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8EC2" w14:textId="09BF3A84" w:rsidR="00D10356" w:rsidRPr="00EF7B57" w:rsidRDefault="00D10356" w:rsidP="004F19B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360" w:lineRule="auto"/>
        <w:ind w:right="-7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EF7B5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CHAMAMENTO PÚBLICO CAU/RS Nº </w:t>
      </w:r>
      <w:r w:rsidRPr="00EF7B57">
        <w:rPr>
          <w:rFonts w:asciiTheme="minorHAnsi" w:eastAsia="Calibri" w:hAnsiTheme="minorHAnsi" w:cstheme="minorHAnsi"/>
          <w:b/>
          <w:sz w:val="22"/>
          <w:szCs w:val="22"/>
          <w:highlight w:val="lightGray"/>
          <w:lang w:eastAsia="pt-BR"/>
        </w:rPr>
        <w:t>XXX/202X</w:t>
      </w:r>
      <w:r w:rsidR="006D4739" w:rsidRPr="00EF7B57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 xml:space="preserve"> </w:t>
      </w:r>
    </w:p>
    <w:p w14:paraId="39F6AD53" w14:textId="77777777" w:rsidR="007815EA" w:rsidRPr="00EF7B57" w:rsidRDefault="007815EA" w:rsidP="004F19B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360" w:lineRule="auto"/>
        <w:ind w:right="-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6424F0" w14:textId="77777777" w:rsidR="00D10356" w:rsidRPr="00EF7B57" w:rsidRDefault="00D10356" w:rsidP="007815E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B57">
        <w:rPr>
          <w:rFonts w:asciiTheme="minorHAnsi" w:hAnsiTheme="minorHAnsi" w:cstheme="minorHAnsi"/>
          <w:b/>
          <w:sz w:val="22"/>
          <w:szCs w:val="22"/>
        </w:rPr>
        <w:t>PARECER TÉCNICO CONCLUSIVO DA PARCERIA</w:t>
      </w:r>
    </w:p>
    <w:tbl>
      <w:tblPr>
        <w:tblStyle w:val="Tabelacomgrade"/>
        <w:tblpPr w:leftFromText="141" w:rightFromText="141" w:vertAnchor="text" w:horzAnchor="margin" w:tblpX="-720" w:tblpY="38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014949" w:rsidRPr="00EF7B57" w14:paraId="6131E015" w14:textId="77777777" w:rsidTr="000A52B8">
        <w:trPr>
          <w:trHeight w:val="557"/>
        </w:trPr>
        <w:tc>
          <w:tcPr>
            <w:tcW w:w="9776" w:type="dxa"/>
            <w:gridSpan w:val="2"/>
            <w:shd w:val="clear" w:color="auto" w:fill="000000" w:themeFill="text1"/>
            <w:vAlign w:val="center"/>
          </w:tcPr>
          <w:p w14:paraId="03D36E0F" w14:textId="0C2FB6ED" w:rsidR="00014949" w:rsidRPr="00014949" w:rsidRDefault="00014949" w:rsidP="000A52B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DOS DADOS DO PROCESSO DA CHAMADA PÚBLICA</w:t>
            </w:r>
          </w:p>
        </w:tc>
      </w:tr>
      <w:tr w:rsidR="00775DD5" w:rsidRPr="00EF7B57" w14:paraId="0B927FD6" w14:textId="77777777" w:rsidTr="000A52B8">
        <w:trPr>
          <w:trHeight w:val="557"/>
        </w:trPr>
        <w:tc>
          <w:tcPr>
            <w:tcW w:w="3823" w:type="dxa"/>
            <w:vAlign w:val="center"/>
          </w:tcPr>
          <w:p w14:paraId="67E9F895" w14:textId="01E99C42" w:rsidR="00775DD5" w:rsidRPr="00014949" w:rsidRDefault="00F85108" w:rsidP="000A52B8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DO MATRIZ</w:t>
            </w:r>
          </w:p>
        </w:tc>
        <w:tc>
          <w:tcPr>
            <w:tcW w:w="5953" w:type="dxa"/>
            <w:vAlign w:val="center"/>
          </w:tcPr>
          <w:p w14:paraId="15F24D77" w14:textId="63CCCB1F" w:rsidR="00775DD5" w:rsidRPr="00014949" w:rsidRDefault="00F85108" w:rsidP="000A52B8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112375" w:rsidRPr="00014949">
              <w:rPr>
                <w:rFonts w:asciiTheme="minorHAnsi" w:hAnsiTheme="minorHAnsi" w:cstheme="minorHAnsi"/>
                <w:sz w:val="22"/>
                <w:szCs w:val="22"/>
              </w:rPr>
              <w:t xml:space="preserve">SEI </w:t>
            </w: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Matriz nº [</w:t>
            </w:r>
            <w:r w:rsidRPr="0001494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775DD5" w:rsidRPr="00EF7B57" w14:paraId="3FE6F01C" w14:textId="77777777" w:rsidTr="000A52B8">
        <w:trPr>
          <w:trHeight w:val="569"/>
        </w:trPr>
        <w:tc>
          <w:tcPr>
            <w:tcW w:w="3823" w:type="dxa"/>
            <w:vAlign w:val="center"/>
          </w:tcPr>
          <w:p w14:paraId="6EB7C288" w14:textId="28AACF9D" w:rsidR="00095FCE" w:rsidRPr="00014949" w:rsidRDefault="00F85108" w:rsidP="000A52B8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DO APENSO</w:t>
            </w:r>
          </w:p>
        </w:tc>
        <w:tc>
          <w:tcPr>
            <w:tcW w:w="5953" w:type="dxa"/>
            <w:vAlign w:val="center"/>
          </w:tcPr>
          <w:p w14:paraId="1AAED325" w14:textId="42995002" w:rsidR="00775DD5" w:rsidRPr="00014949" w:rsidRDefault="00095FCE" w:rsidP="000A52B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Processo </w:t>
            </w:r>
            <w:r w:rsidR="00112375"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SEI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85108"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Apenso 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nº [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XXX/202X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  <w:tr w:rsidR="00014949" w:rsidRPr="00EF7B57" w14:paraId="0FC65F22" w14:textId="77777777" w:rsidTr="000A52B8">
        <w:trPr>
          <w:trHeight w:val="569"/>
        </w:trPr>
        <w:tc>
          <w:tcPr>
            <w:tcW w:w="3823" w:type="dxa"/>
            <w:vAlign w:val="center"/>
          </w:tcPr>
          <w:p w14:paraId="1E000AA4" w14:textId="23AD08E7" w:rsidR="00014949" w:rsidRPr="00014949" w:rsidRDefault="00014949" w:rsidP="000A52B8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TERMO DE FOMENTO Nº</w:t>
            </w:r>
          </w:p>
        </w:tc>
        <w:tc>
          <w:tcPr>
            <w:tcW w:w="5953" w:type="dxa"/>
            <w:vAlign w:val="center"/>
          </w:tcPr>
          <w:p w14:paraId="02A5053B" w14:textId="403B526C" w:rsidR="00014949" w:rsidRPr="00014949" w:rsidRDefault="00014949" w:rsidP="000A52B8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[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XXX/202X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  <w:tr w:rsidR="00014949" w:rsidRPr="00EF7B57" w14:paraId="628D92F0" w14:textId="77777777" w:rsidTr="000A52B8">
        <w:trPr>
          <w:trHeight w:val="569"/>
        </w:trPr>
        <w:tc>
          <w:tcPr>
            <w:tcW w:w="3823" w:type="dxa"/>
            <w:vAlign w:val="center"/>
          </w:tcPr>
          <w:p w14:paraId="5B2A002A" w14:textId="49F18E68" w:rsidR="00014949" w:rsidRPr="00014949" w:rsidRDefault="00014949" w:rsidP="000A52B8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TERMO ADITIVO/APOSTILAMENTO Nº</w:t>
            </w:r>
          </w:p>
        </w:tc>
        <w:tc>
          <w:tcPr>
            <w:tcW w:w="5953" w:type="dxa"/>
            <w:vAlign w:val="center"/>
          </w:tcPr>
          <w:p w14:paraId="75554038" w14:textId="52F10D90" w:rsidR="00014949" w:rsidRPr="00014949" w:rsidRDefault="00014949" w:rsidP="000A52B8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[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XXX/202X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] ou [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  <w:shd w:val="clear" w:color="auto" w:fill="FFFFFF"/>
              </w:rPr>
              <w:t>NÃO HÁ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  <w:tr w:rsidR="00014949" w:rsidRPr="00EF7B57" w14:paraId="5208A149" w14:textId="77777777" w:rsidTr="000A52B8">
        <w:trPr>
          <w:trHeight w:val="569"/>
        </w:trPr>
        <w:tc>
          <w:tcPr>
            <w:tcW w:w="3823" w:type="dxa"/>
            <w:vAlign w:val="center"/>
          </w:tcPr>
          <w:p w14:paraId="34ECC533" w14:textId="36D27B50" w:rsidR="00014949" w:rsidRPr="00014949" w:rsidRDefault="00014949" w:rsidP="000A52B8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149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VIGÊNCIA DA PARCERIA</w:t>
            </w:r>
          </w:p>
        </w:tc>
        <w:tc>
          <w:tcPr>
            <w:tcW w:w="5953" w:type="dxa"/>
            <w:vAlign w:val="center"/>
          </w:tcPr>
          <w:p w14:paraId="7A560B9E" w14:textId="43D18980" w:rsidR="00014949" w:rsidRPr="00014949" w:rsidRDefault="00014949" w:rsidP="000A52B8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[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</w:rPr>
              <w:t>XX/XX/202X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] a [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lightGray"/>
              </w:rPr>
              <w:t>XX/XX/202X</w:t>
            </w:r>
            <w:r w:rsidRPr="00014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]</w:t>
            </w:r>
          </w:p>
        </w:tc>
      </w:tr>
      <w:tr w:rsidR="00014949" w:rsidRPr="00EF7B57" w14:paraId="1178AE1D" w14:textId="77777777" w:rsidTr="000A52B8">
        <w:trPr>
          <w:trHeight w:val="510"/>
        </w:trPr>
        <w:tc>
          <w:tcPr>
            <w:tcW w:w="3823" w:type="dxa"/>
            <w:vAlign w:val="center"/>
          </w:tcPr>
          <w:p w14:paraId="74CEDAFB" w14:textId="6E451D33" w:rsidR="00014949" w:rsidRPr="00014949" w:rsidRDefault="00014949" w:rsidP="000A52B8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sz w:val="22"/>
                <w:szCs w:val="22"/>
              </w:rPr>
              <w:t>GESTOR DA PARCERIA</w:t>
            </w:r>
          </w:p>
        </w:tc>
        <w:tc>
          <w:tcPr>
            <w:tcW w:w="5953" w:type="dxa"/>
            <w:vAlign w:val="center"/>
          </w:tcPr>
          <w:p w14:paraId="3EB3C426" w14:textId="6C7E1D65" w:rsidR="00014949" w:rsidRPr="00014949" w:rsidRDefault="00014949" w:rsidP="000A52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1494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NOME COMPLETO</w:t>
            </w: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014949" w:rsidRPr="00EF7B57" w14:paraId="308F64A7" w14:textId="77777777" w:rsidTr="000A52B8">
        <w:trPr>
          <w:trHeight w:val="510"/>
        </w:trPr>
        <w:tc>
          <w:tcPr>
            <w:tcW w:w="3823" w:type="dxa"/>
            <w:vAlign w:val="center"/>
          </w:tcPr>
          <w:p w14:paraId="307F9260" w14:textId="50537478" w:rsidR="00014949" w:rsidRPr="00014949" w:rsidRDefault="00014949" w:rsidP="000A52B8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sz w:val="22"/>
                <w:szCs w:val="22"/>
              </w:rPr>
              <w:t>PORTARIA NOMEAÇÃO</w:t>
            </w:r>
          </w:p>
        </w:tc>
        <w:tc>
          <w:tcPr>
            <w:tcW w:w="5953" w:type="dxa"/>
            <w:vAlign w:val="center"/>
          </w:tcPr>
          <w:p w14:paraId="291F4B10" w14:textId="2CA806B2" w:rsidR="00014949" w:rsidRPr="00014949" w:rsidRDefault="00014949" w:rsidP="000A52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PORTARIA PRESIDENCIAL CAU/RS Nº [</w:t>
            </w:r>
            <w:r w:rsidRPr="0001494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6EF03CEE" w14:textId="77777777" w:rsidR="00D10356" w:rsidRPr="00EF7B57" w:rsidRDefault="00D10356" w:rsidP="004F19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014949" w:rsidRPr="00EF7B57" w14:paraId="1B77CE29" w14:textId="77777777" w:rsidTr="000A52B8">
        <w:trPr>
          <w:trHeight w:val="510"/>
        </w:trPr>
        <w:tc>
          <w:tcPr>
            <w:tcW w:w="9781" w:type="dxa"/>
            <w:gridSpan w:val="2"/>
            <w:shd w:val="clear" w:color="auto" w:fill="000000" w:themeFill="text1"/>
            <w:vAlign w:val="center"/>
          </w:tcPr>
          <w:p w14:paraId="2CB79FBD" w14:textId="17B78860" w:rsidR="00014949" w:rsidRPr="00EF7B57" w:rsidRDefault="00014949" w:rsidP="000A52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 AÇÃO PROPOSTA</w:t>
            </w:r>
          </w:p>
        </w:tc>
      </w:tr>
      <w:tr w:rsidR="000A52B8" w:rsidRPr="00EF7B57" w14:paraId="2127AF29" w14:textId="77777777" w:rsidTr="00003918">
        <w:trPr>
          <w:trHeight w:val="510"/>
        </w:trPr>
        <w:tc>
          <w:tcPr>
            <w:tcW w:w="3828" w:type="dxa"/>
            <w:vAlign w:val="center"/>
          </w:tcPr>
          <w:p w14:paraId="115E78C4" w14:textId="4606D0B5" w:rsidR="000A52B8" w:rsidRPr="000A52B8" w:rsidRDefault="000A52B8" w:rsidP="00003918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52B8">
              <w:rPr>
                <w:rFonts w:asciiTheme="minorHAnsi" w:hAnsiTheme="minorHAnsi" w:cstheme="minorHAnsi"/>
                <w:b/>
                <w:sz w:val="22"/>
                <w:szCs w:val="22"/>
              </w:rPr>
              <w:t>NOME DA OSC</w:t>
            </w:r>
          </w:p>
        </w:tc>
        <w:tc>
          <w:tcPr>
            <w:tcW w:w="5953" w:type="dxa"/>
            <w:vAlign w:val="center"/>
          </w:tcPr>
          <w:p w14:paraId="704BA5E1" w14:textId="1E32C004" w:rsidR="000A52B8" w:rsidRPr="000A52B8" w:rsidRDefault="000A52B8" w:rsidP="000A52B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52B8">
              <w:rPr>
                <w:rFonts w:asciiTheme="minorHAnsi" w:hAnsiTheme="minorHAnsi" w:cstheme="minorHAnsi"/>
                <w:bCs/>
                <w:sz w:val="22"/>
                <w:szCs w:val="22"/>
              </w:rPr>
              <w:t>[</w:t>
            </w:r>
            <w:r w:rsidRPr="000A52B8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NOME DA ORGANIZAÇÃO DA SOCIEDADE CIVIL]</w:t>
            </w:r>
          </w:p>
        </w:tc>
      </w:tr>
      <w:tr w:rsidR="000A52B8" w:rsidRPr="00EF7B57" w14:paraId="70DDA4EA" w14:textId="77777777" w:rsidTr="00003918">
        <w:trPr>
          <w:trHeight w:val="510"/>
        </w:trPr>
        <w:tc>
          <w:tcPr>
            <w:tcW w:w="3828" w:type="dxa"/>
            <w:vAlign w:val="center"/>
          </w:tcPr>
          <w:p w14:paraId="0A778CA4" w14:textId="4736B5F4" w:rsidR="000A52B8" w:rsidRPr="000A52B8" w:rsidRDefault="000A52B8" w:rsidP="00003918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52B8">
              <w:rPr>
                <w:rFonts w:asciiTheme="minorHAnsi" w:hAnsiTheme="minorHAnsi" w:cstheme="minorHAnsi"/>
                <w:b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vAlign w:val="center"/>
          </w:tcPr>
          <w:p w14:paraId="275B33C4" w14:textId="1B534AE4" w:rsidR="000A52B8" w:rsidRPr="000A52B8" w:rsidRDefault="000A52B8" w:rsidP="000A52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52B8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A52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INFORMAR O NOME DO EVENTO, AÇÃO OU PROJETO</w:t>
            </w:r>
            <w:r w:rsidRPr="000A52B8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003918" w:rsidRPr="00EF7B57" w14:paraId="4AFB64DD" w14:textId="77777777" w:rsidTr="00003918">
        <w:trPr>
          <w:trHeight w:val="510"/>
        </w:trPr>
        <w:tc>
          <w:tcPr>
            <w:tcW w:w="3828" w:type="dxa"/>
            <w:vAlign w:val="center"/>
          </w:tcPr>
          <w:p w14:paraId="6A9BFD51" w14:textId="71C584F5" w:rsidR="00003918" w:rsidRPr="000A52B8" w:rsidRDefault="00003918" w:rsidP="00003918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 DO PROJETO</w:t>
            </w:r>
          </w:p>
        </w:tc>
        <w:tc>
          <w:tcPr>
            <w:tcW w:w="5953" w:type="dxa"/>
            <w:vAlign w:val="center"/>
          </w:tcPr>
          <w:p w14:paraId="7D51ECEE" w14:textId="635220CC" w:rsidR="00003918" w:rsidRPr="000A52B8" w:rsidRDefault="00003918" w:rsidP="000039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R$ [</w:t>
            </w:r>
            <w:r w:rsidRPr="0001494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X.XXX,00</w:t>
            </w: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r w:rsidRPr="0001494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VALOR POR EXTENSO</w:t>
            </w: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003918" w:rsidRPr="00EF7B57" w14:paraId="16156A01" w14:textId="77777777" w:rsidTr="00003918">
        <w:trPr>
          <w:trHeight w:val="510"/>
        </w:trPr>
        <w:tc>
          <w:tcPr>
            <w:tcW w:w="3828" w:type="dxa"/>
            <w:vAlign w:val="center"/>
          </w:tcPr>
          <w:p w14:paraId="6A87F1F1" w14:textId="7F5587E4" w:rsidR="00003918" w:rsidRPr="000A52B8" w:rsidRDefault="00003918" w:rsidP="00003918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 APORTADO PEO CAU/RS</w:t>
            </w:r>
          </w:p>
        </w:tc>
        <w:tc>
          <w:tcPr>
            <w:tcW w:w="5953" w:type="dxa"/>
            <w:vAlign w:val="center"/>
          </w:tcPr>
          <w:p w14:paraId="7C59A4D5" w14:textId="60C12FB0" w:rsidR="00003918" w:rsidRPr="000A52B8" w:rsidRDefault="00003918" w:rsidP="000039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R$ [</w:t>
            </w:r>
            <w:r w:rsidRPr="0001494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X.XXX,00</w:t>
            </w: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r w:rsidRPr="0001494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VALOR POR EXTENSO</w:t>
            </w:r>
            <w:r w:rsidRPr="00014949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</w:tc>
      </w:tr>
    </w:tbl>
    <w:p w14:paraId="2D12101B" w14:textId="77777777" w:rsidR="00D10356" w:rsidRPr="00EF7B57" w:rsidRDefault="00D10356" w:rsidP="004F19BA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900AF5B" w14:textId="77777777" w:rsidR="00075216" w:rsidRPr="00EF7B57" w:rsidRDefault="00FB51C1" w:rsidP="004F19BA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RELATÓRIO</w:t>
      </w:r>
    </w:p>
    <w:p w14:paraId="1A53FDD8" w14:textId="4AB20A02" w:rsidR="00075216" w:rsidRPr="00EF7B57" w:rsidRDefault="00FB51C1" w:rsidP="004F19BA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Trata-se de análise técnica </w:t>
      </w:r>
      <w:r w:rsidR="00A769CC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sobre a execução da parceria,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com base na Lei </w:t>
      </w:r>
      <w:r w:rsidR="00D10356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nº 13.019/2014 e no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Decreto </w:t>
      </w:r>
      <w:r w:rsidR="00D10356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n° 37.843/2016</w:t>
      </w:r>
      <w:r w:rsidR="00B92E50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, nos seguintes aspectos:</w:t>
      </w:r>
    </w:p>
    <w:p w14:paraId="233DFB65" w14:textId="77777777" w:rsidR="00B92E50" w:rsidRPr="00EF7B57" w:rsidRDefault="00B92E50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226D0" w14:textId="77777777" w:rsidR="00B92E50" w:rsidRPr="00EF7B57" w:rsidRDefault="00B92E50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GESTÃO DA PARCERIA</w:t>
      </w:r>
    </w:p>
    <w:p w14:paraId="4DF7BA3A" w14:textId="2849C5F0" w:rsidR="00B92E50" w:rsidRPr="00EF7B57" w:rsidRDefault="00B92E50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Diante do </w:t>
      </w:r>
      <w:r w:rsidR="00112375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monitoramento e avaliação realizados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por meio de [</w:t>
      </w:r>
      <w:r w:rsidR="005D661E"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RELATÓRIO DE MONITORAMENTO E AVALIAÇÃO ou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INDICAR ATIVIDADES DE MONITORAMENTO TAIS COMO RELATÓRIOS E VISITAS TÉCNICAS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], somada à análise do Relatório </w:t>
      </w:r>
      <w:r w:rsidR="005D661E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Executivo-Financeiro de Prestação de Contas,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constatou-se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que a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parceria foi executada de maneira coerente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com o delineado no Plano de Trabalho, cumprindo as metas e atingindo os resultados almejados.</w:t>
      </w:r>
    </w:p>
    <w:p w14:paraId="33B0138B" w14:textId="77777777" w:rsidR="005D661E" w:rsidRPr="00EF7B57" w:rsidRDefault="005D661E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[OU]</w:t>
      </w:r>
    </w:p>
    <w:p w14:paraId="04EA987C" w14:textId="11A95829" w:rsidR="005D661E" w:rsidRPr="00EF7B57" w:rsidRDefault="005D661E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Diante do </w:t>
      </w:r>
      <w:r w:rsidR="00112375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monitoramento e avaliação realizados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por meio de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RELATÓRIO DE MONITORAMENTO E AVALIAÇÃO ou INDICAR ATIVIDADES DE MONITORAMENTO TAIS COMO RELATÓRIOS E VISITAS TÉCNICAS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], somada à análise do Relatório Executivo-Financeiro de Prestação de Contas apresentado pela OSC, constatou-se que a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parceria foi executada de maneira inconsistente,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não cumprindo as metas previstas no Plano de Trabalho. Deste modo, foi solicitado à OSC a apresentação de informações complementares. Após análise dessas informações foram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FORAM CONSTATADAS IRREGULARIDADES]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ou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NAO FORAM CONSTATADAS IRREGULARIDADES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]. </w:t>
      </w:r>
    </w:p>
    <w:p w14:paraId="36E8907C" w14:textId="77777777" w:rsidR="00B92E50" w:rsidRPr="00EF7B57" w:rsidRDefault="00B92E50" w:rsidP="004F19B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FBAACF" w14:textId="77777777" w:rsidR="00B92E50" w:rsidRPr="00EF7B57" w:rsidRDefault="005D661E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CUMPRIMENTO DAS METAS</w:t>
      </w:r>
    </w:p>
    <w:p w14:paraId="5BD47ECB" w14:textId="77777777" w:rsidR="00DA79B3" w:rsidRPr="00EF7B57" w:rsidRDefault="005D661E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Acerca do cumprimento das metas ap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resentadas no Plano de Trabalho,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conforme verificado no Relatório Técnico de Monitoramento e Avaliação 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do gestor da Parceria e no Relatório Executivo-Financeiro de Prestação de Contas,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apresentado pela OSC, e 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demais documentos acostados nos autos, concluo que a Parceria [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CUMPRIU SATISFATORIAMENTE AS METAS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ou [</w:t>
      </w:r>
      <w:r w:rsidR="00DA79B3" w:rsidRPr="00EF7B57">
        <w:rPr>
          <w:rFonts w:asciiTheme="minorHAnsi" w:eastAsia="Calibri" w:hAnsiTheme="minorHAnsi" w:cstheme="minorHAnsi"/>
          <w:bCs/>
          <w:color w:val="auto"/>
          <w:sz w:val="22"/>
          <w:szCs w:val="22"/>
          <w:highlight w:val="lightGray"/>
        </w:rPr>
        <w:t>CUMPRIU PARCIALMENTE AS METAS COM JUSTIFICATIVAS SATISFATÓRIAS ÀS NÃO ALCANÇADAS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ou [</w:t>
      </w:r>
      <w:r w:rsidR="00DA79B3" w:rsidRPr="00EF7B57">
        <w:rPr>
          <w:rFonts w:asciiTheme="minorHAnsi" w:eastAsia="Calibri" w:hAnsiTheme="minorHAnsi" w:cstheme="minorHAnsi"/>
          <w:bCs/>
          <w:color w:val="auto"/>
          <w:sz w:val="22"/>
          <w:szCs w:val="22"/>
          <w:highlight w:val="lightGray"/>
        </w:rPr>
        <w:t>NÃO CUMPRIU AS METAS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previstas no Plano de Trabalho.</w:t>
      </w:r>
    </w:p>
    <w:p w14:paraId="02112969" w14:textId="77777777" w:rsidR="005D661E" w:rsidRPr="00EF7B57" w:rsidRDefault="005D661E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6E57B1" w14:textId="77777777" w:rsidR="00B92E50" w:rsidRPr="00EF7B57" w:rsidRDefault="00DA79B3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BENEFÍCIOS E IMPACTOS DA PARCERIA</w:t>
      </w:r>
    </w:p>
    <w:p w14:paraId="0F270423" w14:textId="10A4CA78" w:rsidR="00DA79B3" w:rsidRPr="00EF7B57" w:rsidRDefault="004D711A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No início da ação proposta foram estimados os seguintes resultados: </w:t>
      </w:r>
    </w:p>
    <w:p w14:paraId="4B296B51" w14:textId="64109556" w:rsidR="00DA79B3" w:rsidRPr="00EF7B57" w:rsidRDefault="00DA79B3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DESCREVER DE ACORDO COM O</w:t>
      </w:r>
      <w:r w:rsidR="004D711A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ITEM 2.1.5 DO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PLANO DE TRABALHO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0F06D812" w14:textId="5026301C" w:rsidR="00DA79B3" w:rsidRPr="00EF7B57" w:rsidRDefault="004D711A" w:rsidP="004F19BA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E após concluído o Plano de Trabalho os seguintes b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enefício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s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e/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ou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i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mpacto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foram gerados</w:t>
      </w:r>
      <w:r w:rsidR="00DA79B3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3E2A8863" w14:textId="76F5BB0C" w:rsidR="00DA79B3" w:rsidRDefault="004D711A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DESCREVER DE ACORDO COM O</w:t>
      </w:r>
      <w:r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ITEM 1.4 DO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</w:t>
      </w:r>
      <w:r w:rsidRPr="004D711A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RELATÓRIO EXECUTIVO-FINANCEIRO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32D0E161" w14:textId="77777777" w:rsidR="004D711A" w:rsidRPr="00EF7B57" w:rsidRDefault="004D711A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0BF1D94" w14:textId="77777777" w:rsidR="00DA79B3" w:rsidRPr="00EF7B57" w:rsidRDefault="00DA79B3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Diante das observações supracitadas, concluo que a parceria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  <w:u w:val="single"/>
        </w:rPr>
        <w:t>GEROU</w:t>
      </w:r>
      <w:r w:rsidR="00D27022"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O BENEFÍCIO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E/OU IMPACTO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SOCIAL, CULTURAL, ECONÔMICO, AMBIENTAL, OUTROS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DESCRITOS NO PLANO DE TRABALHO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  <w:r w:rsidRPr="00EF7B57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F7B57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esperados.</w:t>
      </w:r>
      <w:r w:rsidRPr="00EF7B57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3EDE618D" w14:textId="77777777" w:rsidR="00DA79B3" w:rsidRPr="00EF7B57" w:rsidRDefault="00DA79B3" w:rsidP="004F19BA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[OU]</w:t>
      </w:r>
    </w:p>
    <w:p w14:paraId="74512D32" w14:textId="77777777" w:rsidR="00DA79B3" w:rsidRPr="00EF7B57" w:rsidRDefault="00DA79B3" w:rsidP="004F19BA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>Diante das observações supracitadas, concluo que a parceria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  <w:u w:val="single"/>
        </w:rPr>
        <w:t>NÃO GEROU</w:t>
      </w:r>
      <w:r w:rsidR="00D27022"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OS BENEFÍCIO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E/OU IMPACTO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SOCIAL, CULTURAL, ECONÔMICO, AMBIENTAL, OUTROS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DESCRITOS NO PLANO DE TRABALHO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  <w:r w:rsidRPr="00EF7B57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. </w:t>
      </w:r>
      <w:r w:rsidRPr="00EF7B57">
        <w:rPr>
          <w:rFonts w:asciiTheme="minorHAnsi" w:eastAsiaTheme="minorHAnsi" w:hAnsiTheme="minorHAnsi" w:cstheme="minorHAnsi"/>
          <w:color w:val="auto"/>
          <w:sz w:val="22"/>
          <w:szCs w:val="22"/>
        </w:rPr>
        <w:t>Embora esta conclusão não implique rejeição de contas, é recomendável que a Administração Pública avalie a pertinência de celebração de novas parcerias similares ou a necessidade de adoção de providências que permitam maior efetividade das ações.</w:t>
      </w:r>
    </w:p>
    <w:p w14:paraId="693FCDB3" w14:textId="77777777" w:rsidR="004F19BA" w:rsidRPr="00EF7B57" w:rsidRDefault="004F19BA" w:rsidP="004F19BA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4FC333A7" w14:textId="77777777" w:rsidR="00DA79B3" w:rsidRPr="00EF7B57" w:rsidRDefault="004F19BA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S</w:t>
      </w:r>
      <w:r w:rsidR="00DA79B3"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ATISFAÇÃO DO PÚBLICO</w:t>
      </w:r>
    </w:p>
    <w:p w14:paraId="0EA16F87" w14:textId="3DE817BE" w:rsidR="00DA79B3" w:rsidRPr="00EF7B57" w:rsidRDefault="00DA79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Foi realizada pesquisa de satisfação visando o aperfeiçoamento das ações desenvolvidas pela OSC por meio de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DESCREVER A METODOLOGIA APLICADA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no qual se constatou que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INFORMAÇÕES ACERCA DO GRAU DE SATISFAÇÃO </w:t>
      </w:r>
      <w:r w:rsidRPr="004D711A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AFERIDO</w:t>
      </w:r>
      <w:r w:rsidR="004D711A" w:rsidRPr="004D711A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– ITEM 1.5.1 DO RELATÓRIO EXEC-FINANC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], sendo que eventual insatisfação não implica rejeição de contas, mas deve ser um elemento de análise para subsidiar eventual tomada de decisão futura sobre parcerias similares.</w:t>
      </w:r>
    </w:p>
    <w:p w14:paraId="62404A0F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57660E3E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Não foi realizada pesquisa de satisfação, contudo a OSC apresentou, em seu Relatório Executivo-Financeiro de Prestação de Contas, as informações acerca da receptividade dos participantes, sendo possível, a partir dessas informações, aferir que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INFORMAÇÕES ACERCA DO GRAU DE SATISFAÇÃO AFERIDO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]. Tal eventual insatisfação ou baixo grau de receptividade não implica rejeição de contas, mas deve ser um elemento de análise para subsidiar eventual tomada de decisão futura sobre parcerias similares.</w:t>
      </w:r>
    </w:p>
    <w:p w14:paraId="013D56D7" w14:textId="77777777" w:rsidR="004F19BA" w:rsidRPr="00EF7B57" w:rsidRDefault="004F19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29392251" w14:textId="77777777" w:rsidR="00B847B3" w:rsidRPr="00EF7B57" w:rsidRDefault="00B847B3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SUSTENTABILIDADE E CONTINUIDADE DAS AÇÕES QUE FORAM OBJETO DA PARCERIA</w:t>
      </w:r>
    </w:p>
    <w:p w14:paraId="0FE6375A" w14:textId="00434FF0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Verifica-se que as ações que foram objeto da parceria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apresentam elevado potencial de sustentabilidade e continuidade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, inclusive mediante realização de outras parcerias, tendo em vista que [</w:t>
      </w:r>
      <w:r w:rsidRPr="004D711A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JUSTIFICATIVA</w:t>
      </w:r>
      <w:r w:rsidR="004D711A" w:rsidRPr="004D711A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 xml:space="preserve"> CONFORME ITEM 1.9 DO RELATÓRIO EXECUTIVO-FINANCEIRO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0DE61FF9" w14:textId="77777777" w:rsidR="00B847B3" w:rsidRPr="00EF7B57" w:rsidRDefault="00B847B3" w:rsidP="004F19BA">
      <w:pPr>
        <w:spacing w:line="360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50654BFD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Verifica-se que as ações que foram objeto da parceria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apresentam reduzido potencial de sustentabilidade e continuidade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, tendo em vista que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JUSTIFICATIVA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]. </w:t>
      </w:r>
      <w:r w:rsidRPr="00EF7B57">
        <w:rPr>
          <w:rFonts w:asciiTheme="minorHAnsi" w:eastAsiaTheme="minorHAnsi" w:hAnsiTheme="minorHAnsi" w:cstheme="minorHAnsi"/>
          <w:color w:val="auto"/>
          <w:sz w:val="22"/>
          <w:szCs w:val="22"/>
        </w:rPr>
        <w:t>Embora esta conclusão não implique rejeição de contas, é recomendável que a Administração Pública avalie a pertinência de celebração de novas parcerias similares ou a necessidade de adoção de providências que permitam maior efetividade das ações.</w:t>
      </w:r>
    </w:p>
    <w:p w14:paraId="592117C4" w14:textId="77777777" w:rsidR="004F19BA" w:rsidRPr="00EF7B57" w:rsidRDefault="004F19BA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999D1B" w14:textId="77777777" w:rsidR="00B92E50" w:rsidRPr="00EF7B57" w:rsidRDefault="00B847B3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EF7B57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TRANSPARÊNCIA</w:t>
      </w:r>
    </w:p>
    <w:p w14:paraId="512D0C05" w14:textId="373A5F32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 organização da sociedade civil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divulgou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4D711A" w:rsidRPr="004D711A">
        <w:rPr>
          <w:rFonts w:asciiTheme="minorHAnsi" w:eastAsia="Calibri" w:hAnsiTheme="minorHAnsi" w:cstheme="minorHAnsi"/>
          <w:i/>
          <w:iCs/>
          <w:color w:val="auto"/>
          <w:sz w:val="22"/>
          <w:szCs w:val="22"/>
        </w:rPr>
        <w:t>[</w:t>
      </w:r>
      <w:r w:rsidR="004D711A" w:rsidRPr="004D711A">
        <w:rPr>
          <w:rFonts w:asciiTheme="minorHAnsi" w:eastAsia="Calibri" w:hAnsiTheme="minorHAnsi" w:cstheme="minorHAnsi"/>
          <w:i/>
          <w:iCs/>
          <w:color w:val="auto"/>
          <w:sz w:val="22"/>
          <w:szCs w:val="22"/>
          <w:highlight w:val="lightGray"/>
        </w:rPr>
        <w:t>VERIFICAR NO ITEM 5 DO RELATÓRIO EXECUTIVO-FINANCEIRO</w:t>
      </w:r>
      <w:r w:rsidR="004D711A" w:rsidRPr="004D711A">
        <w:rPr>
          <w:rFonts w:asciiTheme="minorHAnsi" w:eastAsia="Calibri" w:hAnsiTheme="minorHAnsi" w:cstheme="minorHAnsi"/>
          <w:i/>
          <w:iCs/>
          <w:color w:val="auto"/>
          <w:sz w:val="22"/>
          <w:szCs w:val="22"/>
        </w:rPr>
        <w:t>]</w:t>
      </w:r>
      <w:r w:rsidR="004D711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na internet, em locais visíveis de suas sedes sociais e nos estabelecimentos em que exerce suas ações, a relação das parcerias celebradas, em atendimento ao disposto nos arts. 79 e 80 do Decreto nº 8.726/2016, conforme verificou-se nos documentos apresentados no Relatório Executivo-Financeiro de Prestação de Contas.</w:t>
      </w:r>
    </w:p>
    <w:p w14:paraId="4832F548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</w:t>
      </w:r>
    </w:p>
    <w:p w14:paraId="65F8A059" w14:textId="77777777" w:rsidR="00B847B3" w:rsidRPr="00EF7B57" w:rsidRDefault="00B847B3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 organização da sociedade civil 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u w:val="single"/>
        </w:rPr>
        <w:t>não divulgou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 internet, em locais visíveis de suas sedes sociais e nos estabelecimentos em que exerce suas ações, a relação das parcerias celebradas, em desatendimento ao disposto nos arts. 79 e 80 do Decreto </w:t>
      </w:r>
      <w:r w:rsidR="00B37D3A"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nº 8.726/2016.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AVALIAR A POSSIBILIDADE DE APLICAÇÃO DE SANÇAO DE ADVERTÊNCIA PARA EFEITO PEDAGÓGICO OU ADOÇAO DE OUTRAS PROVIDÊNCIAS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0E2C6455" w14:textId="77777777" w:rsidR="00D27022" w:rsidRPr="00EF7B57" w:rsidRDefault="00D27022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11B6DE" w14:textId="77777777" w:rsidR="00B92E50" w:rsidRPr="00EF7B57" w:rsidRDefault="00B92E50" w:rsidP="004F19BA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</w:rPr>
        <w:t>Outras avaliações.</w:t>
      </w:r>
    </w:p>
    <w:p w14:paraId="3AA14002" w14:textId="77777777" w:rsidR="00CC7FBA" w:rsidRPr="00EF7B57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INFORMAÇÕES ADICIONAIS ACERCA DE EVENTUAL CUMPRIMENTO DE CONTRAPARTIDA, EVENTUAL DEVOLUÇÃO DE RECURSOS, ASSINATURA DE EVENTUAIS TERMOS ADITIVOS, ENTRE OUTRAS INFORMAÇÕES QUE O GESTOR JULGAR PERTINENTES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].</w:t>
      </w:r>
    </w:p>
    <w:p w14:paraId="57217301" w14:textId="77777777" w:rsidR="00CC7FBA" w:rsidRPr="00EF7B57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3945C4E1" w14:textId="77777777" w:rsidR="00CC7FBA" w:rsidRPr="00EF7B57" w:rsidRDefault="00CC7FBA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F7B5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V. CONCLUSÃO</w:t>
      </w:r>
    </w:p>
    <w:p w14:paraId="449ECB92" w14:textId="77777777" w:rsidR="00CC7FBA" w:rsidRDefault="00CC7F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Diante do exposto e após verificado o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CUMPRIMENTO INTEGRAL, CUMPRIMENTO PARCIAL OU DESCUMPRIMENTO DO OBJETO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sugiro a [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  <w:highlight w:val="lightGray"/>
        </w:rPr>
        <w:t>APROVAÇÃO INTEGRAL OU APROVAÇÃO PARCIAL OU REPROVAÇÃO</w:t>
      </w:r>
      <w:r w:rsidRPr="00EF7B57">
        <w:rPr>
          <w:rFonts w:asciiTheme="minorHAnsi" w:eastAsia="Calibri" w:hAnsiTheme="minorHAnsi" w:cstheme="minorHAnsi"/>
          <w:color w:val="auto"/>
          <w:sz w:val="22"/>
          <w:szCs w:val="22"/>
        </w:rPr>
        <w:t>] da prestação de contas.</w:t>
      </w:r>
    </w:p>
    <w:p w14:paraId="374FD6D4" w14:textId="77777777" w:rsidR="009F5CD7" w:rsidRPr="00EF7B57" w:rsidRDefault="009F5CD7" w:rsidP="004F19BA">
      <w:p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F48618" w14:textId="74912946" w:rsidR="00CC7FBA" w:rsidRPr="00EF7B57" w:rsidRDefault="00CC7FBA" w:rsidP="004F19BA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</w:rPr>
        <w:t xml:space="preserve">Encaminho </w:t>
      </w:r>
      <w:r w:rsidR="004F19BA" w:rsidRPr="00EF7B57">
        <w:rPr>
          <w:rFonts w:asciiTheme="minorHAnsi" w:hAnsiTheme="minorHAnsi" w:cstheme="minorHAnsi"/>
          <w:color w:val="auto"/>
          <w:sz w:val="22"/>
          <w:szCs w:val="22"/>
        </w:rPr>
        <w:t>o processo administrativo a</w:t>
      </w:r>
      <w:r w:rsidR="009E221B">
        <w:rPr>
          <w:rFonts w:asciiTheme="minorHAnsi" w:hAnsiTheme="minorHAnsi" w:cstheme="minorHAnsi"/>
          <w:color w:val="auto"/>
          <w:sz w:val="22"/>
          <w:szCs w:val="22"/>
        </w:rPr>
        <w:t xml:space="preserve">o Supervisor de Parcerias para dar encaminhamento ao Gestor do CAU/RS a </w:t>
      </w:r>
      <w:r w:rsidR="009F5CD7">
        <w:rPr>
          <w:rFonts w:asciiTheme="minorHAnsi" w:hAnsiTheme="minorHAnsi" w:cstheme="minorHAnsi"/>
          <w:color w:val="auto"/>
          <w:sz w:val="22"/>
          <w:szCs w:val="22"/>
        </w:rPr>
        <w:t>homologação da Prestação de Contas</w:t>
      </w:r>
      <w:r w:rsidRPr="00EF7B57">
        <w:rPr>
          <w:rFonts w:asciiTheme="minorHAnsi" w:hAnsiTheme="minorHAnsi" w:cstheme="minorHAnsi"/>
          <w:color w:val="auto"/>
          <w:sz w:val="22"/>
          <w:szCs w:val="22"/>
        </w:rPr>
        <w:t>, em conform</w:t>
      </w:r>
      <w:r w:rsidR="004F19BA" w:rsidRPr="00EF7B57">
        <w:rPr>
          <w:rFonts w:asciiTheme="minorHAnsi" w:hAnsiTheme="minorHAnsi" w:cstheme="minorHAnsi"/>
          <w:color w:val="auto"/>
          <w:sz w:val="22"/>
          <w:szCs w:val="22"/>
        </w:rPr>
        <w:t>idade com o art. 69 do Decreto nº 8.726/2016</w:t>
      </w:r>
      <w:r w:rsidRPr="00EF7B5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877C7B7" w14:textId="77777777" w:rsidR="004F19BA" w:rsidRPr="00EF7B57" w:rsidRDefault="004F19BA" w:rsidP="004F19BA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7635760B" w14:textId="77777777" w:rsidR="00B92E50" w:rsidRPr="00EF7B57" w:rsidRDefault="00B92E50" w:rsidP="004F19BA">
      <w:pPr>
        <w:tabs>
          <w:tab w:val="left" w:pos="2694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FE7788" w14:textId="77777777" w:rsidR="004F19BA" w:rsidRPr="00EF7B57" w:rsidRDefault="004F19BA" w:rsidP="004F19BA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EF7B57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NOME DO EMPREGADO</w:t>
      </w:r>
      <w:r w:rsidRPr="00EF7B57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CDAD835" w14:textId="01B6CEA4" w:rsidR="00075216" w:rsidRPr="00EF7B57" w:rsidRDefault="004F19BA" w:rsidP="004F19BA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F7B57">
        <w:rPr>
          <w:rFonts w:asciiTheme="minorHAnsi" w:hAnsiTheme="minorHAnsi" w:cstheme="minorHAnsi"/>
          <w:color w:val="auto"/>
          <w:sz w:val="22"/>
          <w:szCs w:val="22"/>
        </w:rPr>
        <w:t>Gestor da Parceria</w:t>
      </w:r>
    </w:p>
    <w:sectPr w:rsidR="00075216" w:rsidRPr="00EF7B57" w:rsidSect="00335BA4">
      <w:headerReference w:type="default" r:id="rId8"/>
      <w:footerReference w:type="default" r:id="rId9"/>
      <w:pgSz w:w="11906" w:h="16838"/>
      <w:pgMar w:top="2268" w:right="1133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8560" w14:textId="77777777" w:rsidR="00CE739C" w:rsidRDefault="00CE739C">
      <w:r>
        <w:separator/>
      </w:r>
    </w:p>
  </w:endnote>
  <w:endnote w:type="continuationSeparator" w:id="0">
    <w:p w14:paraId="1A7EA8D1" w14:textId="77777777" w:rsidR="00CE739C" w:rsidRDefault="00CE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2F5A" w14:textId="77777777" w:rsidR="00075216" w:rsidRDefault="00075216">
    <w:pPr>
      <w:pStyle w:val="Rodap"/>
      <w:jc w:val="right"/>
    </w:pPr>
  </w:p>
  <w:sdt>
    <w:sdtPr>
      <w:id w:val="-1071268737"/>
      <w:docPartObj>
        <w:docPartGallery w:val="Page Numbers (Bottom of Page)"/>
        <w:docPartUnique/>
      </w:docPartObj>
    </w:sdtPr>
    <w:sdtEndPr/>
    <w:sdtContent>
      <w:p w14:paraId="711953CD" w14:textId="77777777" w:rsidR="00335BA4" w:rsidRPr="0093154B" w:rsidRDefault="00335BA4" w:rsidP="00335BA4">
        <w:pPr>
          <w:tabs>
            <w:tab w:val="center" w:pos="4320"/>
            <w:tab w:val="right" w:pos="8640"/>
          </w:tabs>
          <w:spacing w:after="120" w:line="276" w:lineRule="auto"/>
          <w:ind w:right="134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</w:t>
        </w:r>
        <w:r>
          <w:rPr>
            <w:rFonts w:ascii="Arial" w:hAnsi="Arial" w:cs="Arial"/>
            <w:b/>
            <w:color w:val="2C778C"/>
          </w:rPr>
          <w:t>__________________</w:t>
        </w:r>
      </w:p>
      <w:p w14:paraId="73B0E3F1" w14:textId="77777777" w:rsidR="00335BA4" w:rsidRPr="003F1946" w:rsidRDefault="00335BA4" w:rsidP="00335BA4">
        <w:pPr>
          <w:pStyle w:val="Rodap"/>
          <w:ind w:left="-851" w:right="-1560" w:firstLine="851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  <w:sdt>
          <w:sdtPr>
            <w:rPr>
              <w:sz w:val="20"/>
              <w:szCs w:val="20"/>
            </w:rPr>
            <w:id w:val="-1297058032"/>
            <w:docPartObj>
              <w:docPartGallery w:val="Page Numbers (Bottom of Page)"/>
              <w:docPartUnique/>
            </w:docPartObj>
          </w:sdtPr>
          <w:sdtEndPr>
            <w:rPr>
              <w:rFonts w:ascii="DaxCondensed" w:hAnsi="DaxCondensed" w:cs="Arial"/>
              <w:color w:val="2C778C"/>
            </w:rPr>
          </w:sdtEndPr>
          <w:sdtContent>
            <w:r>
              <w:rPr>
                <w:sz w:val="20"/>
                <w:szCs w:val="20"/>
              </w:rPr>
              <w:tab/>
            </w:r>
            <w:r w:rsidRPr="003F1946">
              <w:rPr>
                <w:sz w:val="20"/>
                <w:szCs w:val="20"/>
              </w:rPr>
              <w:tab/>
            </w:r>
          </w:sdtContent>
        </w:sdt>
      </w:p>
      <w:p w14:paraId="64259A25" w14:textId="77777777" w:rsidR="00335BA4" w:rsidRDefault="00335BA4" w:rsidP="00335BA4">
        <w:pPr>
          <w:pStyle w:val="Rodap"/>
          <w:tabs>
            <w:tab w:val="center" w:pos="4320"/>
            <w:tab w:val="right" w:pos="8640"/>
          </w:tabs>
          <w:suppressAutoHyphens w:val="0"/>
          <w:ind w:left="-851" w:right="-1560" w:firstLine="851"/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  <w:p w14:paraId="1197788D" w14:textId="77777777" w:rsidR="00075216" w:rsidRDefault="000752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6A0F" w14:textId="77777777" w:rsidR="00CE739C" w:rsidRDefault="00CE739C">
      <w:r>
        <w:separator/>
      </w:r>
    </w:p>
  </w:footnote>
  <w:footnote w:type="continuationSeparator" w:id="0">
    <w:p w14:paraId="1210E9BC" w14:textId="77777777" w:rsidR="00CE739C" w:rsidRDefault="00CE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AA50" w14:textId="77777777" w:rsidR="00075216" w:rsidRDefault="00D10356"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3054A1B" wp14:editId="2CF8F02F">
          <wp:simplePos x="0" y="0"/>
          <wp:positionH relativeFrom="page">
            <wp:posOffset>-3230</wp:posOffset>
          </wp:positionH>
          <wp:positionV relativeFrom="paragraph">
            <wp:posOffset>-169601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F7A"/>
    <w:multiLevelType w:val="multilevel"/>
    <w:tmpl w:val="5380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8202E0"/>
    <w:multiLevelType w:val="hybridMultilevel"/>
    <w:tmpl w:val="AB64A4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12A"/>
    <w:multiLevelType w:val="hybridMultilevel"/>
    <w:tmpl w:val="3F1C75A8"/>
    <w:lvl w:ilvl="0" w:tplc="29CAA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E13C4"/>
    <w:multiLevelType w:val="multilevel"/>
    <w:tmpl w:val="F16EC8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244678"/>
    <w:multiLevelType w:val="hybridMultilevel"/>
    <w:tmpl w:val="ED741DDC"/>
    <w:lvl w:ilvl="0" w:tplc="D3DEA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2024">
    <w:abstractNumId w:val="0"/>
  </w:num>
  <w:num w:numId="2" w16cid:durableId="1253507405">
    <w:abstractNumId w:val="3"/>
  </w:num>
  <w:num w:numId="3" w16cid:durableId="1976644837">
    <w:abstractNumId w:val="1"/>
  </w:num>
  <w:num w:numId="4" w16cid:durableId="799803859">
    <w:abstractNumId w:val="4"/>
  </w:num>
  <w:num w:numId="5" w16cid:durableId="297615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16"/>
    <w:rsid w:val="00003918"/>
    <w:rsid w:val="00014949"/>
    <w:rsid w:val="000508BD"/>
    <w:rsid w:val="00075216"/>
    <w:rsid w:val="00095FCE"/>
    <w:rsid w:val="000A52B8"/>
    <w:rsid w:val="00112375"/>
    <w:rsid w:val="00137496"/>
    <w:rsid w:val="002E1024"/>
    <w:rsid w:val="00335BA4"/>
    <w:rsid w:val="003B08E1"/>
    <w:rsid w:val="004D6FC0"/>
    <w:rsid w:val="004D711A"/>
    <w:rsid w:val="004F19BA"/>
    <w:rsid w:val="004F54D6"/>
    <w:rsid w:val="00505531"/>
    <w:rsid w:val="0053715B"/>
    <w:rsid w:val="005B33FA"/>
    <w:rsid w:val="005D661E"/>
    <w:rsid w:val="005F337D"/>
    <w:rsid w:val="00610D5C"/>
    <w:rsid w:val="0063164E"/>
    <w:rsid w:val="00657320"/>
    <w:rsid w:val="006B2266"/>
    <w:rsid w:val="006D4739"/>
    <w:rsid w:val="00762394"/>
    <w:rsid w:val="00775DD5"/>
    <w:rsid w:val="007815EA"/>
    <w:rsid w:val="00800ED7"/>
    <w:rsid w:val="00832062"/>
    <w:rsid w:val="008D0A9C"/>
    <w:rsid w:val="00932FD4"/>
    <w:rsid w:val="00944E79"/>
    <w:rsid w:val="009E221B"/>
    <w:rsid w:val="009F5CD7"/>
    <w:rsid w:val="00A769CC"/>
    <w:rsid w:val="00A76ACD"/>
    <w:rsid w:val="00A96BAA"/>
    <w:rsid w:val="00B37D3A"/>
    <w:rsid w:val="00B41150"/>
    <w:rsid w:val="00B847B3"/>
    <w:rsid w:val="00B92E50"/>
    <w:rsid w:val="00BC6AD3"/>
    <w:rsid w:val="00BE29EC"/>
    <w:rsid w:val="00C873C9"/>
    <w:rsid w:val="00CC7FBA"/>
    <w:rsid w:val="00CE739C"/>
    <w:rsid w:val="00D10356"/>
    <w:rsid w:val="00D27022"/>
    <w:rsid w:val="00D407A3"/>
    <w:rsid w:val="00DA79B3"/>
    <w:rsid w:val="00DE1303"/>
    <w:rsid w:val="00E83D97"/>
    <w:rsid w:val="00EF7B57"/>
    <w:rsid w:val="00F15189"/>
    <w:rsid w:val="00F259F9"/>
    <w:rsid w:val="00F31143"/>
    <w:rsid w:val="00F456BD"/>
    <w:rsid w:val="00F85108"/>
    <w:rsid w:val="00F96BD6"/>
    <w:rsid w:val="00FB51C1"/>
    <w:rsid w:val="00FC5607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E36A310"/>
  <w15:docId w15:val="{DD513965-0AF2-4EA1-BA71-AE58B223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Wingdings" w:eastAsia="Calibri" w:hAnsi="Wingdings" w:cs="Wingdings"/>
      <w:sz w:val="22"/>
      <w:szCs w:val="22"/>
      <w:lang w:eastAsia="en-U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1403"/>
    <w:rPr>
      <w:rFonts w:ascii="Tahoma" w:eastAsia="MS Mincho" w:hAnsi="Tahoma" w:cs="Tahoma"/>
      <w:color w:val="00000A"/>
      <w:sz w:val="16"/>
      <w:szCs w:val="16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1403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  <w:style w:type="paragraph" w:styleId="NormalWeb">
    <w:name w:val="Normal (Web)"/>
    <w:basedOn w:val="Normal"/>
    <w:uiPriority w:val="99"/>
    <w:unhideWhenUsed/>
    <w:qFormat/>
    <w:rsid w:val="00D10356"/>
    <w:pPr>
      <w:suppressAutoHyphens w:val="0"/>
      <w:spacing w:beforeLines="1"/>
    </w:pPr>
    <w:rPr>
      <w:rFonts w:ascii="Times" w:eastAsia="Cambria" w:hAnsi="Times"/>
      <w:color w:val="auto"/>
      <w:sz w:val="20"/>
      <w:szCs w:val="20"/>
    </w:rPr>
  </w:style>
  <w:style w:type="table" w:styleId="Tabelacomgrade">
    <w:name w:val="Table Grid"/>
    <w:basedOn w:val="Tabelanormal"/>
    <w:uiPriority w:val="39"/>
    <w:rsid w:val="00D1035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62394"/>
    <w:rPr>
      <w:rFonts w:ascii="Cambria" w:eastAsia="MS Mincho" w:hAnsi="Cambria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87ED-F424-4702-A7B5-AD2EEF8B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1023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Carvalho Baldacci</dc:creator>
  <cp:lastModifiedBy>Henrique Munaretto Ficht</cp:lastModifiedBy>
  <cp:revision>16</cp:revision>
  <cp:lastPrinted>2017-04-07T14:19:00Z</cp:lastPrinted>
  <dcterms:created xsi:type="dcterms:W3CDTF">2023-01-23T15:11:00Z</dcterms:created>
  <dcterms:modified xsi:type="dcterms:W3CDTF">2025-03-13T16:36:00Z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