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8EC2" w14:textId="77777777" w:rsidR="00D10356" w:rsidRPr="00EF7B57" w:rsidRDefault="00D10356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7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EF7B5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EDITAL DE CHAMAMENTO PÚBLICO CAU/RS Nº </w:t>
      </w:r>
      <w:r w:rsidRPr="00EF7B57">
        <w:rPr>
          <w:rFonts w:asciiTheme="minorHAnsi" w:eastAsia="Calibri" w:hAnsiTheme="minorHAnsi" w:cstheme="minorHAnsi"/>
          <w:b/>
          <w:sz w:val="22"/>
          <w:szCs w:val="22"/>
          <w:highlight w:val="lightGray"/>
          <w:lang w:eastAsia="pt-BR"/>
        </w:rPr>
        <w:t>XXX/202X</w:t>
      </w:r>
      <w:r w:rsidR="006D4739" w:rsidRPr="00EF7B5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 </w:t>
      </w:r>
    </w:p>
    <w:p w14:paraId="39F6AD53" w14:textId="77777777" w:rsidR="007815EA" w:rsidRPr="00EF7B57" w:rsidRDefault="007815EA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6424F0" w14:textId="77777777" w:rsidR="00D10356" w:rsidRPr="00EF7B57" w:rsidRDefault="00D1035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B57">
        <w:rPr>
          <w:rFonts w:asciiTheme="minorHAnsi" w:hAnsiTheme="minorHAnsi" w:cstheme="minorHAnsi"/>
          <w:b/>
          <w:sz w:val="22"/>
          <w:szCs w:val="22"/>
        </w:rPr>
        <w:t>PARECER TÉCNICO CONCLUSIVO DA PARCERIA</w:t>
      </w:r>
    </w:p>
    <w:tbl>
      <w:tblPr>
        <w:tblStyle w:val="Tabelacomgrade"/>
        <w:tblpPr w:leftFromText="141" w:rightFromText="141" w:vertAnchor="text" w:horzAnchor="margin" w:tblpY="38"/>
        <w:tblW w:w="87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066"/>
      </w:tblGrid>
      <w:tr w:rsidR="00775DD5" w:rsidRPr="00EF7B57" w14:paraId="0B927FD6" w14:textId="77777777" w:rsidTr="00112375">
        <w:trPr>
          <w:trHeight w:val="557"/>
        </w:trPr>
        <w:tc>
          <w:tcPr>
            <w:tcW w:w="2689" w:type="dxa"/>
            <w:vAlign w:val="center"/>
          </w:tcPr>
          <w:p w14:paraId="67E9F895" w14:textId="01E99C42" w:rsidR="00775DD5" w:rsidRPr="00EF7B57" w:rsidRDefault="00F85108" w:rsidP="0011237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DADOS DO MATRIZ</w:t>
            </w:r>
          </w:p>
        </w:tc>
        <w:tc>
          <w:tcPr>
            <w:tcW w:w="6066" w:type="dxa"/>
            <w:vAlign w:val="center"/>
          </w:tcPr>
          <w:p w14:paraId="15F24D77" w14:textId="63CCCB1F" w:rsidR="00775DD5" w:rsidRPr="00EF7B57" w:rsidRDefault="00F85108" w:rsidP="00112375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12375">
              <w:rPr>
                <w:rFonts w:asciiTheme="minorHAnsi" w:hAnsiTheme="minorHAnsi" w:cstheme="minorHAnsi"/>
                <w:sz w:val="22"/>
                <w:szCs w:val="22"/>
              </w:rPr>
              <w:t xml:space="preserve">SEI 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Matriz nº 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775DD5" w:rsidRPr="00EF7B57" w14:paraId="3FE6F01C" w14:textId="77777777" w:rsidTr="00112375">
        <w:trPr>
          <w:trHeight w:val="569"/>
        </w:trPr>
        <w:tc>
          <w:tcPr>
            <w:tcW w:w="2689" w:type="dxa"/>
            <w:vAlign w:val="center"/>
          </w:tcPr>
          <w:p w14:paraId="6EB7C288" w14:textId="28AACF9D" w:rsidR="00095FCE" w:rsidRPr="00EF7B57" w:rsidRDefault="00F85108" w:rsidP="0011237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DADOS DO APENSO</w:t>
            </w:r>
          </w:p>
        </w:tc>
        <w:tc>
          <w:tcPr>
            <w:tcW w:w="6066" w:type="dxa"/>
            <w:vAlign w:val="center"/>
          </w:tcPr>
          <w:p w14:paraId="1AAED325" w14:textId="42995002" w:rsidR="00775DD5" w:rsidRPr="00EF7B57" w:rsidRDefault="00095FCE" w:rsidP="0011237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Processo </w:t>
            </w:r>
            <w:r w:rsidR="001123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SEI</w:t>
            </w:r>
            <w:r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85108"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Apenso </w:t>
            </w:r>
            <w:r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nº [</w:t>
            </w:r>
            <w:r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XXX/202X</w:t>
            </w:r>
            <w:r w:rsidRPr="00EF7B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775DD5" w:rsidRPr="00EF7B57" w14:paraId="063C12E8" w14:textId="77777777" w:rsidTr="00112375">
        <w:trPr>
          <w:trHeight w:val="510"/>
        </w:trPr>
        <w:tc>
          <w:tcPr>
            <w:tcW w:w="2689" w:type="dxa"/>
            <w:vAlign w:val="center"/>
          </w:tcPr>
          <w:p w14:paraId="6615AFB0" w14:textId="454325DB" w:rsidR="00775DD5" w:rsidRPr="00EF7B57" w:rsidRDefault="00775DD5" w:rsidP="0011237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6066" w:type="dxa"/>
            <w:vAlign w:val="center"/>
          </w:tcPr>
          <w:p w14:paraId="6901D458" w14:textId="0AEFCB49" w:rsidR="00775DD5" w:rsidRPr="00EF7B57" w:rsidRDefault="00775DD5" w:rsidP="00775DD5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DA ORGANIZAÇÃO DA SOCIEDADE CIVIL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775DD5" w:rsidRPr="00EF7B57" w14:paraId="020C486A" w14:textId="77777777" w:rsidTr="00112375">
        <w:trPr>
          <w:trHeight w:val="510"/>
        </w:trPr>
        <w:tc>
          <w:tcPr>
            <w:tcW w:w="2689" w:type="dxa"/>
            <w:vAlign w:val="center"/>
          </w:tcPr>
          <w:p w14:paraId="03EAAAE0" w14:textId="0D6ED983" w:rsidR="00775DD5" w:rsidRPr="00EF7B57" w:rsidRDefault="00775DD5" w:rsidP="0011237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6066" w:type="dxa"/>
            <w:vAlign w:val="center"/>
          </w:tcPr>
          <w:p w14:paraId="5CAA0846" w14:textId="23C87AAB" w:rsidR="00775DD5" w:rsidRPr="00EF7B57" w:rsidRDefault="00775DD5" w:rsidP="00775DD5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DO EVENTO, PROJETO OU AÇÃO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775DD5" w:rsidRPr="00EF7B57" w14:paraId="1DEB1998" w14:textId="77777777" w:rsidTr="00112375">
        <w:trPr>
          <w:trHeight w:val="510"/>
        </w:trPr>
        <w:tc>
          <w:tcPr>
            <w:tcW w:w="2689" w:type="dxa"/>
            <w:vMerge w:val="restart"/>
            <w:vAlign w:val="center"/>
          </w:tcPr>
          <w:p w14:paraId="5820F636" w14:textId="4F6AA892" w:rsidR="00775DD5" w:rsidRPr="00EF7B57" w:rsidRDefault="00775DD5" w:rsidP="001123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Termo de Fomento</w:t>
            </w:r>
          </w:p>
        </w:tc>
        <w:tc>
          <w:tcPr>
            <w:tcW w:w="6066" w:type="dxa"/>
            <w:vAlign w:val="center"/>
          </w:tcPr>
          <w:p w14:paraId="03924844" w14:textId="5906023A" w:rsidR="00775DD5" w:rsidRPr="00EF7B57" w:rsidRDefault="00775DD5" w:rsidP="00775DD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Nº [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XXX/202X]</w:t>
            </w:r>
          </w:p>
        </w:tc>
      </w:tr>
      <w:tr w:rsidR="00775DD5" w:rsidRPr="00EF7B57" w14:paraId="3B047A72" w14:textId="77777777" w:rsidTr="00112375">
        <w:trPr>
          <w:trHeight w:val="510"/>
        </w:trPr>
        <w:tc>
          <w:tcPr>
            <w:tcW w:w="2689" w:type="dxa"/>
            <w:vMerge/>
            <w:vAlign w:val="center"/>
          </w:tcPr>
          <w:p w14:paraId="6D7F50E9" w14:textId="77777777" w:rsidR="00775DD5" w:rsidRPr="00EF7B57" w:rsidRDefault="00775DD5" w:rsidP="001123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6" w:type="dxa"/>
            <w:vAlign w:val="center"/>
          </w:tcPr>
          <w:p w14:paraId="484FDE00" w14:textId="56904163" w:rsidR="00775DD5" w:rsidRPr="00EF7B57" w:rsidRDefault="00775DD5" w:rsidP="00775DD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Vigência: de 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[DIA/MÊS/ANO]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[DIA/MÊS/ANO]</w:t>
            </w:r>
          </w:p>
        </w:tc>
      </w:tr>
      <w:tr w:rsidR="00775DD5" w:rsidRPr="00EF7B57" w14:paraId="171A5712" w14:textId="77777777" w:rsidTr="00112375">
        <w:trPr>
          <w:trHeight w:val="510"/>
        </w:trPr>
        <w:tc>
          <w:tcPr>
            <w:tcW w:w="2689" w:type="dxa"/>
            <w:vAlign w:val="center"/>
          </w:tcPr>
          <w:p w14:paraId="0E3EF1AA" w14:textId="49768A82" w:rsidR="00775DD5" w:rsidRPr="00EF7B57" w:rsidRDefault="00775DD5" w:rsidP="001123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6066" w:type="dxa"/>
            <w:vAlign w:val="center"/>
          </w:tcPr>
          <w:p w14:paraId="1FC9ADB9" w14:textId="5B958292" w:rsidR="00775DD5" w:rsidRPr="00EF7B57" w:rsidRDefault="00775DD5" w:rsidP="00775DD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EF7B5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6EF03CEE" w14:textId="77777777" w:rsidR="00D10356" w:rsidRPr="00EF7B57" w:rsidRDefault="00D10356" w:rsidP="004F19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6060"/>
      </w:tblGrid>
      <w:tr w:rsidR="00D10356" w:rsidRPr="00EF7B57" w14:paraId="2127AF29" w14:textId="77777777" w:rsidTr="00A769CC">
        <w:trPr>
          <w:trHeight w:val="510"/>
        </w:trPr>
        <w:tc>
          <w:tcPr>
            <w:tcW w:w="2660" w:type="dxa"/>
            <w:vAlign w:val="center"/>
          </w:tcPr>
          <w:p w14:paraId="115E78C4" w14:textId="34BA881A" w:rsidR="00D10356" w:rsidRPr="00EF7B57" w:rsidRDefault="00D10356" w:rsidP="004F19B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4F54D6"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estor d</w:t>
            </w:r>
            <w:r w:rsidR="00775DD5"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F54D6"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Parceria</w:t>
            </w:r>
            <w:r w:rsidR="00775DD5"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6060" w:type="dxa"/>
            <w:vAlign w:val="center"/>
          </w:tcPr>
          <w:p w14:paraId="704BA5E1" w14:textId="77777777" w:rsidR="00D10356" w:rsidRPr="00EF7B57" w:rsidRDefault="00D10356" w:rsidP="004F19B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COMPLETO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D10356" w:rsidRPr="00EF7B57" w14:paraId="70DDA4EA" w14:textId="77777777" w:rsidTr="00A769CC">
        <w:trPr>
          <w:trHeight w:val="510"/>
        </w:trPr>
        <w:tc>
          <w:tcPr>
            <w:tcW w:w="2660" w:type="dxa"/>
            <w:vAlign w:val="center"/>
          </w:tcPr>
          <w:p w14:paraId="0A778CA4" w14:textId="77777777" w:rsidR="00D10356" w:rsidRPr="00EF7B57" w:rsidRDefault="004F54D6" w:rsidP="004F19B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Matrícula no CAU</w:t>
            </w:r>
            <w:r w:rsidR="00D10356"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/RS</w:t>
            </w:r>
          </w:p>
        </w:tc>
        <w:tc>
          <w:tcPr>
            <w:tcW w:w="6060" w:type="dxa"/>
            <w:vAlign w:val="center"/>
          </w:tcPr>
          <w:p w14:paraId="275B33C4" w14:textId="77777777" w:rsidR="00D10356" w:rsidRPr="00EF7B57" w:rsidRDefault="00D10356" w:rsidP="004F19B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Nº XX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D10356" w:rsidRPr="00EF7B57" w14:paraId="6BB22A6A" w14:textId="77777777" w:rsidTr="00A769CC">
        <w:trPr>
          <w:trHeight w:val="510"/>
        </w:trPr>
        <w:tc>
          <w:tcPr>
            <w:tcW w:w="2660" w:type="dxa"/>
            <w:vAlign w:val="center"/>
          </w:tcPr>
          <w:p w14:paraId="020CA67D" w14:textId="77777777" w:rsidR="00D10356" w:rsidRPr="00EF7B57" w:rsidRDefault="004F54D6" w:rsidP="004F19B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b/>
                <w:sz w:val="22"/>
                <w:szCs w:val="22"/>
              </w:rPr>
              <w:t>Portaria de Nomeação</w:t>
            </w:r>
          </w:p>
        </w:tc>
        <w:tc>
          <w:tcPr>
            <w:tcW w:w="6060" w:type="dxa"/>
            <w:vAlign w:val="center"/>
          </w:tcPr>
          <w:p w14:paraId="3A5BB817" w14:textId="77777777" w:rsidR="00D10356" w:rsidRPr="00EF7B57" w:rsidRDefault="00D10356" w:rsidP="004F19B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PORTARIA PRESENCIAL CAU/RS Nº [</w:t>
            </w:r>
            <w:r w:rsidRPr="00EF7B5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EF7B5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2D12101B" w14:textId="77777777" w:rsidR="00D10356" w:rsidRPr="00EF7B57" w:rsidRDefault="00D10356" w:rsidP="004F19BA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900AF5B" w14:textId="77777777" w:rsidR="00075216" w:rsidRPr="00EF7B57" w:rsidRDefault="00FB51C1" w:rsidP="004F19BA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RELATÓRIO</w:t>
      </w:r>
    </w:p>
    <w:p w14:paraId="1A53FDD8" w14:textId="4AB20A02" w:rsidR="00075216" w:rsidRPr="00EF7B57" w:rsidRDefault="00FB51C1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Trata-se de análise técnica </w:t>
      </w:r>
      <w:r w:rsidR="00A769CC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sobre a execução da parceria,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com base na Lei </w:t>
      </w:r>
      <w:r w:rsidR="00D10356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nº 13.019/2014 e no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Decreto </w:t>
      </w:r>
      <w:r w:rsidR="00D10356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n° 37.843/2016</w:t>
      </w:r>
      <w:r w:rsidR="00B92E50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nos seguintes aspectos:</w:t>
      </w:r>
    </w:p>
    <w:p w14:paraId="233DFB65" w14:textId="77777777" w:rsidR="00B92E50" w:rsidRPr="00EF7B57" w:rsidRDefault="00B92E50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226D0" w14:textId="77777777" w:rsidR="00B92E50" w:rsidRPr="00EF7B57" w:rsidRDefault="00B92E50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GESTÃO DA PARCERIA</w:t>
      </w:r>
    </w:p>
    <w:p w14:paraId="4DF7BA3A" w14:textId="2849C5F0" w:rsidR="00B92E50" w:rsidRPr="00EF7B57" w:rsidRDefault="00B92E50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Diante do </w:t>
      </w:r>
      <w:r w:rsidR="00112375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monitoramento e avaliação realizados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por meio de [</w:t>
      </w:r>
      <w:r w:rsidR="005D661E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RELATÓRIO DE MONITORAMENTO E AVALIAÇÃO ou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INDICAR ATIVIDADES DE MONITORAMENTO TAIS COMO RELATÓRIOS E VISITAS TÉCNICAS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], somada à análise do Relatório </w:t>
      </w:r>
      <w:r w:rsidR="005D661E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Executivo-Financeiro de Prestação de Contas,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constatou-se que 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parceria foi executada de maneira coerente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com o delineado no Plano de Trabalho, cumprindo as metas e atingindo os resultados almejados.</w:t>
      </w:r>
    </w:p>
    <w:p w14:paraId="33B0138B" w14:textId="77777777" w:rsidR="005D661E" w:rsidRPr="00EF7B57" w:rsidRDefault="005D661E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[OU]</w:t>
      </w:r>
    </w:p>
    <w:p w14:paraId="04EA987C" w14:textId="11A95829" w:rsidR="005D661E" w:rsidRPr="00EF7B57" w:rsidRDefault="005D661E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Diante do </w:t>
      </w:r>
      <w:r w:rsidR="00112375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monitoramento e avaliação realizados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por meio de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RELATÓRIO DE MONITORAMENTO E AVALIAÇÃO ou INDICAR ATIVIDADES DE MONITORAMENTO TAIS COMO RELATÓRIOS E VISITAS TÉCNICAS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], somada à análise do Relatório Executivo-Financeiro de Prestação de Contas apresentado pela OSC, constatou-se que 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parceria foi executada de maneira inconsistente,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não cumprindo as metas previstas no Plano de Trabalho. Deste modo, foi solicitado à OSC a apresentação de informações complementares. Após análise dessas informações foram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FORAM CONSTATADAS IRREGULARIDADES]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ou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NAO FORAM CONSTATADAS IRREGULARIDADES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]. </w:t>
      </w:r>
    </w:p>
    <w:p w14:paraId="36E8907C" w14:textId="77777777" w:rsidR="00B92E50" w:rsidRPr="00EF7B57" w:rsidRDefault="00B92E50" w:rsidP="004F19B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FBAACF" w14:textId="77777777" w:rsidR="00B92E50" w:rsidRPr="00EF7B57" w:rsidRDefault="005D661E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CUMPRIMENTO DAS METAS</w:t>
      </w:r>
    </w:p>
    <w:p w14:paraId="5BD47ECB" w14:textId="77777777" w:rsidR="00DA79B3" w:rsidRPr="00EF7B57" w:rsidRDefault="005D661E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Acerca do cumprimento das metas ap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resentadas no Plano de Trabalho,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conforme verificado no Relatório Técnico de Monitoramento e Avaliação 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do gestor da Parceria e no Relatório Executivo-Financeiro de Prestação de Contas,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apresentado pela OSC, e 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demais documentos acostados nos autos, concluo que a Parceria [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CUMPRIU SATISFATORIAMENTE AS METAS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ou [</w:t>
      </w:r>
      <w:r w:rsidR="00DA79B3" w:rsidRPr="00EF7B57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lightGray"/>
        </w:rPr>
        <w:t>CUMPRIU PARCIALMENTE AS METAS COM JUSTIFICATIVAS SATISFATÓRIAS ÀS NÃO ALCANÇADAS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ou [</w:t>
      </w:r>
      <w:r w:rsidR="00DA79B3" w:rsidRPr="00EF7B57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lightGray"/>
        </w:rPr>
        <w:t>NÃO CUMPRIU AS METAS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previstas no Plano de Trabalho.</w:t>
      </w:r>
    </w:p>
    <w:p w14:paraId="02112969" w14:textId="77777777" w:rsidR="005D661E" w:rsidRPr="00EF7B57" w:rsidRDefault="005D661E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6E57B1" w14:textId="77777777" w:rsidR="00B92E50" w:rsidRPr="00EF7B57" w:rsidRDefault="00DA79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BENEFÍCIOS E IMPACTOS DA PARCERIA</w:t>
      </w:r>
    </w:p>
    <w:p w14:paraId="0F270423" w14:textId="77777777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Acerca dos benefícios e impactos da parceria constata-se que:</w:t>
      </w:r>
    </w:p>
    <w:p w14:paraId="66D66D3B" w14:textId="77777777" w:rsidR="00DA79B3" w:rsidRPr="00EF7B57" w:rsidRDefault="00DA79B3" w:rsidP="004F19BA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Benefício ou Impacto 1: </w:t>
      </w:r>
    </w:p>
    <w:p w14:paraId="4B296B51" w14:textId="77777777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DESCREVER BENEFÍCIO E/OU IMPACTO DE ACORDO COM O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0F06D812" w14:textId="77777777" w:rsidR="00DA79B3" w:rsidRPr="00EF7B57" w:rsidRDefault="00DA79B3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Benefício ou Impacto 1:</w:t>
      </w:r>
    </w:p>
    <w:p w14:paraId="149BF59F" w14:textId="77777777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APRESENTAR OBSERVAÇÕES QUANTO AO ALCANCE DO RESULTADO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3E2A8863" w14:textId="77777777" w:rsidR="00DA79B3" w:rsidRPr="00EF7B57" w:rsidRDefault="00DA79B3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BF1D94" w14:textId="77777777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Diante das observações supracitadas, concluo que a parceria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  <w:u w:val="single"/>
        </w:rPr>
        <w:t>GEROU</w:t>
      </w:r>
      <w:r w:rsidR="00D27022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 BENEFÍCIO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E/OU IMPACTO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SOCIAL, CULTURAL, ECONÔMICO, AMBIENTAL, OUTROS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DESCRITOS NO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esperados.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EDE618D" w14:textId="77777777" w:rsidR="00DA79B3" w:rsidRPr="00EF7B57" w:rsidRDefault="00DA79B3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[OU]</w:t>
      </w:r>
    </w:p>
    <w:p w14:paraId="74512D32" w14:textId="77777777" w:rsidR="00DA79B3" w:rsidRPr="00EF7B57" w:rsidRDefault="00DA79B3" w:rsidP="004F19BA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Diante das observações supracitadas, concluo que a parceria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  <w:u w:val="single"/>
        </w:rPr>
        <w:t>NÃO GEROU</w:t>
      </w:r>
      <w:r w:rsidR="00D27022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OS BENEFÍCIO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E/OU IMPACTO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SOCIAL, CULTURAL, ECONÔMICO, AMBIENTAL, OUTROS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DESCRITOS NO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. </w:t>
      </w:r>
      <w:r w:rsidRPr="00EF7B5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Embora esta conclusão não implique rejeição de contas, é recomendável que a </w:t>
      </w:r>
      <w:r w:rsidRPr="00EF7B57">
        <w:rPr>
          <w:rFonts w:asciiTheme="minorHAnsi" w:eastAsiaTheme="minorHAnsi" w:hAnsiTheme="minorHAnsi" w:cstheme="minorHAnsi"/>
          <w:color w:val="auto"/>
          <w:sz w:val="22"/>
          <w:szCs w:val="22"/>
        </w:rPr>
        <w:lastRenderedPageBreak/>
        <w:t>Administração Pública avalie a pertinência de celebração de novas parcerias similares ou a necessidade de adoção de providências que permitam maior efetividade das ações.</w:t>
      </w:r>
    </w:p>
    <w:p w14:paraId="693FCDB3" w14:textId="77777777" w:rsidR="004F19BA" w:rsidRPr="00EF7B57" w:rsidRDefault="004F19BA" w:rsidP="004F19BA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4FC333A7" w14:textId="77777777" w:rsidR="00DA79B3" w:rsidRPr="00EF7B57" w:rsidRDefault="004F19BA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</w:t>
      </w:r>
      <w:r w:rsidR="00DA79B3"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ATISFAÇÃO DO PÚBLICO</w:t>
      </w:r>
    </w:p>
    <w:p w14:paraId="0EA16F87" w14:textId="77777777" w:rsidR="00DA79B3" w:rsidRPr="00EF7B57" w:rsidRDefault="00DA79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Foi realizada pesquisa de satisfação visando o aperfeiçoamento das ações desenvolvidas pela OSC por meio de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DESCREVER A METODOLOGIA APLICADA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no qual se constatou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INFORMAÇÕES ACERCA DO GRAU DE SATISFAÇÃO AFERIDO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], sendo que eventual insatisfação não implica rejeição de contas, mas deve ser um elemento de análise para subsidiar eventual tomada de decisão futura sobre parcerias similares.</w:t>
      </w:r>
    </w:p>
    <w:p w14:paraId="62404A0F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57660E3E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Não foi realizada pesquisa de satisfação, contudo a OSC apresentou, em seu Relatório Executivo-Financeiro de Prestação de Contas, as informações acerca da receptividade dos participantes, sendo possível, a partir dessas informações, aferir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INFORMAÇÕES ACERCA DO GRAU DE SATISFAÇÃO AFERIDO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 Tal eventual insatisfação ou baixo grau de receptividade não implica rejeição de contas, mas deve ser um elemento de análise para subsidiar eventual tomada de decisão futura sobre parcerias similares.</w:t>
      </w:r>
    </w:p>
    <w:p w14:paraId="013D56D7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29392251" w14:textId="77777777" w:rsidR="00B847B3" w:rsidRPr="00EF7B57" w:rsidRDefault="00B847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SUSTENTABILIDADE E CONTINUIDADE DAS AÇÕES QUE FORAM OBJETO DA PARCERIA</w:t>
      </w:r>
    </w:p>
    <w:p w14:paraId="0FE6375A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Verifica-se que as ações que foram objeto da parceria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apresentam elevado potencial de sustentabilidade e continuidade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inclusive mediante realização de outras parcerias, tendo em vista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JUSTIFICATIVA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0DE61FF9" w14:textId="77777777" w:rsidR="00B847B3" w:rsidRPr="00EF7B57" w:rsidRDefault="00B847B3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50654BFD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Verifica-se que as ações que foram objeto da parceria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apresentam reduzido potencial de sustentabilidade e continuidade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tendo em vista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JUSTIFICATIVA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]. </w:t>
      </w:r>
      <w:r w:rsidRPr="00EF7B57">
        <w:rPr>
          <w:rFonts w:asciiTheme="minorHAnsi" w:eastAsiaTheme="minorHAnsi" w:hAnsiTheme="minorHAnsi" w:cstheme="minorHAnsi"/>
          <w:color w:val="auto"/>
          <w:sz w:val="22"/>
          <w:szCs w:val="22"/>
        </w:rPr>
        <w:t>Embora esta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592117C4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999D1B" w14:textId="77777777" w:rsidR="00B92E50" w:rsidRPr="00EF7B57" w:rsidRDefault="00B847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TRANSPARÊNCIA</w:t>
      </w:r>
    </w:p>
    <w:p w14:paraId="512D0C05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A organização da sociedade civil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divulgou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internet, em locais visíveis de suas sedes sociais e nos estabelecimentos em que exerce suas ações, a relação das parcerias celebradas, em atendimento ao disposto nos arts. 79 e 80 do Decreto nº 8.726/2016, conforme verificou-se nos documentos apresentados no Relatório Executivo-Financeiro de Prestação de Contas.</w:t>
      </w:r>
    </w:p>
    <w:p w14:paraId="4832F548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65F8A059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 organização da sociedade civil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não divulgou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internet, em locais visíveis de suas sedes sociais e nos estabelecimentos em que exerce suas ações, a relação das parcerias celebradas, em desatendimento ao disposto nos arts. 79 e 80 do Decreto </w:t>
      </w:r>
      <w:r w:rsidR="00B37D3A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nº 8.726/2016.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AVALIAR A POSSIBILIDADE DE APLICAÇÃO DE SANÇAO DE ADVERTÊNCIA PARA EFEITO PEDAGÓGICO OU ADOÇAO DE OUTRAS PROVIDÊNCIAS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0E2C6455" w14:textId="77777777" w:rsidR="00D27022" w:rsidRPr="00EF7B57" w:rsidRDefault="00D27022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11B6DE" w14:textId="77777777" w:rsidR="00B92E50" w:rsidRPr="00EF7B57" w:rsidRDefault="00B92E50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Outras avaliações.</w:t>
      </w:r>
    </w:p>
    <w:p w14:paraId="3AA14002" w14:textId="77777777" w:rsidR="00CC7FBA" w:rsidRPr="00EF7B57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INFORMAÇÕES ADICIONAIS ACERCA DE EVENTUAL CUMPRIMENTO DE CONTRAPARTIDA, EVENTUAL DEVOLUÇÃO DE RECURSOS, ASSINATURA DE EVENTUAIS TERMOS ADITIVOS, ENTRE OUTRAS INFORMAÇÕES QUE O GESTOR JULGAR PERTINENTES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57217301" w14:textId="77777777" w:rsidR="00CC7FBA" w:rsidRPr="00EF7B57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3945C4E1" w14:textId="77777777" w:rsidR="00CC7FBA" w:rsidRPr="00EF7B57" w:rsidRDefault="00CC7FBA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V. CONCLUSÃO</w:t>
      </w:r>
    </w:p>
    <w:p w14:paraId="449ECB92" w14:textId="77777777" w:rsidR="00CC7FBA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Diante do exposto e após verificado o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CUMPRIMENTO INTEGRAL, CUMPRIMENTO PARCIAL OU DESCUMPRIMENTO DO OBJETO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sugiro 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APROVAÇÃO INTEGRAL OU APROVAÇÃO PARCIAL OU REPROVAÇÃO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da prestação de contas.</w:t>
      </w:r>
    </w:p>
    <w:p w14:paraId="374FD6D4" w14:textId="77777777" w:rsidR="009F5CD7" w:rsidRPr="00EF7B57" w:rsidRDefault="009F5CD7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F48618" w14:textId="037C6F7A" w:rsidR="00CC7FBA" w:rsidRPr="00EF7B57" w:rsidRDefault="00CC7FBA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 xml:space="preserve">Encaminho </w:t>
      </w:r>
      <w:r w:rsidR="004F19BA" w:rsidRPr="00EF7B57">
        <w:rPr>
          <w:rFonts w:asciiTheme="minorHAnsi" w:hAnsiTheme="minorHAnsi" w:cstheme="minorHAnsi"/>
          <w:color w:val="auto"/>
          <w:sz w:val="22"/>
          <w:szCs w:val="22"/>
        </w:rPr>
        <w:t>o processo administrativo a</w:t>
      </w:r>
      <w:r w:rsidR="009F5CD7">
        <w:rPr>
          <w:rFonts w:asciiTheme="minorHAnsi" w:hAnsiTheme="minorHAnsi" w:cstheme="minorHAnsi"/>
          <w:color w:val="auto"/>
          <w:sz w:val="22"/>
          <w:szCs w:val="22"/>
        </w:rPr>
        <w:t xml:space="preserve"> Gerência Estratégica 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9F5CD7">
        <w:rPr>
          <w:rFonts w:asciiTheme="minorHAnsi" w:hAnsiTheme="minorHAnsi" w:cstheme="minorHAnsi"/>
          <w:color w:val="auto"/>
          <w:sz w:val="22"/>
          <w:szCs w:val="22"/>
        </w:rPr>
        <w:t>homologação da Prestação de Contas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>, em conform</w:t>
      </w:r>
      <w:r w:rsidR="004F19BA" w:rsidRPr="00EF7B57">
        <w:rPr>
          <w:rFonts w:asciiTheme="minorHAnsi" w:hAnsiTheme="minorHAnsi" w:cstheme="minorHAnsi"/>
          <w:color w:val="auto"/>
          <w:sz w:val="22"/>
          <w:szCs w:val="22"/>
        </w:rPr>
        <w:t>idade com o art. 69 do Decreto nº 8.726/2016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1C90955" w14:textId="77777777" w:rsidR="00CC7FBA" w:rsidRPr="00EF7B57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0877C7B7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7635760B" w14:textId="77777777" w:rsidR="00B92E50" w:rsidRPr="00EF7B57" w:rsidRDefault="00B92E50" w:rsidP="004F19BA">
      <w:pPr>
        <w:tabs>
          <w:tab w:val="left" w:pos="2694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FE7788" w14:textId="77777777" w:rsidR="004F19BA" w:rsidRPr="00EF7B57" w:rsidRDefault="004F19BA" w:rsidP="004F19BA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NOME DO EMPREGADO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C3CA034" w14:textId="77777777" w:rsidR="004F19BA" w:rsidRPr="00EF7B57" w:rsidRDefault="004F19BA" w:rsidP="004F19BA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Gestor da Parceria</w:t>
      </w:r>
    </w:p>
    <w:p w14:paraId="6CDAD835" w14:textId="77777777" w:rsidR="00075216" w:rsidRPr="00EF7B57" w:rsidRDefault="00075216" w:rsidP="004F19BA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sectPr w:rsidR="00075216" w:rsidRPr="00EF7B57" w:rsidSect="00335BA4">
      <w:headerReference w:type="default" r:id="rId8"/>
      <w:footerReference w:type="default" r:id="rId9"/>
      <w:pgSz w:w="11906" w:h="16838"/>
      <w:pgMar w:top="2268" w:right="1133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08560" w14:textId="77777777" w:rsidR="00CE739C" w:rsidRDefault="00CE739C">
      <w:r>
        <w:separator/>
      </w:r>
    </w:p>
  </w:endnote>
  <w:endnote w:type="continuationSeparator" w:id="0">
    <w:p w14:paraId="1A7EA8D1" w14:textId="77777777" w:rsidR="00CE739C" w:rsidRDefault="00CE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42F5A" w14:textId="77777777" w:rsidR="00075216" w:rsidRDefault="00075216">
    <w:pPr>
      <w:pStyle w:val="Rodap"/>
      <w:jc w:val="right"/>
    </w:pPr>
  </w:p>
  <w:sdt>
    <w:sdtPr>
      <w:id w:val="-1071268737"/>
      <w:docPartObj>
        <w:docPartGallery w:val="Page Numbers (Bottom of Page)"/>
        <w:docPartUnique/>
      </w:docPartObj>
    </w:sdtPr>
    <w:sdtEndPr/>
    <w:sdtContent>
      <w:p w14:paraId="711953CD" w14:textId="77777777" w:rsidR="00335BA4" w:rsidRPr="0093154B" w:rsidRDefault="00335BA4" w:rsidP="00335BA4">
        <w:pPr>
          <w:tabs>
            <w:tab w:val="center" w:pos="4320"/>
            <w:tab w:val="right" w:pos="8640"/>
          </w:tabs>
          <w:spacing w:after="120" w:line="276" w:lineRule="auto"/>
          <w:ind w:right="134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</w:t>
        </w:r>
        <w:r>
          <w:rPr>
            <w:rFonts w:ascii="Arial" w:hAnsi="Arial" w:cs="Arial"/>
            <w:b/>
            <w:color w:val="2C778C"/>
          </w:rPr>
          <w:t>__________________</w:t>
        </w:r>
      </w:p>
      <w:p w14:paraId="73B0E3F1" w14:textId="77777777" w:rsidR="00335BA4" w:rsidRPr="003F1946" w:rsidRDefault="00335BA4" w:rsidP="00335BA4">
        <w:pPr>
          <w:pStyle w:val="Rodap"/>
          <w:ind w:left="-851" w:right="-1560" w:firstLine="851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  <w:sdt>
          <w:sdtPr>
            <w:rPr>
              <w:sz w:val="20"/>
              <w:szCs w:val="20"/>
            </w:rPr>
            <w:id w:val="-1297058032"/>
            <w:docPartObj>
              <w:docPartGallery w:val="Page Numbers (Bottom of Page)"/>
              <w:docPartUnique/>
            </w:docPartObj>
          </w:sdtPr>
          <w:sdtEndPr>
            <w:rPr>
              <w:rFonts w:ascii="DaxCondensed" w:hAnsi="DaxCondensed" w:cs="Arial"/>
              <w:color w:val="2C778C"/>
            </w:rPr>
          </w:sdtEndPr>
          <w:sdtContent>
            <w:r>
              <w:rPr>
                <w:sz w:val="20"/>
                <w:szCs w:val="20"/>
              </w:rPr>
              <w:tab/>
            </w:r>
            <w:r w:rsidRPr="003F1946">
              <w:rPr>
                <w:sz w:val="20"/>
                <w:szCs w:val="20"/>
              </w:rPr>
              <w:tab/>
            </w:r>
          </w:sdtContent>
        </w:sdt>
      </w:p>
      <w:p w14:paraId="64259A25" w14:textId="77777777" w:rsidR="00335BA4" w:rsidRDefault="00335BA4" w:rsidP="00335BA4">
        <w:pPr>
          <w:pStyle w:val="Rodap"/>
          <w:tabs>
            <w:tab w:val="center" w:pos="4320"/>
            <w:tab w:val="right" w:pos="8640"/>
          </w:tabs>
          <w:suppressAutoHyphens w:val="0"/>
          <w:ind w:left="-851" w:right="-1560" w:firstLine="851"/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  <w:p w14:paraId="1197788D" w14:textId="77777777" w:rsidR="00075216" w:rsidRDefault="00075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56A0F" w14:textId="77777777" w:rsidR="00CE739C" w:rsidRDefault="00CE739C">
      <w:r>
        <w:separator/>
      </w:r>
    </w:p>
  </w:footnote>
  <w:footnote w:type="continuationSeparator" w:id="0">
    <w:p w14:paraId="1210E9BC" w14:textId="77777777" w:rsidR="00CE739C" w:rsidRDefault="00CE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AA50" w14:textId="77777777" w:rsidR="00075216" w:rsidRDefault="00D10356"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3054A1B" wp14:editId="2CF8F02F">
          <wp:simplePos x="0" y="0"/>
          <wp:positionH relativeFrom="page">
            <wp:posOffset>-3230</wp:posOffset>
          </wp:positionH>
          <wp:positionV relativeFrom="paragraph">
            <wp:posOffset>-169601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8202E0"/>
    <w:multiLevelType w:val="hybridMultilevel"/>
    <w:tmpl w:val="AB64A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12A"/>
    <w:multiLevelType w:val="hybridMultilevel"/>
    <w:tmpl w:val="3F1C75A8"/>
    <w:lvl w:ilvl="0" w:tplc="29CA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E13C4"/>
    <w:multiLevelType w:val="multilevel"/>
    <w:tmpl w:val="F16EC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244678"/>
    <w:multiLevelType w:val="hybridMultilevel"/>
    <w:tmpl w:val="ED741DDC"/>
    <w:lvl w:ilvl="0" w:tplc="D3DEA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2024">
    <w:abstractNumId w:val="0"/>
  </w:num>
  <w:num w:numId="2" w16cid:durableId="1253507405">
    <w:abstractNumId w:val="3"/>
  </w:num>
  <w:num w:numId="3" w16cid:durableId="1976644837">
    <w:abstractNumId w:val="1"/>
  </w:num>
  <w:num w:numId="4" w16cid:durableId="799803859">
    <w:abstractNumId w:val="4"/>
  </w:num>
  <w:num w:numId="5" w16cid:durableId="29761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16"/>
    <w:rsid w:val="00075216"/>
    <w:rsid w:val="00095FCE"/>
    <w:rsid w:val="00112375"/>
    <w:rsid w:val="00137496"/>
    <w:rsid w:val="00335BA4"/>
    <w:rsid w:val="003B08E1"/>
    <w:rsid w:val="004D6FC0"/>
    <w:rsid w:val="004F19BA"/>
    <w:rsid w:val="004F54D6"/>
    <w:rsid w:val="00505531"/>
    <w:rsid w:val="0053715B"/>
    <w:rsid w:val="005D661E"/>
    <w:rsid w:val="005F337D"/>
    <w:rsid w:val="0063164E"/>
    <w:rsid w:val="006B2266"/>
    <w:rsid w:val="006D4739"/>
    <w:rsid w:val="00762394"/>
    <w:rsid w:val="00775DD5"/>
    <w:rsid w:val="007815EA"/>
    <w:rsid w:val="00832062"/>
    <w:rsid w:val="009F5CD7"/>
    <w:rsid w:val="00A769CC"/>
    <w:rsid w:val="00A76ACD"/>
    <w:rsid w:val="00B37D3A"/>
    <w:rsid w:val="00B41150"/>
    <w:rsid w:val="00B847B3"/>
    <w:rsid w:val="00B92E50"/>
    <w:rsid w:val="00BC6AD3"/>
    <w:rsid w:val="00BE29EC"/>
    <w:rsid w:val="00CC7FBA"/>
    <w:rsid w:val="00CE739C"/>
    <w:rsid w:val="00D10356"/>
    <w:rsid w:val="00D27022"/>
    <w:rsid w:val="00DA79B3"/>
    <w:rsid w:val="00EF7B57"/>
    <w:rsid w:val="00F259F9"/>
    <w:rsid w:val="00F31143"/>
    <w:rsid w:val="00F456BD"/>
    <w:rsid w:val="00F85108"/>
    <w:rsid w:val="00FB51C1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36A310"/>
  <w15:docId w15:val="{DD513965-0AF2-4EA1-BA71-AE58B22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22"/>
      <w:lang w:eastAsia="en-U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403"/>
    <w:rPr>
      <w:rFonts w:ascii="Tahoma" w:eastAsia="MS Mincho" w:hAnsi="Tahoma" w:cs="Tahoma"/>
      <w:color w:val="00000A"/>
      <w:sz w:val="16"/>
      <w:szCs w:val="16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403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paragraph" w:styleId="NormalWeb">
    <w:name w:val="Normal (Web)"/>
    <w:basedOn w:val="Normal"/>
    <w:uiPriority w:val="99"/>
    <w:unhideWhenUsed/>
    <w:qFormat/>
    <w:rsid w:val="00D10356"/>
    <w:pPr>
      <w:suppressAutoHyphens w:val="0"/>
      <w:spacing w:beforeLines="1"/>
    </w:pPr>
    <w:rPr>
      <w:rFonts w:ascii="Times" w:eastAsia="Cambria" w:hAnsi="Times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D1035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62394"/>
    <w:rPr>
      <w:rFonts w:ascii="Cambria" w:eastAsia="MS Mincho" w:hAnsi="Cambria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87ED-F424-4702-A7B5-AD2EEF8B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Henrique Munaterro Ficht</cp:lastModifiedBy>
  <cp:revision>10</cp:revision>
  <cp:lastPrinted>2017-04-07T14:19:00Z</cp:lastPrinted>
  <dcterms:created xsi:type="dcterms:W3CDTF">2023-01-23T15:11:00Z</dcterms:created>
  <dcterms:modified xsi:type="dcterms:W3CDTF">2024-08-07T14:14:00Z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