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1D41AF90" w:rsidR="0094768D" w:rsidRPr="002A27F4" w:rsidRDefault="00635D89" w:rsidP="00CF67FD">
            <w:pPr>
              <w:tabs>
                <w:tab w:val="left" w:pos="1418"/>
              </w:tabs>
              <w:rPr>
                <w:rFonts w:asciiTheme="minorHAnsi" w:hAnsiTheme="minorHAnsi" w:cstheme="minorHAnsi"/>
              </w:rPr>
            </w:pPr>
            <w:r w:rsidRPr="00635D89">
              <w:rPr>
                <w:rFonts w:asciiTheme="minorHAnsi" w:hAnsiTheme="minorHAnsi" w:cstheme="minorHAnsi"/>
              </w:rPr>
              <w:t>1000178868/2023</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35760CFA" w:rsidR="004D60CB" w:rsidRPr="002A27F4" w:rsidRDefault="00635D89" w:rsidP="00CF67FD">
            <w:pPr>
              <w:tabs>
                <w:tab w:val="left" w:pos="1418"/>
              </w:tabs>
              <w:rPr>
                <w:rFonts w:asciiTheme="minorHAnsi" w:hAnsiTheme="minorHAnsi" w:cstheme="minorHAnsi"/>
                <w:highlight w:val="lightGray"/>
              </w:rPr>
            </w:pPr>
            <w:r w:rsidRPr="00635D89">
              <w:rPr>
                <w:rFonts w:asciiTheme="minorHAnsi" w:hAnsiTheme="minorHAnsi" w:cstheme="minorHAnsi"/>
              </w:rPr>
              <w:t>1709196/2023</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5988E338" w:rsidR="0094768D" w:rsidRPr="002A27F4" w:rsidRDefault="00635D89" w:rsidP="00CF67FD">
            <w:pPr>
              <w:tabs>
                <w:tab w:val="left" w:pos="1418"/>
              </w:tabs>
              <w:rPr>
                <w:rFonts w:asciiTheme="minorHAnsi" w:hAnsiTheme="minorHAnsi" w:cstheme="minorHAnsi"/>
              </w:rPr>
            </w:pPr>
            <w:r w:rsidRPr="00635D89">
              <w:rPr>
                <w:rFonts w:asciiTheme="minorHAnsi" w:hAnsiTheme="minorHAnsi" w:cstheme="minorHAnsi"/>
              </w:rPr>
              <w:t>E</w:t>
            </w:r>
            <w:r w:rsidR="007D5A5A">
              <w:rPr>
                <w:rFonts w:asciiTheme="minorHAnsi" w:hAnsiTheme="minorHAnsi" w:cstheme="minorHAnsi"/>
              </w:rPr>
              <w:t>.</w:t>
            </w:r>
            <w:r w:rsidRPr="00635D89">
              <w:rPr>
                <w:rFonts w:asciiTheme="minorHAnsi" w:hAnsiTheme="minorHAnsi" w:cstheme="minorHAnsi"/>
              </w:rPr>
              <w:t xml:space="preserve"> D</w:t>
            </w:r>
            <w:r w:rsidR="007D5A5A">
              <w:rPr>
                <w:rFonts w:asciiTheme="minorHAnsi" w:hAnsiTheme="minorHAnsi" w:cstheme="minorHAnsi"/>
              </w:rPr>
              <w:t>.</w:t>
            </w:r>
            <w:r w:rsidRPr="00635D89">
              <w:rPr>
                <w:rFonts w:asciiTheme="minorHAnsi" w:hAnsiTheme="minorHAnsi" w:cstheme="minorHAnsi"/>
              </w:rPr>
              <w:t xml:space="preserve"> B</w:t>
            </w:r>
            <w:r w:rsidR="007D5A5A">
              <w:rPr>
                <w:rFonts w:asciiTheme="minorHAnsi" w:hAnsiTheme="minorHAnsi" w:cstheme="minorHAnsi"/>
              </w:rPr>
              <w:t>.</w:t>
            </w:r>
            <w:r w:rsidRPr="00635D89">
              <w:rPr>
                <w:rFonts w:ascii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68B27BFC"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911A17">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7D5A5A" w:rsidRDefault="005D2B35" w:rsidP="005D2B35">
      <w:pPr>
        <w:rPr>
          <w:rFonts w:asciiTheme="minorHAnsi" w:hAnsiTheme="minorHAnsi" w:cstheme="minorHAnsi"/>
        </w:rPr>
      </w:pPr>
    </w:p>
    <w:p w14:paraId="303FE174" w14:textId="08DC109F" w:rsidR="00A5025A" w:rsidRPr="002A27F4" w:rsidRDefault="001F3933" w:rsidP="001F3933">
      <w:pPr>
        <w:tabs>
          <w:tab w:val="left" w:pos="1418"/>
        </w:tabs>
        <w:jc w:val="both"/>
        <w:rPr>
          <w:rFonts w:asciiTheme="minorHAnsi" w:hAnsiTheme="minorHAnsi" w:cstheme="minorHAnsi"/>
          <w:color w:val="0070C0"/>
        </w:rPr>
      </w:pPr>
      <w:r w:rsidRPr="007D5A5A">
        <w:rPr>
          <w:rFonts w:asciiTheme="minorHAnsi" w:hAnsiTheme="minorHAnsi" w:cstheme="minorHAnsi"/>
        </w:rPr>
        <w:t xml:space="preserve">Trata-se de processo de fiscalização, originado por meio de rotina fiscalizatória, em que se averiguou que a pessoa jurídica, </w:t>
      </w:r>
      <w:r w:rsidR="00635D89" w:rsidRPr="007D5A5A">
        <w:rPr>
          <w:rFonts w:asciiTheme="minorHAnsi" w:hAnsiTheme="minorHAnsi" w:cstheme="minorHAnsi"/>
        </w:rPr>
        <w:t>E</w:t>
      </w:r>
      <w:r w:rsidR="007D5A5A" w:rsidRPr="007D5A5A">
        <w:rPr>
          <w:rFonts w:asciiTheme="minorHAnsi" w:hAnsiTheme="minorHAnsi" w:cstheme="minorHAnsi"/>
        </w:rPr>
        <w:t>.</w:t>
      </w:r>
      <w:r w:rsidR="00635D89" w:rsidRPr="007D5A5A">
        <w:rPr>
          <w:rFonts w:asciiTheme="minorHAnsi" w:hAnsiTheme="minorHAnsi" w:cstheme="minorHAnsi"/>
        </w:rPr>
        <w:t xml:space="preserve"> D</w:t>
      </w:r>
      <w:r w:rsidR="007D5A5A" w:rsidRPr="007D5A5A">
        <w:rPr>
          <w:rFonts w:asciiTheme="minorHAnsi" w:hAnsiTheme="minorHAnsi" w:cstheme="minorHAnsi"/>
        </w:rPr>
        <w:t>.</w:t>
      </w:r>
      <w:r w:rsidR="00635D89" w:rsidRPr="007D5A5A">
        <w:rPr>
          <w:rFonts w:asciiTheme="minorHAnsi" w:hAnsiTheme="minorHAnsi" w:cstheme="minorHAnsi"/>
        </w:rPr>
        <w:t xml:space="preserve"> B</w:t>
      </w:r>
      <w:r w:rsidR="007D5A5A" w:rsidRPr="007D5A5A">
        <w:rPr>
          <w:rFonts w:asciiTheme="minorHAnsi" w:hAnsiTheme="minorHAnsi" w:cstheme="minorHAnsi"/>
        </w:rPr>
        <w:t>.</w:t>
      </w:r>
      <w:r w:rsidR="00635D89" w:rsidRPr="007D5A5A">
        <w:rPr>
          <w:rFonts w:asciiTheme="minorHAnsi" w:hAnsiTheme="minorHAnsi" w:cstheme="minorHAnsi"/>
        </w:rPr>
        <w:t xml:space="preserve"> LTDA</w:t>
      </w:r>
      <w:r w:rsidRPr="007D5A5A">
        <w:rPr>
          <w:rFonts w:asciiTheme="minorHAnsi" w:hAnsiTheme="minorHAnsi" w:cstheme="minorHAnsi"/>
        </w:rPr>
        <w:t xml:space="preserve">, inscrita no CNPJ sob o nº </w:t>
      </w:r>
      <w:r w:rsidR="00635D89" w:rsidRPr="007D5A5A">
        <w:rPr>
          <w:rFonts w:asciiTheme="minorHAnsi" w:hAnsiTheme="minorHAnsi" w:cstheme="minorHAnsi"/>
        </w:rPr>
        <w:t>45.508.774/0001-66</w:t>
      </w:r>
      <w:r w:rsidRPr="007D5A5A">
        <w:rPr>
          <w:rFonts w:asciiTheme="minorHAnsi" w:hAnsiTheme="minorHAnsi" w:cstheme="minorHAnsi"/>
        </w:rPr>
        <w:t>,</w:t>
      </w:r>
      <w:r w:rsidR="00A5025A" w:rsidRPr="007D5A5A">
        <w:rPr>
          <w:rFonts w:asciiTheme="minorHAnsi" w:hAnsiTheme="minorHAnsi" w:cstheme="minorHAnsi"/>
        </w:rPr>
        <w:t xml:space="preserve"> exerce atividade afeita à profissão de arquitetura e urbanismo</w:t>
      </w:r>
      <w:r w:rsidR="00A5025A" w:rsidRPr="002A27F4">
        <w:rPr>
          <w:rFonts w:asciiTheme="minorHAnsi" w:hAnsiTheme="minorHAnsi" w:cstheme="minorHAnsi"/>
        </w:rPr>
        <w:t>,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03BF6A72"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635D89" w:rsidRPr="007D5A5A">
        <w:rPr>
          <w:rFonts w:asciiTheme="minorHAnsi" w:hAnsiTheme="minorHAnsi" w:cstheme="minorHAnsi"/>
        </w:rPr>
        <w:t>08/02/2023</w:t>
      </w:r>
      <w:r w:rsidRPr="007D5A5A">
        <w:rPr>
          <w:rFonts w:asciiTheme="minorHAnsi" w:hAnsiTheme="minorHAnsi" w:cstheme="minorHAnsi"/>
        </w:rPr>
        <w:t xml:space="preserve">, a Notificação </w:t>
      </w:r>
      <w:r w:rsidRPr="002A27F4">
        <w:rPr>
          <w:rFonts w:asciiTheme="minorHAnsi" w:hAnsiTheme="minorHAnsi" w:cstheme="minorHAnsi"/>
        </w:rPr>
        <w:t>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599D5162"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635D89" w:rsidRPr="00635D89">
        <w:rPr>
          <w:rFonts w:asciiTheme="minorHAnsi" w:hAnsiTheme="minorHAnsi" w:cstheme="minorHAnsi"/>
        </w:rPr>
        <w:t>02/03/2023</w:t>
      </w:r>
      <w:r w:rsidRPr="002A27F4">
        <w:rPr>
          <w:rFonts w:asciiTheme="minorHAnsi" w:hAnsiTheme="minorHAnsi" w:cstheme="minorHAnsi"/>
        </w:rPr>
        <w:t xml:space="preserve">, a parte interessada </w:t>
      </w:r>
      <w:r w:rsidRPr="007D5A5A">
        <w:rPr>
          <w:rFonts w:asciiTheme="minorHAnsi" w:hAnsiTheme="minorHAnsi" w:cstheme="minorHAnsi"/>
        </w:rPr>
        <w:t>permaneceu silente</w:t>
      </w:r>
      <w:r w:rsidR="0070715C" w:rsidRPr="007D5A5A">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2E8E1A4C"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w:t>
      </w:r>
      <w:r w:rsidRPr="007D5A5A">
        <w:rPr>
          <w:rFonts w:asciiTheme="minorHAnsi" w:hAnsiTheme="minorHAnsi" w:cstheme="minorHAnsi"/>
        </w:rPr>
        <w:t xml:space="preserve">lavrou, em </w:t>
      </w:r>
      <w:r w:rsidR="00635D89" w:rsidRPr="007D5A5A">
        <w:rPr>
          <w:rFonts w:asciiTheme="minorHAnsi" w:hAnsiTheme="minorHAnsi" w:cstheme="minorHAnsi"/>
        </w:rPr>
        <w:t>2</w:t>
      </w:r>
      <w:r w:rsidR="007D5A5A" w:rsidRPr="007D5A5A">
        <w:rPr>
          <w:rFonts w:asciiTheme="minorHAnsi" w:hAnsiTheme="minorHAnsi" w:cstheme="minorHAnsi"/>
        </w:rPr>
        <w:t>0</w:t>
      </w:r>
      <w:r w:rsidR="00635D89" w:rsidRPr="007D5A5A">
        <w:rPr>
          <w:rFonts w:asciiTheme="minorHAnsi" w:hAnsiTheme="minorHAnsi" w:cstheme="minorHAnsi"/>
        </w:rPr>
        <w:t>/03/2023</w:t>
      </w:r>
      <w:r w:rsidR="00485189" w:rsidRPr="007D5A5A">
        <w:rPr>
          <w:rFonts w:asciiTheme="minorHAnsi" w:hAnsiTheme="minorHAnsi" w:cstheme="minorHAnsi"/>
        </w:rPr>
        <w:t>, o Auto de Infração</w:t>
      </w:r>
      <w:bookmarkStart w:id="0" w:name="_Hlk131771906"/>
      <w:r w:rsidR="004F059C" w:rsidRPr="007D5A5A">
        <w:rPr>
          <w:rFonts w:asciiTheme="minorHAnsi" w:hAnsiTheme="minorHAnsi" w:cstheme="minorHAnsi"/>
        </w:rPr>
        <w:t xml:space="preserve">, </w:t>
      </w:r>
      <w:r w:rsidR="00C20362" w:rsidRPr="007D5A5A">
        <w:rPr>
          <w:rFonts w:asciiTheme="minorHAnsi" w:hAnsiTheme="minorHAnsi" w:cstheme="minorHAnsi"/>
        </w:rPr>
        <w:t>por infração ao art. 35, inciso X</w:t>
      </w:r>
      <w:bookmarkEnd w:id="0"/>
      <w:r w:rsidR="00CA3097" w:rsidRPr="007D5A5A">
        <w:rPr>
          <w:rFonts w:asciiTheme="minorHAnsi" w:hAnsiTheme="minorHAnsi" w:cstheme="minorHAnsi"/>
        </w:rPr>
        <w:t xml:space="preserve">, </w:t>
      </w:r>
      <w:bookmarkStart w:id="1" w:name="_Hlk131772058"/>
      <w:r w:rsidR="00CA3097" w:rsidRPr="007D5A5A">
        <w:rPr>
          <w:rFonts w:asciiTheme="minorHAnsi" w:hAnsiTheme="minorHAnsi" w:cstheme="minorHAnsi"/>
        </w:rPr>
        <w:t>da Resolução CAU/BR nº 22/2012</w:t>
      </w:r>
      <w:bookmarkEnd w:id="1"/>
      <w:r w:rsidR="00C20362" w:rsidRPr="007D5A5A">
        <w:rPr>
          <w:rFonts w:asciiTheme="minorHAnsi" w:hAnsiTheme="minorHAnsi" w:cstheme="minorHAnsi"/>
        </w:rPr>
        <w:t>, c/c</w:t>
      </w:r>
      <w:r w:rsidR="00901D19" w:rsidRPr="007D5A5A">
        <w:rPr>
          <w:rFonts w:asciiTheme="minorHAnsi" w:hAnsiTheme="minorHAnsi" w:cstheme="minorHAnsi"/>
        </w:rPr>
        <w:t xml:space="preserve"> o</w:t>
      </w:r>
      <w:r w:rsidR="00C20362" w:rsidRPr="007D5A5A">
        <w:rPr>
          <w:rFonts w:asciiTheme="minorHAnsi" w:hAnsiTheme="minorHAnsi" w:cstheme="minorHAnsi"/>
        </w:rPr>
        <w:t xml:space="preserve"> art. 7º da Lei nº 12.378/2010, </w:t>
      </w:r>
      <w:r w:rsidR="004F059C" w:rsidRPr="007D5A5A">
        <w:rPr>
          <w:rFonts w:asciiTheme="minorHAnsi" w:hAnsiTheme="minorHAnsi" w:cstheme="minorHAnsi"/>
        </w:rPr>
        <w:t xml:space="preserve">fixando a multa </w:t>
      </w:r>
      <w:bookmarkStart w:id="2" w:name="_Hlk131771932"/>
      <w:r w:rsidR="00221D3F" w:rsidRPr="007D5A5A">
        <w:rPr>
          <w:rFonts w:asciiTheme="minorHAnsi" w:hAnsiTheme="minorHAnsi" w:cstheme="minorHAnsi"/>
        </w:rPr>
        <w:t xml:space="preserve">em </w:t>
      </w:r>
      <w:r w:rsidR="00180FCC" w:rsidRPr="007D5A5A">
        <w:rPr>
          <w:rFonts w:asciiTheme="minorHAnsi" w:hAnsiTheme="minorHAnsi" w:cstheme="minorHAnsi"/>
        </w:rPr>
        <w:t xml:space="preserve">5 (cinco) anuidades, que corresponde a </w:t>
      </w:r>
      <w:bookmarkEnd w:id="2"/>
      <w:r w:rsidR="00D2494E" w:rsidRPr="007D5A5A">
        <w:rPr>
          <w:rFonts w:asciiTheme="minorHAnsi" w:hAnsiTheme="minorHAnsi" w:cstheme="minorHAnsi"/>
        </w:rPr>
        <w:t>R$ 3.359,45 (</w:t>
      </w:r>
      <w:r w:rsidR="007D5A5A" w:rsidRPr="007D5A5A">
        <w:rPr>
          <w:rFonts w:asciiTheme="minorHAnsi" w:hAnsiTheme="minorHAnsi" w:cstheme="minorHAnsi"/>
        </w:rPr>
        <w:t>t</w:t>
      </w:r>
      <w:r w:rsidR="00D2494E" w:rsidRPr="007D5A5A">
        <w:rPr>
          <w:rFonts w:asciiTheme="minorHAnsi" w:hAnsiTheme="minorHAnsi" w:cstheme="minorHAnsi"/>
        </w:rPr>
        <w:t>rês mil</w:t>
      </w:r>
      <w:r w:rsidR="007D5A5A" w:rsidRPr="007D5A5A">
        <w:rPr>
          <w:rFonts w:asciiTheme="minorHAnsi" w:hAnsiTheme="minorHAnsi" w:cstheme="minorHAnsi"/>
        </w:rPr>
        <w:t>,</w:t>
      </w:r>
      <w:r w:rsidR="00D2494E" w:rsidRPr="007D5A5A">
        <w:rPr>
          <w:rFonts w:asciiTheme="minorHAnsi" w:hAnsiTheme="minorHAnsi" w:cstheme="minorHAnsi"/>
        </w:rPr>
        <w:t xml:space="preserve"> trezentos e cinquenta e nove reais e quarent</w:t>
      </w:r>
      <w:r w:rsidR="007D5A5A" w:rsidRPr="007D5A5A">
        <w:rPr>
          <w:rFonts w:asciiTheme="minorHAnsi" w:hAnsiTheme="minorHAnsi" w:cstheme="minorHAnsi"/>
        </w:rPr>
        <w:t>a</w:t>
      </w:r>
      <w:r w:rsidR="00D2494E" w:rsidRPr="007D5A5A">
        <w:rPr>
          <w:rFonts w:asciiTheme="minorHAnsi" w:hAnsiTheme="minorHAnsi" w:cstheme="minorHAnsi"/>
        </w:rPr>
        <w:t xml:space="preserve"> e cinco centavos)</w:t>
      </w:r>
      <w:r w:rsidR="00221D3F" w:rsidRPr="007D5A5A">
        <w:rPr>
          <w:rFonts w:asciiTheme="minorHAnsi" w:hAnsiTheme="minorHAnsi" w:cstheme="minorHAnsi"/>
        </w:rPr>
        <w:t xml:space="preserve">, </w:t>
      </w:r>
      <w:r w:rsidR="004F059C" w:rsidRPr="007D5A5A">
        <w:rPr>
          <w:rFonts w:asciiTheme="minorHAnsi" w:hAnsiTheme="minorHAnsi" w:cstheme="minorHAnsi"/>
        </w:rPr>
        <w:t xml:space="preserve">e </w:t>
      </w:r>
      <w:r w:rsidRPr="007D5A5A">
        <w:rPr>
          <w:rFonts w:asciiTheme="minorHAnsi" w:hAnsiTheme="minorHAnsi" w:cstheme="minorHAnsi"/>
        </w:rPr>
        <w:t>intimou a parte interessada a</w:t>
      </w:r>
      <w:r w:rsidR="00292F0D" w:rsidRPr="007D5A5A">
        <w:rPr>
          <w:rFonts w:asciiTheme="minorHAnsi" w:hAnsiTheme="minorHAnsi" w:cstheme="minorHAnsi"/>
        </w:rPr>
        <w:t>, no prazo de 10 (dez) dias,</w:t>
      </w:r>
      <w:r w:rsidRPr="007D5A5A">
        <w:rPr>
          <w:rFonts w:asciiTheme="minorHAnsi" w:hAnsiTheme="minorHAnsi" w:cstheme="minorHAnsi"/>
        </w:rPr>
        <w:t xml:space="preserve"> </w:t>
      </w:r>
      <w:r w:rsidR="00292F0D" w:rsidRPr="007D5A5A">
        <w:rPr>
          <w:rFonts w:asciiTheme="minorHAnsi" w:hAnsiTheme="minorHAnsi" w:cstheme="minorHAnsi"/>
        </w:rPr>
        <w:t>efetuar</w:t>
      </w:r>
      <w:r w:rsidRPr="007D5A5A">
        <w:rPr>
          <w:rFonts w:asciiTheme="minorHAnsi" w:hAnsiTheme="minorHAnsi" w:cstheme="minorHAnsi"/>
        </w:rPr>
        <w:t xml:space="preserve"> </w:t>
      </w:r>
      <w:r w:rsidR="00292F0D" w:rsidRPr="007D5A5A">
        <w:rPr>
          <w:rFonts w:asciiTheme="minorHAnsi" w:hAnsiTheme="minorHAnsi" w:cstheme="minorHAnsi"/>
        </w:rPr>
        <w:t xml:space="preserve">o pagamento da multa aplicada </w:t>
      </w:r>
      <w:r w:rsidR="00292F0D" w:rsidRPr="002A27F4">
        <w:rPr>
          <w:rFonts w:asciiTheme="minorHAnsi" w:hAnsiTheme="minorHAnsi" w:cstheme="minorHAnsi"/>
        </w:rPr>
        <w:t xml:space="preserve">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107BF66F"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635D89" w:rsidRPr="00635D89">
        <w:rPr>
          <w:rFonts w:asciiTheme="minorHAnsi" w:hAnsiTheme="minorHAnsi" w:cstheme="minorHAnsi"/>
        </w:rPr>
        <w:t>30/03/2023</w:t>
      </w:r>
      <w:r w:rsidR="007E0323" w:rsidRPr="002A27F4">
        <w:rPr>
          <w:rFonts w:asciiTheme="minorHAnsi" w:hAnsiTheme="minorHAnsi" w:cstheme="minorHAnsi"/>
        </w:rPr>
        <w:t xml:space="preserve">, a parte </w:t>
      </w:r>
      <w:r w:rsidR="007E0323" w:rsidRPr="007D5A5A">
        <w:rPr>
          <w:rFonts w:asciiTheme="minorHAnsi" w:hAnsiTheme="minorHAnsi" w:cstheme="minorHAnsi"/>
        </w:rPr>
        <w:t>interessada permaneceu silente</w:t>
      </w:r>
      <w:r w:rsidR="00767C2D" w:rsidRPr="007D5A5A">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24B97B09" w:rsidR="006B535B" w:rsidRPr="002A27F4" w:rsidRDefault="006B535B" w:rsidP="007D5A5A">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 xml:space="preserve">do à CEP-CAU/RS para </w:t>
      </w:r>
      <w:r w:rsidR="00485189" w:rsidRPr="007D5A5A">
        <w:rPr>
          <w:rFonts w:asciiTheme="minorHAnsi" w:hAnsiTheme="minorHAnsi" w:cstheme="minorHAnsi"/>
        </w:rPr>
        <w:t>julgamento</w:t>
      </w:r>
      <w:r w:rsidRPr="007D5A5A">
        <w:rPr>
          <w:rFonts w:asciiTheme="minorHAnsi" w:hAnsiTheme="minorHAnsi" w:cstheme="minorHAnsi"/>
        </w:rPr>
        <w:t>,</w:t>
      </w:r>
      <w:r w:rsidR="00767C2D" w:rsidRPr="007D5A5A">
        <w:rPr>
          <w:rFonts w:asciiTheme="minorHAnsi" w:hAnsiTheme="minorHAnsi" w:cstheme="minorHAnsi"/>
        </w:rPr>
        <w:t xml:space="preserve"> </w:t>
      </w:r>
      <w:r w:rsidR="006F6976" w:rsidRPr="007D5A5A">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007D5A5A" w:rsidRPr="007D5A5A">
        <w:rPr>
          <w:rFonts w:asciiTheme="minorHAnsi" w:hAnsiTheme="minorHAnsi" w:cstheme="minorHAnsi"/>
        </w:rPr>
        <w:t>, sendo</w:t>
      </w:r>
      <w:r w:rsidR="007D5A5A" w:rsidRPr="007D5A5A">
        <w:rPr>
          <w:rFonts w:asciiTheme="minorHAnsi" w:hAnsiTheme="minorHAnsi" w:cstheme="minorHAnsi"/>
        </w:rPr>
        <w:t xml:space="preserve"> </w:t>
      </w:r>
      <w:r w:rsidR="007D5A5A" w:rsidRPr="007D5A5A">
        <w:rPr>
          <w:rFonts w:asciiTheme="minorHAnsi" w:hAnsiTheme="minorHAnsi" w:cstheme="minorHAnsi"/>
        </w:rPr>
        <w:t>garantido amplo direito de defesa nas fases subsequentes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0FC15CF5" w14:textId="77777777" w:rsidR="007D5A5A" w:rsidRDefault="007D5A5A" w:rsidP="00292F0D">
      <w:pPr>
        <w:tabs>
          <w:tab w:val="left" w:pos="1418"/>
        </w:tabs>
        <w:jc w:val="both"/>
        <w:rPr>
          <w:rFonts w:asciiTheme="minorHAnsi" w:hAnsiTheme="minorHAnsi" w:cstheme="minorHAnsi"/>
        </w:rPr>
      </w:pPr>
    </w:p>
    <w:p w14:paraId="17ED62F1" w14:textId="77777777" w:rsidR="007D5A5A" w:rsidRDefault="007D5A5A" w:rsidP="00292F0D">
      <w:pPr>
        <w:tabs>
          <w:tab w:val="left" w:pos="1418"/>
        </w:tabs>
        <w:jc w:val="both"/>
        <w:rPr>
          <w:rFonts w:asciiTheme="minorHAnsi" w:hAnsiTheme="minorHAnsi" w:cstheme="minorHAnsi"/>
        </w:rPr>
      </w:pPr>
    </w:p>
    <w:p w14:paraId="64C7EEFD" w14:textId="77777777" w:rsidR="007D5A5A" w:rsidRPr="002A27F4" w:rsidRDefault="007D5A5A"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393AB787"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9D2E9A">
        <w:rPr>
          <w:rFonts w:asciiTheme="minorHAnsi" w:hAnsiTheme="minorHAnsi" w:cstheme="minorHAnsi"/>
        </w:rPr>
        <w:t>“</w:t>
      </w:r>
      <w:r w:rsidR="009D2E9A" w:rsidRPr="009D2E9A">
        <w:rPr>
          <w:rFonts w:asciiTheme="minorHAnsi" w:hAnsiTheme="minorHAnsi" w:cstheme="minorHAnsi"/>
        </w:rPr>
        <w:t>Serviços de arquitetura</w:t>
      </w:r>
      <w:r w:rsidR="009B6A5B" w:rsidRPr="002A27F4">
        <w:rPr>
          <w:rFonts w:asciiTheme="minorHAnsi" w:hAnsiTheme="minorHAnsi" w:cstheme="minorHAnsi"/>
        </w:rPr>
        <w:t>”,</w:t>
      </w:r>
      <w:r w:rsidR="00635D89">
        <w:rPr>
          <w:rFonts w:asciiTheme="minorHAnsi" w:hAnsiTheme="minorHAnsi" w:cstheme="minorHAnsi"/>
        </w:rPr>
        <w:t xml:space="preserve"> </w:t>
      </w:r>
      <w:r w:rsidR="00635D89" w:rsidRPr="007D5A5A">
        <w:rPr>
          <w:rFonts w:asciiTheme="minorHAnsi" w:hAnsiTheme="minorHAnsi" w:cstheme="minorHAnsi"/>
        </w:rPr>
        <w:t>ainda que como atividade secundária,</w:t>
      </w:r>
      <w:r w:rsidR="009B6A5B" w:rsidRPr="007D5A5A">
        <w:rPr>
          <w:rFonts w:asciiTheme="minorHAnsi" w:hAnsiTheme="minorHAnsi" w:cstheme="minorHAnsi"/>
        </w:rPr>
        <w:t xml:space="preserve"> conforme CNPJ e JUCI</w:t>
      </w:r>
      <w:r w:rsidR="00C91DD9" w:rsidRPr="007D5A5A">
        <w:rPr>
          <w:rFonts w:asciiTheme="minorHAnsi" w:hAnsiTheme="minorHAnsi" w:cstheme="minorHAnsi"/>
        </w:rPr>
        <w:t>S</w:t>
      </w:r>
      <w:r w:rsidR="009B6A5B" w:rsidRPr="007D5A5A">
        <w:rPr>
          <w:rFonts w:asciiTheme="minorHAnsi" w:hAnsiTheme="minorHAnsi" w:cstheme="minorHAnsi"/>
        </w:rPr>
        <w:t>RS</w:t>
      </w:r>
      <w:r w:rsidR="00485189" w:rsidRPr="007D5A5A">
        <w:rPr>
          <w:rFonts w:asciiTheme="minorHAnsi" w:hAnsiTheme="minorHAnsi" w:cstheme="minorHAnsi"/>
        </w:rPr>
        <w:t xml:space="preserve">, </w:t>
      </w:r>
      <w:r w:rsidR="009B6A5B" w:rsidRPr="007D5A5A">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7D5A5A" w:rsidRDefault="00C91DD9" w:rsidP="003F3E12">
      <w:pPr>
        <w:tabs>
          <w:tab w:val="left" w:pos="1418"/>
        </w:tabs>
        <w:jc w:val="both"/>
        <w:rPr>
          <w:rFonts w:asciiTheme="minorHAnsi" w:hAnsiTheme="minorHAnsi" w:cstheme="minorHAnsi"/>
        </w:rPr>
      </w:pPr>
    </w:p>
    <w:p w14:paraId="3B1E04B4" w14:textId="0AA79B24" w:rsidR="009B6A5B" w:rsidRPr="002A27F4" w:rsidRDefault="009B6A5B" w:rsidP="003F3E12">
      <w:pPr>
        <w:tabs>
          <w:tab w:val="left" w:pos="1418"/>
        </w:tabs>
        <w:jc w:val="both"/>
        <w:rPr>
          <w:rFonts w:asciiTheme="minorHAnsi" w:hAnsiTheme="minorHAnsi" w:cstheme="minorHAnsi"/>
        </w:rPr>
      </w:pPr>
      <w:r w:rsidRPr="007D5A5A">
        <w:rPr>
          <w:rFonts w:asciiTheme="minorHAnsi" w:hAnsiTheme="minorHAnsi" w:cstheme="minorHAnsi"/>
        </w:rPr>
        <w:t>Ressalta-se que</w:t>
      </w:r>
      <w:r w:rsidR="009D2E9A" w:rsidRPr="007D5A5A">
        <w:rPr>
          <w:rFonts w:asciiTheme="minorHAnsi" w:hAnsiTheme="minorHAnsi" w:cstheme="minorHAnsi"/>
        </w:rPr>
        <w:t>,</w:t>
      </w:r>
      <w:r w:rsidRPr="007D5A5A">
        <w:rPr>
          <w:rFonts w:asciiTheme="minorHAnsi" w:hAnsiTheme="minorHAnsi" w:cstheme="minorHAnsi"/>
        </w:rPr>
        <w:t xml:space="preserve"> é dever das pessoas jurídicas efetuar e manter ativo o registro nos Conselhos de Fiscalização Profissional</w:t>
      </w:r>
      <w:r w:rsidRPr="002A27F4">
        <w:rPr>
          <w:rFonts w:asciiTheme="minorHAnsi" w:hAnsiTheme="minorHAnsi" w:cstheme="minorHAnsi"/>
        </w:rPr>
        <w:t>,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091B38A0" w14:textId="77777777" w:rsidR="00266E91" w:rsidRDefault="00266E91" w:rsidP="003F3E12">
      <w:pPr>
        <w:tabs>
          <w:tab w:val="left" w:pos="1418"/>
        </w:tabs>
        <w:jc w:val="both"/>
        <w:rPr>
          <w:rFonts w:asciiTheme="minorHAnsi" w:hAnsiTheme="minorHAnsi" w:cstheme="minorHAnsi"/>
        </w:rPr>
      </w:pPr>
    </w:p>
    <w:p w14:paraId="72541A2A" w14:textId="77777777" w:rsidR="00266E91" w:rsidRPr="002A27F4" w:rsidRDefault="00266E91" w:rsidP="003F3E12">
      <w:pPr>
        <w:tabs>
          <w:tab w:val="left" w:pos="1418"/>
        </w:tabs>
        <w:jc w:val="both"/>
        <w:rPr>
          <w:rFonts w:asciiTheme="minorHAnsi" w:hAnsiTheme="minorHAnsi" w:cstheme="minorHAnsi"/>
        </w:rPr>
      </w:pPr>
    </w:p>
    <w:p w14:paraId="273F0AC1" w14:textId="787AC6FD" w:rsidR="00703B93" w:rsidRPr="00703B93" w:rsidRDefault="009B6A5B" w:rsidP="00703B93">
      <w:pPr>
        <w:tabs>
          <w:tab w:val="left" w:pos="1418"/>
        </w:tabs>
        <w:jc w:val="both"/>
        <w:rPr>
          <w:rFonts w:asciiTheme="minorHAnsi" w:hAnsiTheme="minorHAnsi" w:cstheme="minorHAnsi"/>
        </w:rPr>
      </w:pPr>
      <w:r w:rsidRPr="002A27F4">
        <w:rPr>
          <w:rFonts w:asciiTheme="minorHAnsi" w:hAnsiTheme="minorHAnsi" w:cstheme="minorHAnsi"/>
        </w:rPr>
        <w:lastRenderedPageBreak/>
        <w:t xml:space="preserve">Desta forma, em razão de sua atividade </w:t>
      </w:r>
      <w:r w:rsidRPr="00703B93">
        <w:rPr>
          <w:rFonts w:asciiTheme="minorHAnsi" w:hAnsiTheme="minorHAnsi" w:cstheme="minorHAnsi"/>
        </w:rPr>
        <w:t xml:space="preserve">envolver </w:t>
      </w:r>
      <w:r w:rsidR="009D2E9A" w:rsidRPr="00703B93">
        <w:rPr>
          <w:rFonts w:asciiTheme="minorHAnsi" w:hAnsiTheme="minorHAnsi" w:cstheme="minorHAnsi"/>
        </w:rPr>
        <w:t>Serviços de arquitetura</w:t>
      </w:r>
      <w:r w:rsidRPr="00703B93">
        <w:rPr>
          <w:rFonts w:asciiTheme="minorHAnsi" w:hAnsiTheme="minorHAnsi" w:cstheme="minorHAnsi"/>
        </w:rPr>
        <w:t xml:space="preserve">, conforme o descrito no CNPJ e no </w:t>
      </w:r>
      <w:r w:rsidR="004D60CB" w:rsidRPr="00703B93">
        <w:rPr>
          <w:rFonts w:asciiTheme="minorHAnsi" w:hAnsiTheme="minorHAnsi" w:cstheme="minorHAnsi"/>
        </w:rPr>
        <w:t xml:space="preserve">Objeto </w:t>
      </w:r>
      <w:r w:rsidRPr="00703B93">
        <w:rPr>
          <w:rFonts w:asciiTheme="minorHAnsi" w:hAnsiTheme="minorHAnsi" w:cstheme="minorHAnsi"/>
        </w:rPr>
        <w:t>Social, que se constituem como atividade</w:t>
      </w:r>
      <w:r w:rsidR="00316A15" w:rsidRPr="00703B93">
        <w:rPr>
          <w:rFonts w:asciiTheme="minorHAnsi" w:hAnsiTheme="minorHAnsi" w:cstheme="minorHAnsi"/>
        </w:rPr>
        <w:t>s</w:t>
      </w:r>
      <w:r w:rsidRPr="00703B93">
        <w:rPr>
          <w:rFonts w:asciiTheme="minorHAnsi" w:hAnsiTheme="minorHAnsi" w:cstheme="minorHAnsi"/>
        </w:rPr>
        <w:t xml:space="preserve"> privativa</w:t>
      </w:r>
      <w:r w:rsidR="00316A15" w:rsidRPr="00703B93">
        <w:rPr>
          <w:rFonts w:asciiTheme="minorHAnsi" w:hAnsiTheme="minorHAnsi" w:cstheme="minorHAnsi"/>
        </w:rPr>
        <w:t>s</w:t>
      </w:r>
      <w:r w:rsidRPr="00703B93">
        <w:rPr>
          <w:rFonts w:asciiTheme="minorHAnsi" w:hAnsiTheme="minorHAnsi" w:cstheme="minorHAnsi"/>
        </w:rPr>
        <w:t xml:space="preserve"> da profissão de arquitetura e urbanismo, nos termos </w:t>
      </w:r>
      <w:r w:rsidR="00C34B98" w:rsidRPr="00703B93">
        <w:rPr>
          <w:rFonts w:asciiTheme="minorHAnsi" w:hAnsiTheme="minorHAnsi" w:cstheme="minorHAnsi"/>
        </w:rPr>
        <w:t>da Resolução CAU/BR nº 021/2012</w:t>
      </w:r>
      <w:r w:rsidR="00703B93" w:rsidRPr="00703B93">
        <w:rPr>
          <w:rFonts w:asciiTheme="minorHAnsi" w:hAnsiTheme="minorHAnsi" w:cstheme="minorHAnsi"/>
        </w:rPr>
        <w:t xml:space="preserve"> </w:t>
      </w:r>
      <w:r w:rsidR="00703B93" w:rsidRPr="00703B93">
        <w:rPr>
          <w:rFonts w:asciiTheme="minorHAnsi" w:hAnsiTheme="minorHAnsi" w:cstheme="minorHAnsi"/>
        </w:rPr>
        <w:t>e da Resolução CAU/BR</w:t>
      </w:r>
    </w:p>
    <w:p w14:paraId="33CF4E4E" w14:textId="388C4689" w:rsidR="006C4DFD" w:rsidRPr="00703B93" w:rsidRDefault="00703B93" w:rsidP="00703B93">
      <w:pPr>
        <w:tabs>
          <w:tab w:val="left" w:pos="1418"/>
        </w:tabs>
        <w:jc w:val="both"/>
        <w:rPr>
          <w:rFonts w:asciiTheme="minorHAnsi" w:hAnsiTheme="minorHAnsi" w:cstheme="minorHAnsi"/>
        </w:rPr>
      </w:pPr>
      <w:r w:rsidRPr="00703B93">
        <w:rPr>
          <w:rFonts w:asciiTheme="minorHAnsi" w:hAnsiTheme="minorHAnsi" w:cstheme="minorHAnsi"/>
        </w:rPr>
        <w:t>nº 051/2013</w:t>
      </w:r>
      <w:r w:rsidR="009B6A5B" w:rsidRPr="00703B93">
        <w:rPr>
          <w:rFonts w:asciiTheme="minorHAnsi" w:hAnsiTheme="minorHAnsi" w:cstheme="minorHAnsi"/>
        </w:rPr>
        <w:t>, torna-se obrigatório o registro da pessoa jurídi</w:t>
      </w:r>
      <w:r w:rsidR="006C4DFD" w:rsidRPr="00703B93">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7619EC2A" w14:textId="66D0821A" w:rsidR="00292F0D" w:rsidRPr="00703B93" w:rsidRDefault="003E24FF" w:rsidP="003F3E12">
      <w:pPr>
        <w:tabs>
          <w:tab w:val="left" w:pos="1418"/>
        </w:tabs>
        <w:jc w:val="both"/>
        <w:rPr>
          <w:rFonts w:asciiTheme="minorHAnsi" w:hAnsiTheme="minorHAnsi" w:cstheme="minorHAnsi"/>
        </w:rPr>
      </w:pPr>
      <w:r w:rsidRPr="00703B93">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703B93">
        <w:rPr>
          <w:rFonts w:asciiTheme="minorHAnsi" w:hAnsiTheme="minorHAnsi" w:cstheme="minorHAnsi"/>
        </w:rPr>
        <w:t>e foi</w:t>
      </w:r>
      <w:r w:rsidRPr="00703B93">
        <w:rPr>
          <w:rFonts w:asciiTheme="minorHAnsi" w:hAnsiTheme="minorHAnsi" w:cstheme="minorHAnsi"/>
        </w:rPr>
        <w:t xml:space="preserve"> lavrado após o transcurso do prazo da notificação preventiva, sem </w:t>
      </w:r>
      <w:r w:rsidR="00042321" w:rsidRPr="00703B93">
        <w:rPr>
          <w:rFonts w:asciiTheme="minorHAnsi" w:hAnsiTheme="minorHAnsi" w:cstheme="minorHAnsi"/>
        </w:rPr>
        <w:t xml:space="preserve">que </w:t>
      </w:r>
      <w:r w:rsidRPr="00703B93">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4CE905E4" w:rsidR="003E24FF" w:rsidRPr="006254E9" w:rsidRDefault="003E24FF" w:rsidP="003F3E12">
      <w:pPr>
        <w:tabs>
          <w:tab w:val="left" w:pos="1418"/>
        </w:tabs>
        <w:jc w:val="both"/>
        <w:rPr>
          <w:rFonts w:asciiTheme="minorHAnsi" w:hAnsiTheme="minorHAnsi" w:cstheme="minorHAnsi"/>
          <w:color w:val="000000" w:themeColor="text1"/>
        </w:rPr>
      </w:pPr>
      <w:r w:rsidRPr="006254E9">
        <w:rPr>
          <w:rFonts w:asciiTheme="minorHAnsi" w:hAnsiTheme="minorHAnsi" w:cstheme="minorHAnsi"/>
          <w:color w:val="000000" w:themeColor="text1"/>
        </w:rPr>
        <w:t>Por sua vez, observa-se que a multa, imposta por meio do Auto de Infração</w:t>
      </w:r>
      <w:r w:rsidR="00F76D13" w:rsidRPr="006254E9">
        <w:rPr>
          <w:rFonts w:asciiTheme="minorHAnsi" w:hAnsiTheme="minorHAnsi" w:cstheme="minorHAnsi"/>
          <w:color w:val="000000" w:themeColor="text1"/>
        </w:rPr>
        <w:t xml:space="preserve">, em </w:t>
      </w:r>
      <w:r w:rsidR="009D2E9A" w:rsidRPr="006254E9">
        <w:rPr>
          <w:rFonts w:asciiTheme="minorHAnsi" w:hAnsiTheme="minorHAnsi" w:cstheme="minorHAnsi"/>
          <w:color w:val="000000" w:themeColor="text1"/>
        </w:rPr>
        <w:t>20/03/2023</w:t>
      </w:r>
      <w:r w:rsidR="00F76D13" w:rsidRPr="006254E9">
        <w:rPr>
          <w:rFonts w:asciiTheme="minorHAnsi" w:hAnsiTheme="minorHAnsi" w:cstheme="minorHAnsi"/>
          <w:color w:val="000000" w:themeColor="text1"/>
        </w:rPr>
        <w:t>,</w:t>
      </w:r>
      <w:r w:rsidR="004F059C" w:rsidRPr="006254E9">
        <w:rPr>
          <w:rFonts w:asciiTheme="minorHAnsi" w:hAnsiTheme="minorHAnsi" w:cstheme="minorHAnsi"/>
          <w:color w:val="000000" w:themeColor="text1"/>
        </w:rPr>
        <w:t xml:space="preserve"> </w:t>
      </w:r>
      <w:r w:rsidR="00920298" w:rsidRPr="006254E9">
        <w:rPr>
          <w:rFonts w:asciiTheme="minorHAnsi" w:hAnsiTheme="minorHAnsi" w:cstheme="minorHAnsi"/>
          <w:color w:val="000000" w:themeColor="text1"/>
        </w:rPr>
        <w:t xml:space="preserve">no valor de </w:t>
      </w:r>
      <w:r w:rsidR="00180FCC" w:rsidRPr="006254E9">
        <w:rPr>
          <w:rFonts w:asciiTheme="minorHAnsi" w:hAnsiTheme="minorHAnsi" w:cstheme="minorHAnsi"/>
          <w:color w:val="000000" w:themeColor="text1"/>
        </w:rPr>
        <w:t>5 (cinco) anuidade</w:t>
      </w:r>
      <w:r w:rsidR="00920298" w:rsidRPr="006254E9">
        <w:rPr>
          <w:rFonts w:asciiTheme="minorHAnsi" w:hAnsiTheme="minorHAnsi" w:cstheme="minorHAnsi"/>
          <w:color w:val="000000" w:themeColor="text1"/>
        </w:rPr>
        <w:t>s</w:t>
      </w:r>
      <w:r w:rsidR="003D6DD6" w:rsidRPr="006254E9">
        <w:rPr>
          <w:rFonts w:asciiTheme="minorHAnsi" w:hAnsiTheme="minorHAnsi" w:cstheme="minorHAnsi"/>
          <w:color w:val="000000" w:themeColor="text1"/>
        </w:rPr>
        <w:t xml:space="preserve">, </w:t>
      </w:r>
      <w:r w:rsidR="00180FCC" w:rsidRPr="006254E9">
        <w:rPr>
          <w:rFonts w:asciiTheme="minorHAnsi" w:hAnsiTheme="minorHAnsi" w:cstheme="minorHAnsi"/>
          <w:color w:val="000000" w:themeColor="text1"/>
        </w:rPr>
        <w:t>que corresponde</w:t>
      </w:r>
      <w:r w:rsidR="00F76D13" w:rsidRPr="006254E9">
        <w:rPr>
          <w:rFonts w:asciiTheme="minorHAnsi" w:hAnsiTheme="minorHAnsi" w:cstheme="minorHAnsi"/>
          <w:color w:val="000000" w:themeColor="text1"/>
        </w:rPr>
        <w:t>u</w:t>
      </w:r>
      <w:r w:rsidR="00180FCC" w:rsidRPr="006254E9">
        <w:rPr>
          <w:rFonts w:asciiTheme="minorHAnsi" w:hAnsiTheme="minorHAnsi" w:cstheme="minorHAnsi"/>
          <w:color w:val="000000" w:themeColor="text1"/>
        </w:rPr>
        <w:t xml:space="preserve"> a </w:t>
      </w:r>
      <w:r w:rsidR="00A12A46" w:rsidRPr="006254E9">
        <w:rPr>
          <w:rFonts w:asciiTheme="minorHAnsi" w:hAnsiTheme="minorHAnsi" w:cstheme="minorHAnsi"/>
          <w:color w:val="000000" w:themeColor="text1"/>
        </w:rPr>
        <w:t>R$ 3.359,45 (</w:t>
      </w:r>
      <w:r w:rsidR="00703B93">
        <w:rPr>
          <w:rFonts w:asciiTheme="minorHAnsi" w:hAnsiTheme="minorHAnsi" w:cstheme="minorHAnsi"/>
          <w:color w:val="000000" w:themeColor="text1"/>
        </w:rPr>
        <w:t>t</w:t>
      </w:r>
      <w:r w:rsidR="00A12A46" w:rsidRPr="006254E9">
        <w:rPr>
          <w:rFonts w:asciiTheme="minorHAnsi" w:hAnsiTheme="minorHAnsi" w:cstheme="minorHAnsi"/>
          <w:color w:val="000000" w:themeColor="text1"/>
        </w:rPr>
        <w:t>rês mil</w:t>
      </w:r>
      <w:r w:rsidR="00703B93">
        <w:rPr>
          <w:rFonts w:asciiTheme="minorHAnsi" w:hAnsiTheme="minorHAnsi" w:cstheme="minorHAnsi"/>
          <w:color w:val="000000" w:themeColor="text1"/>
        </w:rPr>
        <w:t>,</w:t>
      </w:r>
      <w:r w:rsidR="00A12A46" w:rsidRPr="006254E9">
        <w:rPr>
          <w:rFonts w:asciiTheme="minorHAnsi" w:hAnsiTheme="minorHAnsi" w:cstheme="minorHAnsi"/>
          <w:color w:val="000000" w:themeColor="text1"/>
        </w:rPr>
        <w:t xml:space="preserve"> trezentos e cinquenta e nove reais e quarent</w:t>
      </w:r>
      <w:r w:rsidR="00703B93">
        <w:rPr>
          <w:rFonts w:asciiTheme="minorHAnsi" w:hAnsiTheme="minorHAnsi" w:cstheme="minorHAnsi"/>
          <w:color w:val="000000" w:themeColor="text1"/>
        </w:rPr>
        <w:t>a</w:t>
      </w:r>
      <w:r w:rsidR="00A12A46" w:rsidRPr="006254E9">
        <w:rPr>
          <w:rFonts w:asciiTheme="minorHAnsi" w:hAnsiTheme="minorHAnsi" w:cstheme="minorHAnsi"/>
          <w:color w:val="000000" w:themeColor="text1"/>
        </w:rPr>
        <w:t xml:space="preserve"> e cinco centavos), </w:t>
      </w:r>
      <w:r w:rsidRPr="006254E9">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w:t>
      </w:r>
      <w:r w:rsidR="004F059C" w:rsidRPr="006254E9">
        <w:rPr>
          <w:rFonts w:asciiTheme="minorHAnsi" w:hAnsiTheme="minorHAnsi" w:cstheme="minorHAnsi"/>
          <w:color w:val="000000" w:themeColor="text1"/>
        </w:rPr>
        <w:t>, conforme segue:</w:t>
      </w:r>
    </w:p>
    <w:p w14:paraId="69A4760C" w14:textId="77777777" w:rsidR="004F059C" w:rsidRPr="006254E9" w:rsidRDefault="004F059C" w:rsidP="004F059C">
      <w:pPr>
        <w:tabs>
          <w:tab w:val="left" w:pos="851"/>
        </w:tabs>
        <w:ind w:left="1134"/>
        <w:jc w:val="both"/>
        <w:rPr>
          <w:rFonts w:asciiTheme="minorHAnsi" w:hAnsiTheme="minorHAnsi" w:cstheme="minorHAnsi"/>
          <w:i/>
          <w:color w:val="000000" w:themeColor="text1"/>
          <w:sz w:val="22"/>
          <w:szCs w:val="22"/>
        </w:rPr>
      </w:pPr>
      <w:r w:rsidRPr="006254E9">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6254E9" w:rsidRDefault="004F059C" w:rsidP="004F059C">
      <w:pPr>
        <w:tabs>
          <w:tab w:val="left" w:pos="851"/>
        </w:tabs>
        <w:ind w:left="1134"/>
        <w:jc w:val="both"/>
        <w:rPr>
          <w:rFonts w:asciiTheme="minorHAnsi" w:hAnsiTheme="minorHAnsi" w:cstheme="minorHAnsi"/>
          <w:i/>
          <w:color w:val="000000" w:themeColor="text1"/>
          <w:sz w:val="22"/>
          <w:szCs w:val="22"/>
        </w:rPr>
      </w:pPr>
      <w:r w:rsidRPr="006254E9">
        <w:rPr>
          <w:rFonts w:asciiTheme="minorHAnsi" w:hAnsiTheme="minorHAnsi" w:cstheme="minorHAnsi"/>
          <w:i/>
          <w:color w:val="000000" w:themeColor="text1"/>
          <w:sz w:val="22"/>
          <w:szCs w:val="22"/>
        </w:rPr>
        <w:t>(...)</w:t>
      </w:r>
    </w:p>
    <w:p w14:paraId="05F58B6C" w14:textId="1820306C" w:rsidR="006C4DFD" w:rsidRPr="006254E9" w:rsidRDefault="006C4DFD" w:rsidP="006C4DFD">
      <w:pPr>
        <w:tabs>
          <w:tab w:val="left" w:pos="851"/>
        </w:tabs>
        <w:ind w:left="1134"/>
        <w:jc w:val="both"/>
        <w:rPr>
          <w:rFonts w:asciiTheme="minorHAnsi" w:hAnsiTheme="minorHAnsi" w:cstheme="minorHAnsi"/>
          <w:i/>
          <w:color w:val="000000" w:themeColor="text1"/>
          <w:sz w:val="22"/>
          <w:szCs w:val="22"/>
        </w:rPr>
      </w:pPr>
      <w:r w:rsidRPr="006254E9">
        <w:rPr>
          <w:rFonts w:asciiTheme="minorHAnsi" w:hAnsiTheme="minorHAnsi" w:cstheme="minorHAnsi"/>
          <w:i/>
          <w:color w:val="000000" w:themeColor="text1"/>
          <w:sz w:val="22"/>
          <w:szCs w:val="22"/>
        </w:rPr>
        <w:t xml:space="preserve">X </w:t>
      </w:r>
      <w:r w:rsidR="009B6DFB" w:rsidRPr="006254E9">
        <w:rPr>
          <w:rFonts w:asciiTheme="minorHAnsi" w:hAnsiTheme="minorHAnsi" w:cstheme="minorHAnsi"/>
          <w:i/>
          <w:color w:val="000000" w:themeColor="text1"/>
          <w:sz w:val="22"/>
          <w:szCs w:val="22"/>
        </w:rPr>
        <w:t>-</w:t>
      </w:r>
      <w:r w:rsidRPr="006254E9">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6254E9" w:rsidRDefault="006C4DFD" w:rsidP="006C4DFD">
      <w:pPr>
        <w:tabs>
          <w:tab w:val="left" w:pos="851"/>
        </w:tabs>
        <w:ind w:left="1134"/>
        <w:jc w:val="both"/>
        <w:rPr>
          <w:rFonts w:asciiTheme="minorHAnsi" w:hAnsiTheme="minorHAnsi" w:cstheme="minorHAnsi"/>
          <w:i/>
          <w:color w:val="000000" w:themeColor="text1"/>
          <w:sz w:val="22"/>
          <w:szCs w:val="22"/>
        </w:rPr>
      </w:pPr>
      <w:r w:rsidRPr="006254E9">
        <w:rPr>
          <w:rFonts w:asciiTheme="minorHAnsi" w:hAnsiTheme="minorHAnsi" w:cstheme="minorHAnsi"/>
          <w:i/>
          <w:color w:val="000000" w:themeColor="text1"/>
          <w:sz w:val="22"/>
          <w:szCs w:val="22"/>
        </w:rPr>
        <w:t>Infrator: pessoa jurídica;</w:t>
      </w:r>
    </w:p>
    <w:p w14:paraId="6B0838DA" w14:textId="77777777" w:rsidR="006C4DFD" w:rsidRPr="006254E9" w:rsidRDefault="006C4DFD" w:rsidP="006C4DFD">
      <w:pPr>
        <w:tabs>
          <w:tab w:val="left" w:pos="851"/>
        </w:tabs>
        <w:ind w:left="1134"/>
        <w:jc w:val="both"/>
        <w:rPr>
          <w:rFonts w:asciiTheme="minorHAnsi" w:hAnsiTheme="minorHAnsi" w:cstheme="minorHAnsi"/>
          <w:i/>
          <w:color w:val="000000" w:themeColor="text1"/>
          <w:sz w:val="22"/>
          <w:szCs w:val="22"/>
        </w:rPr>
      </w:pPr>
      <w:r w:rsidRPr="006254E9">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Default="00C67F03" w:rsidP="00E91000">
      <w:pPr>
        <w:tabs>
          <w:tab w:val="left" w:pos="851"/>
        </w:tabs>
        <w:ind w:left="1134"/>
        <w:jc w:val="both"/>
        <w:rPr>
          <w:rFonts w:asciiTheme="minorHAnsi" w:hAnsiTheme="minorHAnsi" w:cstheme="minorHAnsi"/>
          <w:i/>
          <w:color w:val="000000" w:themeColor="text1"/>
        </w:rPr>
      </w:pPr>
    </w:p>
    <w:p w14:paraId="1BA6FC3C" w14:textId="77777777" w:rsidR="00703B93" w:rsidRPr="00AD346C" w:rsidRDefault="00703B9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7AE59CF6"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703B93">
        <w:rPr>
          <w:rFonts w:asciiTheme="minorHAnsi" w:hAnsiTheme="minorHAnsi" w:cstheme="minorHAnsi"/>
          <w:iCs/>
          <w:color w:val="000000" w:themeColor="text1"/>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D6235F2" w14:textId="3A334B26" w:rsidR="007C5A45" w:rsidRDefault="007C5A45" w:rsidP="007C5A45">
      <w:pPr>
        <w:tabs>
          <w:tab w:val="left" w:pos="1418"/>
        </w:tabs>
        <w:ind w:left="1276"/>
        <w:jc w:val="both"/>
        <w:rPr>
          <w:rFonts w:asciiTheme="minorHAnsi" w:hAnsiTheme="minorHAnsi" w:cstheme="minorHAnsi"/>
          <w:i/>
          <w:color w:val="000000" w:themeColor="text1"/>
          <w:sz w:val="22"/>
          <w:szCs w:val="22"/>
        </w:rPr>
      </w:pPr>
    </w:p>
    <w:p w14:paraId="74A23D6D" w14:textId="77777777" w:rsidR="00703B93" w:rsidRPr="00AD346C" w:rsidRDefault="00703B93" w:rsidP="007C5A45">
      <w:pPr>
        <w:tabs>
          <w:tab w:val="left" w:pos="1418"/>
        </w:tabs>
        <w:ind w:left="1276"/>
        <w:jc w:val="both"/>
        <w:rPr>
          <w:rFonts w:asciiTheme="minorHAnsi" w:hAnsiTheme="minorHAnsi" w:cstheme="minorHAnsi"/>
          <w:i/>
          <w:color w:val="000000" w:themeColor="text1"/>
          <w:sz w:val="22"/>
          <w:szCs w:val="22"/>
        </w:rPr>
      </w:pPr>
    </w:p>
    <w:p w14:paraId="5CD6C04D" w14:textId="3E0CC2CF" w:rsidR="00E83749"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0A9A64F5" w14:textId="77777777" w:rsidR="00A12A46" w:rsidRDefault="00A12A46" w:rsidP="00E83749">
      <w:pPr>
        <w:tabs>
          <w:tab w:val="left" w:pos="1418"/>
        </w:tabs>
        <w:jc w:val="both"/>
        <w:rPr>
          <w:rFonts w:asciiTheme="minorHAnsi" w:hAnsiTheme="minorHAnsi" w:cstheme="minorHAnsi"/>
          <w:iCs/>
          <w:color w:val="000000" w:themeColor="text1"/>
        </w:rPr>
      </w:pPr>
    </w:p>
    <w:p w14:paraId="4A5BEDF5" w14:textId="77777777" w:rsidR="00703B93" w:rsidRPr="00AD346C" w:rsidRDefault="00703B93" w:rsidP="00E83749">
      <w:pPr>
        <w:tabs>
          <w:tab w:val="left" w:pos="1418"/>
        </w:tabs>
        <w:jc w:val="both"/>
        <w:rPr>
          <w:rFonts w:asciiTheme="minorHAnsi" w:hAnsiTheme="minorHAnsi" w:cstheme="minorHAnsi"/>
          <w:iCs/>
          <w:color w:val="000000" w:themeColor="text1"/>
        </w:rPr>
      </w:pP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6ABD34C0" w14:textId="77777777" w:rsidR="00703B93" w:rsidRPr="00AD346C" w:rsidRDefault="00703B93"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4EDA0A83"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0F1B663A" w:rsidR="00E428EF" w:rsidRPr="00AD346C" w:rsidRDefault="00703B9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1DD21F98"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292D7AA4" w:rsidR="00E428EF" w:rsidRPr="00AD346C" w:rsidRDefault="00703B9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2112D6DF"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50C6A890" w:rsidR="00E428EF" w:rsidRPr="00AD346C" w:rsidRDefault="00703B9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6AC9FBE1"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703D84FC" w:rsidR="00E428EF" w:rsidRPr="00AD346C" w:rsidRDefault="00703B9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0AE002DA"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0323AE3D" w:rsidR="00E428EF" w:rsidRPr="00AD346C" w:rsidRDefault="00703B93"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466660CB" w14:textId="77777777"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495332C8" w:rsidR="005D3E66" w:rsidRPr="00AD346C" w:rsidRDefault="00A12A4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17CFF801" w:rsidR="005D3E66" w:rsidRPr="00AD346C" w:rsidRDefault="00A12A4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2069ED92" w:rsidR="005D3E66" w:rsidRPr="00AD346C" w:rsidRDefault="00A12A4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1ACBBE27" w:rsidR="005D3E66" w:rsidRPr="00AD346C" w:rsidRDefault="00A12A4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54A95EB" w:rsidR="005D3E66" w:rsidRPr="00AD346C" w:rsidRDefault="00A12A4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6966113D" w:rsidR="008F4822" w:rsidRPr="00AD346C" w:rsidRDefault="00A12A4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0BB04C32" w:rsidR="008F4822" w:rsidRPr="00AD346C" w:rsidRDefault="00A12A4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0567D762" w:rsidR="008F4822" w:rsidRPr="00AD346C" w:rsidRDefault="00A12A4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7BBE8D6F" w:rsidR="008F4822" w:rsidRPr="00AD346C" w:rsidRDefault="00A12A4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5844DC6D" w:rsidR="008F4822" w:rsidRPr="00AD346C" w:rsidRDefault="00A12A4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Default="008F4822" w:rsidP="003F3E12">
      <w:pPr>
        <w:tabs>
          <w:tab w:val="left" w:pos="1418"/>
        </w:tabs>
        <w:jc w:val="both"/>
        <w:rPr>
          <w:rFonts w:asciiTheme="minorHAnsi" w:hAnsiTheme="minorHAnsi" w:cstheme="minorHAnsi"/>
          <w:color w:val="000000" w:themeColor="text1"/>
        </w:rPr>
      </w:pPr>
    </w:p>
    <w:p w14:paraId="1485FC97" w14:textId="77777777" w:rsidR="00703B93" w:rsidRPr="00AD346C" w:rsidRDefault="00703B93"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52CD33ED"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A12A46">
              <w:rPr>
                <w:rFonts w:asciiTheme="minorHAnsi" w:hAnsiTheme="minorHAnsi" w:cstheme="minorHAnsi"/>
                <w:color w:val="000000" w:themeColor="text1"/>
              </w:rPr>
              <w:t>13</w:t>
            </w:r>
          </w:p>
        </w:tc>
      </w:tr>
    </w:tbl>
    <w:p w14:paraId="6DB3A8FB" w14:textId="59BCBA2B" w:rsidR="00685333" w:rsidRDefault="00685333" w:rsidP="003F3E12">
      <w:pPr>
        <w:tabs>
          <w:tab w:val="left" w:pos="1418"/>
        </w:tabs>
        <w:jc w:val="both"/>
        <w:rPr>
          <w:rFonts w:asciiTheme="minorHAnsi" w:hAnsiTheme="minorHAnsi" w:cstheme="minorHAnsi"/>
          <w:color w:val="000000" w:themeColor="text1"/>
        </w:rPr>
      </w:pPr>
    </w:p>
    <w:p w14:paraId="5AA7094C" w14:textId="77777777" w:rsidR="00703B93" w:rsidRPr="00AD346C" w:rsidRDefault="00703B9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703B93" w:rsidRDefault="0046451A" w:rsidP="0046451A">
            <w:pPr>
              <w:tabs>
                <w:tab w:val="left" w:pos="1418"/>
              </w:tabs>
              <w:rPr>
                <w:rFonts w:asciiTheme="minorHAnsi" w:hAnsiTheme="minorHAnsi" w:cstheme="minorHAnsi"/>
                <w:color w:val="000000" w:themeColor="text1"/>
              </w:rPr>
            </w:pPr>
            <w:r w:rsidRPr="00703B93">
              <w:rPr>
                <w:rFonts w:asciiTheme="minorHAnsi" w:hAnsiTheme="minorHAnsi" w:cstheme="minorHAnsi"/>
                <w:color w:val="000000" w:themeColor="text1"/>
              </w:rPr>
              <w:t>De 13 a 14 pontos</w:t>
            </w:r>
          </w:p>
        </w:tc>
        <w:tc>
          <w:tcPr>
            <w:tcW w:w="4669" w:type="dxa"/>
          </w:tcPr>
          <w:p w14:paraId="1BEFD132" w14:textId="468D312A" w:rsidR="003708B6" w:rsidRPr="00703B93" w:rsidRDefault="0046451A" w:rsidP="0046451A">
            <w:pPr>
              <w:tabs>
                <w:tab w:val="left" w:pos="1418"/>
              </w:tabs>
              <w:jc w:val="center"/>
              <w:rPr>
                <w:rFonts w:asciiTheme="minorHAnsi" w:hAnsiTheme="minorHAnsi" w:cstheme="minorHAnsi"/>
                <w:b/>
                <w:bCs/>
                <w:color w:val="000000" w:themeColor="text1"/>
              </w:rPr>
            </w:pPr>
            <w:r w:rsidRPr="00703B93">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0A65EEE2"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613BCE">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w:t>
      </w:r>
      <w:r w:rsidR="00613BCE">
        <w:rPr>
          <w:rFonts w:asciiTheme="minorHAnsi" w:hAnsiTheme="minorHAnsi" w:cstheme="minorHAnsi"/>
          <w:color w:val="000000" w:themeColor="text1"/>
        </w:rPr>
        <w:t>com</w:t>
      </w:r>
      <w:r w:rsidR="00BC3E56">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 xml:space="preserve">a Resolução CAU/BR nº </w:t>
      </w:r>
      <w:r w:rsidR="00BC3E56">
        <w:rPr>
          <w:rFonts w:asciiTheme="minorHAnsi" w:hAnsiTheme="minorHAnsi" w:cstheme="minorHAnsi"/>
          <w:color w:val="000000" w:themeColor="text1"/>
        </w:rPr>
        <w:t>22</w:t>
      </w:r>
      <w:r w:rsidRPr="00AD346C">
        <w:rPr>
          <w:rFonts w:asciiTheme="minorHAnsi" w:hAnsiTheme="minorHAnsi" w:cstheme="minorHAnsi"/>
          <w:color w:val="000000" w:themeColor="text1"/>
        </w:rPr>
        <w:t>/20</w:t>
      </w:r>
      <w:r w:rsidR="00BC3E56">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sidR="00221D3F">
        <w:rPr>
          <w:rFonts w:asciiTheme="minorHAnsi" w:hAnsiTheme="minorHAnsi" w:cstheme="minorHAnsi"/>
          <w:color w:val="000000" w:themeColor="text1"/>
        </w:rPr>
        <w:t xml:space="preserve">em </w:t>
      </w:r>
      <w:r w:rsidR="00A164BD">
        <w:rPr>
          <w:rFonts w:asciiTheme="minorHAnsi" w:hAnsiTheme="minorHAnsi" w:cstheme="minorHAnsi"/>
          <w:color w:val="000000" w:themeColor="text1"/>
        </w:rPr>
        <w:t>5 (cinco)</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sidRPr="00703B93">
        <w:rPr>
          <w:rFonts w:asciiTheme="minorHAnsi" w:hAnsiTheme="minorHAnsi" w:cstheme="minorHAnsi"/>
          <w:iCs/>
        </w:rPr>
        <w:t xml:space="preserve">corresponde a </w:t>
      </w:r>
      <w:r w:rsidR="008426F5" w:rsidRPr="00703B93">
        <w:rPr>
          <w:rFonts w:asciiTheme="minorHAnsi" w:hAnsiTheme="minorHAnsi" w:cstheme="minorHAnsi"/>
        </w:rPr>
        <w:t>R$ 3.359,45 (</w:t>
      </w:r>
      <w:r w:rsidR="00703B93" w:rsidRPr="00703B93">
        <w:rPr>
          <w:rFonts w:asciiTheme="minorHAnsi" w:hAnsiTheme="minorHAnsi" w:cstheme="minorHAnsi"/>
        </w:rPr>
        <w:t>t</w:t>
      </w:r>
      <w:r w:rsidR="008426F5" w:rsidRPr="00703B93">
        <w:rPr>
          <w:rFonts w:asciiTheme="minorHAnsi" w:hAnsiTheme="minorHAnsi" w:cstheme="minorHAnsi"/>
        </w:rPr>
        <w:t>rês mil</w:t>
      </w:r>
      <w:r w:rsidR="00703B93" w:rsidRPr="00703B93">
        <w:rPr>
          <w:rFonts w:asciiTheme="minorHAnsi" w:hAnsiTheme="minorHAnsi" w:cstheme="minorHAnsi"/>
        </w:rPr>
        <w:t>,</w:t>
      </w:r>
      <w:r w:rsidR="008426F5" w:rsidRPr="00703B93">
        <w:rPr>
          <w:rFonts w:asciiTheme="minorHAnsi" w:hAnsiTheme="minorHAnsi" w:cstheme="minorHAnsi"/>
        </w:rPr>
        <w:t xml:space="preserve"> trezentos e cinquenta e nove reais e quarent</w:t>
      </w:r>
      <w:r w:rsidR="00703B93" w:rsidRPr="00703B93">
        <w:rPr>
          <w:rFonts w:asciiTheme="minorHAnsi" w:hAnsiTheme="minorHAnsi" w:cstheme="minorHAnsi"/>
        </w:rPr>
        <w:t>a</w:t>
      </w:r>
      <w:r w:rsidR="008426F5" w:rsidRPr="00703B93">
        <w:rPr>
          <w:rFonts w:asciiTheme="minorHAnsi" w:hAnsiTheme="minorHAnsi" w:cstheme="minorHAnsi"/>
        </w:rPr>
        <w:t xml:space="preserve"> e cinco centavos</w:t>
      </w:r>
      <w:r w:rsidR="00A4022D" w:rsidRPr="00703B93">
        <w:rPr>
          <w:rFonts w:asciiTheme="minorHAnsi" w:hAnsiTheme="minorHAnsi" w:cstheme="minorHAnsi"/>
        </w:rPr>
        <w:t xml:space="preserve">), </w:t>
      </w:r>
      <w:r w:rsidR="00042321" w:rsidRPr="00703B93">
        <w:rPr>
          <w:rFonts w:asciiTheme="minorHAnsi" w:hAnsiTheme="minorHAnsi" w:cstheme="minorHAnsi"/>
        </w:rPr>
        <w:t>por ser mais benéfica ao infrator</w:t>
      </w:r>
      <w:r w:rsidR="00042321" w:rsidRPr="00AD346C">
        <w:rPr>
          <w:rFonts w:asciiTheme="minorHAnsi" w:hAnsiTheme="minorHAnsi" w:cstheme="minorHAnsi"/>
          <w:iCs/>
          <w:color w:val="000000" w:themeColor="text1"/>
        </w:rPr>
        <w:t>.</w:t>
      </w:r>
    </w:p>
    <w:p w14:paraId="2B6857D5" w14:textId="77777777" w:rsidR="00884235" w:rsidRPr="00703B93" w:rsidRDefault="00884235" w:rsidP="003F3E12">
      <w:pPr>
        <w:tabs>
          <w:tab w:val="left" w:pos="1418"/>
        </w:tabs>
        <w:jc w:val="both"/>
        <w:rPr>
          <w:rFonts w:asciiTheme="minorHAnsi" w:hAnsiTheme="minorHAnsi" w:cstheme="minorHAnsi"/>
          <w:iCs/>
        </w:rPr>
      </w:pPr>
    </w:p>
    <w:p w14:paraId="75155A21" w14:textId="5F4661F9" w:rsidR="006614D9" w:rsidRPr="00703B93" w:rsidRDefault="006614D9" w:rsidP="00F43662">
      <w:pPr>
        <w:autoSpaceDE w:val="0"/>
        <w:autoSpaceDN w:val="0"/>
        <w:jc w:val="both"/>
        <w:rPr>
          <w:rFonts w:asciiTheme="minorHAnsi" w:hAnsiTheme="minorHAnsi" w:cstheme="minorHAnsi"/>
        </w:rPr>
      </w:pPr>
      <w:r w:rsidRPr="00703B93">
        <w:rPr>
          <w:rFonts w:asciiTheme="minorHAnsi" w:hAnsiTheme="minorHAnsi" w:cstheme="minorHAnsi"/>
        </w:rPr>
        <w:t>Por fim, faz-se importante mencionar que, transitada em julgado a decisão, a não regularização da pessoa jurídica configura a continuidade da infração, que ensejará a abertura de novo procedimento de fiscalização e emissão de nova notificação</w:t>
      </w:r>
      <w:bookmarkStart w:id="3" w:name="_Hlk137375354"/>
      <w:r w:rsidR="00703B93" w:rsidRPr="00703B93">
        <w:rPr>
          <w:rFonts w:asciiTheme="minorHAnsi" w:hAnsiTheme="minorHAnsi" w:cstheme="minorHAnsi"/>
        </w:rPr>
        <w:t>.</w:t>
      </w:r>
    </w:p>
    <w:bookmarkEnd w:id="3"/>
    <w:p w14:paraId="72479722" w14:textId="5716FF58" w:rsidR="006614D9" w:rsidRDefault="006614D9" w:rsidP="003F3E12">
      <w:pPr>
        <w:tabs>
          <w:tab w:val="left" w:pos="1418"/>
        </w:tabs>
        <w:jc w:val="both"/>
        <w:rPr>
          <w:rFonts w:asciiTheme="minorHAnsi" w:hAnsiTheme="minorHAnsi" w:cstheme="minorHAnsi"/>
        </w:rPr>
      </w:pPr>
    </w:p>
    <w:p w14:paraId="284EBF77" w14:textId="701412AB" w:rsidR="00AC726E" w:rsidRDefault="00AC726E" w:rsidP="003F3E12">
      <w:pPr>
        <w:tabs>
          <w:tab w:val="left" w:pos="1418"/>
        </w:tabs>
        <w:jc w:val="both"/>
        <w:rPr>
          <w:rFonts w:asciiTheme="minorHAnsi" w:hAnsiTheme="minorHAnsi" w:cstheme="minorHAnsi"/>
        </w:rPr>
      </w:pPr>
    </w:p>
    <w:p w14:paraId="42D09B6C" w14:textId="77777777" w:rsidR="00703B93" w:rsidRDefault="00703B93" w:rsidP="003F3E12">
      <w:pPr>
        <w:tabs>
          <w:tab w:val="left" w:pos="1418"/>
        </w:tabs>
        <w:jc w:val="both"/>
        <w:rPr>
          <w:rFonts w:asciiTheme="minorHAnsi" w:hAnsiTheme="minorHAnsi" w:cstheme="minorHAnsi"/>
        </w:rPr>
      </w:pPr>
    </w:p>
    <w:p w14:paraId="6127C2B4" w14:textId="77777777" w:rsidR="00703B93" w:rsidRDefault="00703B93" w:rsidP="003F3E12">
      <w:pPr>
        <w:tabs>
          <w:tab w:val="left" w:pos="1418"/>
        </w:tabs>
        <w:jc w:val="both"/>
        <w:rPr>
          <w:rFonts w:asciiTheme="minorHAnsi" w:hAnsiTheme="minorHAnsi" w:cstheme="minorHAnsi"/>
        </w:rPr>
      </w:pPr>
    </w:p>
    <w:p w14:paraId="42DD7BC5" w14:textId="77777777" w:rsidR="00703B93" w:rsidRDefault="00703B93" w:rsidP="003F3E12">
      <w:pPr>
        <w:tabs>
          <w:tab w:val="left" w:pos="1418"/>
        </w:tabs>
        <w:jc w:val="both"/>
        <w:rPr>
          <w:rFonts w:asciiTheme="minorHAnsi" w:hAnsiTheme="minorHAnsi" w:cstheme="minorHAnsi"/>
        </w:rPr>
      </w:pPr>
    </w:p>
    <w:p w14:paraId="0ABA2FB1" w14:textId="77777777" w:rsidR="00703B93" w:rsidRDefault="00703B93" w:rsidP="003F3E12">
      <w:pPr>
        <w:tabs>
          <w:tab w:val="left" w:pos="1418"/>
        </w:tabs>
        <w:jc w:val="both"/>
        <w:rPr>
          <w:rFonts w:asciiTheme="minorHAnsi" w:hAnsiTheme="minorHAnsi" w:cstheme="minorHAnsi"/>
        </w:rPr>
      </w:pPr>
    </w:p>
    <w:p w14:paraId="3D88970B" w14:textId="77777777" w:rsidR="00703B93" w:rsidRDefault="00703B93" w:rsidP="003F3E12">
      <w:pPr>
        <w:tabs>
          <w:tab w:val="left" w:pos="1418"/>
        </w:tabs>
        <w:jc w:val="both"/>
        <w:rPr>
          <w:rFonts w:asciiTheme="minorHAnsi" w:hAnsiTheme="minorHAnsi" w:cstheme="minorHAnsi"/>
        </w:rPr>
      </w:pPr>
    </w:p>
    <w:p w14:paraId="6494D17A" w14:textId="77777777" w:rsidR="00703B93" w:rsidRDefault="00703B93"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67151698" w:rsidR="006C4DFD" w:rsidRDefault="003E24FF" w:rsidP="006C4DFD">
      <w:pPr>
        <w:tabs>
          <w:tab w:val="left" w:pos="1418"/>
        </w:tabs>
        <w:jc w:val="both"/>
        <w:rPr>
          <w:rFonts w:asciiTheme="minorHAnsi" w:hAnsiTheme="minorHAnsi" w:cstheme="minorHAnsi"/>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703B93">
        <w:rPr>
          <w:rFonts w:asciiTheme="minorHAnsi" w:hAnsiTheme="minorHAnsi" w:cstheme="minorHAnsi"/>
        </w:rPr>
        <w:t xml:space="preserve">não houve a regularização da situação averiguada, bem como não se efetuou o pagamento da multa aplicada, </w:t>
      </w:r>
      <w:r w:rsidR="004F059C" w:rsidRPr="002A27F4">
        <w:rPr>
          <w:rFonts w:asciiTheme="minorHAnsi" w:hAnsiTheme="minorHAnsi" w:cstheme="minorHAnsi"/>
        </w:rPr>
        <w:t xml:space="preserve">opino pela manutenção do Auto de Infração nº </w:t>
      </w:r>
      <w:bookmarkStart w:id="4" w:name="_Hlk137376513"/>
      <w:r w:rsidR="00703B93" w:rsidRPr="00635D89">
        <w:rPr>
          <w:rFonts w:asciiTheme="minorHAnsi" w:hAnsiTheme="minorHAnsi" w:cstheme="minorHAnsi"/>
        </w:rPr>
        <w:t>1000178868/2023</w:t>
      </w:r>
      <w:r w:rsidR="00703B93">
        <w:rPr>
          <w:rFonts w:asciiTheme="minorHAnsi" w:hAnsiTheme="minorHAnsi" w:cstheme="minorHAnsi"/>
        </w:rPr>
        <w:t xml:space="preserve"> </w:t>
      </w:r>
      <w:r w:rsidR="004F059C" w:rsidRPr="002A27F4">
        <w:rPr>
          <w:rFonts w:asciiTheme="minorHAnsi" w:hAnsiTheme="minorHAnsi" w:cstheme="minorHAnsi"/>
        </w:rPr>
        <w:t>e</w:t>
      </w:r>
      <w:r w:rsidR="003A5B6B">
        <w:rPr>
          <w:rFonts w:asciiTheme="minorHAnsi" w:hAnsiTheme="minorHAnsi" w:cstheme="minorHAnsi"/>
        </w:rPr>
        <w:t xml:space="preserve"> </w:t>
      </w:r>
      <w:bookmarkStart w:id="5" w:name="_Hlk131781263"/>
      <w:r w:rsidR="004F059C" w:rsidRPr="002A27F4">
        <w:rPr>
          <w:rFonts w:asciiTheme="minorHAnsi" w:hAnsiTheme="minorHAnsi" w:cstheme="minorHAnsi"/>
        </w:rPr>
        <w:t xml:space="preserve">da multa </w:t>
      </w:r>
      <w:r w:rsidR="003A5B6B">
        <w:rPr>
          <w:rFonts w:asciiTheme="minorHAnsi" w:hAnsiTheme="minorHAnsi" w:cstheme="minorHAnsi"/>
        </w:rPr>
        <w:t>aplicada pelo agente de fiscalização</w:t>
      </w:r>
      <w:r w:rsidR="001B50AC">
        <w:rPr>
          <w:rFonts w:asciiTheme="minorHAnsi" w:hAnsiTheme="minorHAnsi" w:cstheme="minorHAnsi"/>
        </w:rPr>
        <w:t xml:space="preserve"> </w:t>
      </w:r>
      <w:bookmarkEnd w:id="4"/>
      <w:r w:rsidR="001B50AC">
        <w:rPr>
          <w:rFonts w:asciiTheme="minorHAnsi" w:hAnsiTheme="minorHAnsi" w:cstheme="minorHAnsi"/>
        </w:rPr>
        <w:t>em 5 (cinco) anuidades</w:t>
      </w:r>
      <w:r w:rsidR="004F059C" w:rsidRPr="002A27F4">
        <w:rPr>
          <w:rFonts w:asciiTheme="minorHAnsi" w:hAnsiTheme="minorHAnsi" w:cstheme="minorHAnsi"/>
        </w:rPr>
        <w:t xml:space="preserve">, </w:t>
      </w:r>
      <w:bookmarkStart w:id="6" w:name="_Hlk137376542"/>
      <w:r w:rsidR="003A5B6B">
        <w:rPr>
          <w:rFonts w:asciiTheme="minorHAnsi" w:hAnsiTheme="minorHAnsi" w:cstheme="minorHAnsi"/>
        </w:rPr>
        <w:t xml:space="preserve">com fulcro no art. 49, § </w:t>
      </w:r>
      <w:r w:rsidR="00C6689B">
        <w:rPr>
          <w:rFonts w:asciiTheme="minorHAnsi" w:hAnsiTheme="minorHAnsi" w:cstheme="minorHAnsi"/>
        </w:rPr>
        <w:t>2</w:t>
      </w:r>
      <w:r w:rsidR="003A5B6B" w:rsidRPr="00C6689B">
        <w:rPr>
          <w:rFonts w:asciiTheme="minorHAnsi" w:hAnsiTheme="minorHAnsi" w:cstheme="minorHAnsi"/>
        </w:rPr>
        <w:t xml:space="preserve">º, inciso I, </w:t>
      </w:r>
      <w:r w:rsidR="00C6689B" w:rsidRPr="00C6689B">
        <w:rPr>
          <w:rFonts w:asciiTheme="minorHAnsi" w:hAnsiTheme="minorHAnsi" w:cstheme="minorHAnsi"/>
        </w:rPr>
        <w:t>da Resolução CAU/BR nº 198/2020</w:t>
      </w:r>
      <w:bookmarkEnd w:id="5"/>
      <w:bookmarkEnd w:id="6"/>
      <w:r w:rsidR="00C6689B" w:rsidRPr="00C6689B">
        <w:rPr>
          <w:rFonts w:asciiTheme="minorHAnsi" w:hAnsiTheme="minorHAnsi" w:cstheme="minorHAnsi"/>
        </w:rPr>
        <w:t xml:space="preserve">, </w:t>
      </w:r>
      <w:r w:rsidR="004F059C" w:rsidRPr="00C6689B">
        <w:rPr>
          <w:rFonts w:asciiTheme="minorHAnsi" w:hAnsiTheme="minorHAnsi" w:cstheme="minorHAnsi"/>
        </w:rPr>
        <w:t>em</w:t>
      </w:r>
      <w:r w:rsidR="004F059C" w:rsidRPr="002A27F4">
        <w:rPr>
          <w:rFonts w:asciiTheme="minorHAnsi" w:hAnsiTheme="minorHAnsi" w:cstheme="minorHAnsi"/>
        </w:rPr>
        <w:t xml:space="preserve">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703B93" w:rsidRPr="00635D89">
        <w:rPr>
          <w:rFonts w:asciiTheme="minorHAnsi" w:hAnsiTheme="minorHAnsi" w:cstheme="minorHAnsi"/>
        </w:rPr>
        <w:t>E</w:t>
      </w:r>
      <w:r w:rsidR="00703B93" w:rsidRPr="00AF20FD">
        <w:rPr>
          <w:rFonts w:asciiTheme="minorHAnsi" w:hAnsiTheme="minorHAnsi" w:cstheme="minorHAnsi"/>
        </w:rPr>
        <w:t>. D. B. LTDA</w:t>
      </w:r>
      <w:r w:rsidR="00DF3AC9" w:rsidRPr="00AF20FD">
        <w:rPr>
          <w:rFonts w:asciiTheme="minorHAnsi" w:hAnsiTheme="minorHAnsi" w:cstheme="minorHAnsi"/>
        </w:rPr>
        <w:t xml:space="preserve">, </w:t>
      </w:r>
      <w:r w:rsidR="006C4DFD" w:rsidRPr="00AF20FD">
        <w:rPr>
          <w:rFonts w:asciiTheme="minorHAnsi" w:hAnsiTheme="minorHAnsi" w:cstheme="minorHAnsi"/>
        </w:rPr>
        <w:t xml:space="preserve">inscrita no CNPJ sob o nº </w:t>
      </w:r>
      <w:r w:rsidR="00703B93" w:rsidRPr="00AF20FD">
        <w:rPr>
          <w:rFonts w:asciiTheme="minorHAnsi" w:hAnsiTheme="minorHAnsi" w:cstheme="minorHAnsi"/>
        </w:rPr>
        <w:t>45.508.774/0001-66</w:t>
      </w:r>
      <w:r w:rsidR="006C4DFD" w:rsidRPr="00AF20FD">
        <w:rPr>
          <w:rFonts w:asciiTheme="minorHAnsi" w:hAnsiTheme="minorHAnsi" w:cstheme="minorHAnsi"/>
        </w:rPr>
        <w:t>, incorreu em infração ao art. 35, inciso</w:t>
      </w:r>
      <w:r w:rsidR="002F34D6" w:rsidRPr="00AF20FD">
        <w:rPr>
          <w:rFonts w:asciiTheme="minorHAnsi" w:hAnsiTheme="minorHAnsi" w:cstheme="minorHAnsi"/>
        </w:rPr>
        <w:t xml:space="preserve"> </w:t>
      </w:r>
      <w:r w:rsidR="006C4DFD" w:rsidRPr="00AF20FD">
        <w:rPr>
          <w:rFonts w:asciiTheme="minorHAnsi" w:hAnsiTheme="minorHAnsi" w:cstheme="minorHAnsi"/>
        </w:rPr>
        <w:t xml:space="preserve">X, da </w:t>
      </w:r>
      <w:r w:rsidR="006C4DFD" w:rsidRPr="002A27F4">
        <w:rPr>
          <w:rFonts w:asciiTheme="minorHAnsi" w:hAnsiTheme="minorHAnsi" w:cstheme="minorHAnsi"/>
        </w:rPr>
        <w:t xml:space="preserve">Resolução CAU/BR nº 022/2012, </w:t>
      </w:r>
      <w:r w:rsidR="00C6689B">
        <w:rPr>
          <w:rFonts w:asciiTheme="minorHAnsi" w:hAnsiTheme="minorHAnsi" w:cstheme="minorHAnsi"/>
        </w:rPr>
        <w:t xml:space="preserve">c/c o art. 7º da Lei nº 12.378/2010, </w:t>
      </w:r>
      <w:r w:rsidR="006C4DFD" w:rsidRPr="002A27F4">
        <w:rPr>
          <w:rFonts w:asciiTheme="minorHAnsi" w:hAnsiTheme="minorHAnsi" w:cstheme="minorHAnsi"/>
        </w:rPr>
        <w:t>por exercer atividade afeita à profissão de arquitetura e urbanismo, sem, contudo, estar registrada no CAU.</w:t>
      </w:r>
    </w:p>
    <w:p w14:paraId="11AFE072" w14:textId="77777777" w:rsidR="00AF20FD" w:rsidRDefault="00AF20FD" w:rsidP="006C4DFD">
      <w:pPr>
        <w:tabs>
          <w:tab w:val="left" w:pos="1418"/>
        </w:tabs>
        <w:jc w:val="both"/>
        <w:rPr>
          <w:rFonts w:asciiTheme="minorHAnsi" w:hAnsiTheme="minorHAnsi" w:cstheme="minorHAnsi"/>
        </w:rPr>
      </w:pPr>
    </w:p>
    <w:p w14:paraId="53F8CACF" w14:textId="2F8D6E5B" w:rsidR="00AF20FD" w:rsidRPr="00AF20FD" w:rsidRDefault="00AF20FD" w:rsidP="00AF20FD">
      <w:pPr>
        <w:tabs>
          <w:tab w:val="left" w:pos="1418"/>
        </w:tabs>
        <w:jc w:val="both"/>
        <w:rPr>
          <w:rFonts w:asciiTheme="minorHAnsi" w:hAnsiTheme="minorHAnsi" w:cstheme="minorHAnsi"/>
        </w:rPr>
      </w:pPr>
      <w:r w:rsidRPr="00AF20FD">
        <w:rPr>
          <w:rFonts w:asciiTheme="minorHAnsi" w:hAnsiTheme="minorHAnsi" w:cstheme="minorHAnsi"/>
        </w:rPr>
        <w:t>Após o trânsito em julgado, cientifique-se à Unidade de Fiscalização do CAU/RS, para que</w:t>
      </w:r>
      <w:r w:rsidRPr="00AF20FD">
        <w:rPr>
          <w:rFonts w:asciiTheme="minorHAnsi" w:hAnsiTheme="minorHAnsi" w:cstheme="minorHAnsi"/>
        </w:rPr>
        <w:t xml:space="preserve"> </w:t>
      </w:r>
      <w:r w:rsidRPr="00AF20FD">
        <w:rPr>
          <w:rFonts w:asciiTheme="minorHAnsi" w:hAnsiTheme="minorHAnsi" w:cstheme="minorHAnsi"/>
        </w:rPr>
        <w:t>averigue a regularidade da situação que deu origem ao Auto de Infração do presente processo,</w:t>
      </w:r>
      <w:r w:rsidRPr="00AF20FD">
        <w:rPr>
          <w:rFonts w:asciiTheme="minorHAnsi" w:hAnsiTheme="minorHAnsi" w:cstheme="minorHAnsi"/>
        </w:rPr>
        <w:t xml:space="preserve"> </w:t>
      </w:r>
      <w:r w:rsidRPr="00AF20FD">
        <w:rPr>
          <w:rFonts w:asciiTheme="minorHAnsi" w:hAnsiTheme="minorHAnsi" w:cstheme="minorHAnsi"/>
        </w:rPr>
        <w:t>nos termos dos artigos 75 e 76 da Resolução CAU/BR nº 198/2020.</w:t>
      </w:r>
    </w:p>
    <w:p w14:paraId="2D168128" w14:textId="77777777" w:rsidR="005D2B35" w:rsidRPr="002A27F4" w:rsidRDefault="005D2B35" w:rsidP="005D2B35">
      <w:pPr>
        <w:tabs>
          <w:tab w:val="left" w:pos="1418"/>
        </w:tabs>
        <w:jc w:val="both"/>
        <w:rPr>
          <w:rFonts w:asciiTheme="minorHAnsi" w:hAnsiTheme="minorHAnsi" w:cstheme="minorHAnsi"/>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4B65909C"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AF20FD">
        <w:rPr>
          <w:rFonts w:asciiTheme="minorHAnsi" w:hAnsiTheme="minorHAnsi" w:cstheme="minorHAnsi"/>
        </w:rPr>
        <w:t>21 de agosto de 2023</w:t>
      </w:r>
    </w:p>
    <w:p w14:paraId="0B0A5C5B" w14:textId="77777777" w:rsidR="00CC1A81" w:rsidRDefault="00CC1A81" w:rsidP="00CC1A81">
      <w:pPr>
        <w:tabs>
          <w:tab w:val="left" w:pos="1418"/>
        </w:tabs>
        <w:jc w:val="center"/>
        <w:rPr>
          <w:rFonts w:asciiTheme="minorHAnsi" w:hAnsiTheme="minorHAnsi" w:cstheme="minorHAnsi"/>
        </w:rPr>
      </w:pPr>
    </w:p>
    <w:p w14:paraId="75DC964B" w14:textId="77777777" w:rsidR="00AF20FD" w:rsidRDefault="00AF20FD" w:rsidP="00CC1A81">
      <w:pPr>
        <w:tabs>
          <w:tab w:val="left" w:pos="1418"/>
        </w:tabs>
        <w:jc w:val="center"/>
        <w:rPr>
          <w:rFonts w:asciiTheme="minorHAnsi" w:hAnsiTheme="minorHAnsi" w:cstheme="minorHAnsi"/>
        </w:rPr>
      </w:pPr>
    </w:p>
    <w:p w14:paraId="5A09C69C" w14:textId="77777777" w:rsidR="00AF20FD" w:rsidRDefault="00AF20FD" w:rsidP="00CC1A81">
      <w:pPr>
        <w:tabs>
          <w:tab w:val="left" w:pos="1418"/>
        </w:tabs>
        <w:jc w:val="center"/>
        <w:rPr>
          <w:rFonts w:asciiTheme="minorHAnsi" w:hAnsiTheme="minorHAnsi" w:cstheme="minorHAnsi"/>
        </w:rPr>
      </w:pPr>
    </w:p>
    <w:p w14:paraId="7DE7B6EB" w14:textId="77777777" w:rsidR="00AF20FD" w:rsidRPr="002A27F4" w:rsidRDefault="00AF20FD" w:rsidP="00CC1A81">
      <w:pPr>
        <w:tabs>
          <w:tab w:val="left" w:pos="1418"/>
        </w:tabs>
        <w:jc w:val="center"/>
        <w:rPr>
          <w:rFonts w:asciiTheme="minorHAnsi" w:hAnsiTheme="minorHAnsi" w:cstheme="minorHAnsi"/>
        </w:rPr>
      </w:pPr>
    </w:p>
    <w:p w14:paraId="79B86634" w14:textId="5EADACDF" w:rsidR="00CC1A81" w:rsidRPr="002A27F4" w:rsidRDefault="00CF6E61" w:rsidP="00CC1A81">
      <w:pPr>
        <w:tabs>
          <w:tab w:val="left" w:pos="1418"/>
        </w:tabs>
        <w:jc w:val="center"/>
        <w:rPr>
          <w:rFonts w:asciiTheme="minorHAnsi" w:hAnsiTheme="minorHAnsi" w:cstheme="minorHAnsi"/>
        </w:rPr>
      </w:pPr>
      <w:r>
        <w:rPr>
          <w:rFonts w:asciiTheme="minorHAnsi" w:hAnsiTheme="minorHAnsi" w:cstheme="minorHAnsi"/>
        </w:rPr>
        <w:t>PATRICIA LOPES SILVA</w:t>
      </w:r>
    </w:p>
    <w:p w14:paraId="518D730D" w14:textId="0819B041"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Pr="002A27F4" w:rsidRDefault="00CC6EE0" w:rsidP="005D2B35">
      <w:pPr>
        <w:rPr>
          <w:rFonts w:asciiTheme="minorHAnsi" w:hAnsiTheme="minorHAnsi" w:cstheme="minorHAnsi"/>
          <w:color w:val="FF0000"/>
        </w:rPr>
      </w:pPr>
    </w:p>
    <w:p w14:paraId="7AAEE544" w14:textId="77777777" w:rsidR="00CC6EE0" w:rsidRDefault="00CC6EE0" w:rsidP="005D2B35">
      <w:pPr>
        <w:rPr>
          <w:rFonts w:asciiTheme="minorHAnsi" w:hAnsiTheme="minorHAnsi" w:cstheme="minorHAnsi"/>
          <w:color w:val="FF0000"/>
        </w:rPr>
      </w:pPr>
    </w:p>
    <w:p w14:paraId="58FA6749" w14:textId="77777777" w:rsidR="00AF20FD" w:rsidRDefault="00AF20FD" w:rsidP="005D2B35">
      <w:pPr>
        <w:rPr>
          <w:rFonts w:asciiTheme="minorHAnsi" w:hAnsiTheme="minorHAnsi" w:cstheme="minorHAnsi"/>
          <w:color w:val="FF0000"/>
        </w:rPr>
      </w:pPr>
    </w:p>
    <w:p w14:paraId="0F88EEC7" w14:textId="77777777" w:rsidR="00AF20FD" w:rsidRDefault="00AF20FD" w:rsidP="005D2B35">
      <w:pPr>
        <w:rPr>
          <w:rFonts w:asciiTheme="minorHAnsi" w:hAnsiTheme="minorHAnsi" w:cstheme="minorHAnsi"/>
          <w:color w:val="FF0000"/>
        </w:rPr>
      </w:pPr>
    </w:p>
    <w:p w14:paraId="25236B49" w14:textId="77777777" w:rsidR="00AF20FD" w:rsidRDefault="00AF20FD" w:rsidP="005D2B35">
      <w:pPr>
        <w:rPr>
          <w:rFonts w:asciiTheme="minorHAnsi" w:hAnsiTheme="minorHAnsi" w:cstheme="minorHAnsi"/>
          <w:color w:val="FF0000"/>
        </w:rPr>
      </w:pPr>
    </w:p>
    <w:p w14:paraId="19CED68B" w14:textId="77777777" w:rsidR="00AF20FD" w:rsidRDefault="00AF20FD" w:rsidP="005D2B35">
      <w:pPr>
        <w:rPr>
          <w:rFonts w:asciiTheme="minorHAnsi" w:hAnsiTheme="minorHAnsi" w:cstheme="minorHAnsi"/>
          <w:color w:val="FF0000"/>
        </w:rPr>
      </w:pPr>
    </w:p>
    <w:p w14:paraId="13078509" w14:textId="77777777" w:rsidR="00AF20FD" w:rsidRDefault="00AF20FD" w:rsidP="005D2B35">
      <w:pPr>
        <w:rPr>
          <w:rFonts w:asciiTheme="minorHAnsi" w:hAnsiTheme="minorHAnsi" w:cstheme="minorHAnsi"/>
          <w:color w:val="FF0000"/>
        </w:rPr>
      </w:pPr>
    </w:p>
    <w:p w14:paraId="3FBF4791" w14:textId="77777777" w:rsidR="00AF20FD" w:rsidRDefault="00AF20FD" w:rsidP="005D2B35">
      <w:pPr>
        <w:rPr>
          <w:rFonts w:asciiTheme="minorHAnsi" w:hAnsiTheme="minorHAnsi" w:cstheme="minorHAnsi"/>
          <w:color w:val="FF0000"/>
        </w:rPr>
      </w:pPr>
    </w:p>
    <w:p w14:paraId="541D1553" w14:textId="77777777" w:rsidR="00AF20FD" w:rsidRDefault="00AF20FD" w:rsidP="005D2B35">
      <w:pPr>
        <w:rPr>
          <w:rFonts w:asciiTheme="minorHAnsi" w:hAnsiTheme="minorHAnsi" w:cstheme="minorHAnsi"/>
          <w:color w:val="FF0000"/>
        </w:rPr>
      </w:pPr>
    </w:p>
    <w:p w14:paraId="65776273" w14:textId="77777777" w:rsidR="00AF20FD" w:rsidRDefault="00AF20FD" w:rsidP="005D2B35">
      <w:pPr>
        <w:rPr>
          <w:rFonts w:asciiTheme="minorHAnsi" w:hAnsiTheme="minorHAnsi" w:cstheme="minorHAnsi"/>
          <w:color w:val="FF0000"/>
        </w:rPr>
      </w:pPr>
    </w:p>
    <w:p w14:paraId="593D46F2" w14:textId="77777777" w:rsidR="00AF20FD" w:rsidRDefault="00AF20FD" w:rsidP="005D2B35">
      <w:pPr>
        <w:rPr>
          <w:rFonts w:asciiTheme="minorHAnsi" w:hAnsiTheme="minorHAnsi" w:cstheme="minorHAnsi"/>
          <w:color w:val="FF0000"/>
        </w:rPr>
      </w:pPr>
    </w:p>
    <w:p w14:paraId="52690B20" w14:textId="77777777" w:rsidR="00AF20FD" w:rsidRDefault="00AF20FD" w:rsidP="005D2B35">
      <w:pPr>
        <w:rPr>
          <w:rFonts w:asciiTheme="minorHAnsi" w:hAnsiTheme="minorHAnsi" w:cstheme="minorHAnsi"/>
          <w:color w:val="FF0000"/>
        </w:rPr>
      </w:pPr>
    </w:p>
    <w:p w14:paraId="041D0C3C" w14:textId="77777777" w:rsidR="00AF20FD" w:rsidRDefault="00AF20FD" w:rsidP="005D2B35">
      <w:pPr>
        <w:rPr>
          <w:rFonts w:asciiTheme="minorHAnsi" w:hAnsiTheme="minorHAnsi" w:cstheme="minorHAnsi"/>
          <w:color w:val="FF0000"/>
        </w:rPr>
      </w:pPr>
    </w:p>
    <w:p w14:paraId="4D1C6EC1" w14:textId="77777777" w:rsidR="00AF20FD" w:rsidRDefault="00AF20FD" w:rsidP="005D2B35">
      <w:pPr>
        <w:rPr>
          <w:rFonts w:asciiTheme="minorHAnsi" w:hAnsiTheme="minorHAnsi" w:cstheme="minorHAnsi"/>
          <w:color w:val="FF0000"/>
        </w:rPr>
      </w:pPr>
    </w:p>
    <w:p w14:paraId="46C295B6" w14:textId="77777777" w:rsidR="00AF20FD" w:rsidRDefault="00AF20FD" w:rsidP="005D2B35">
      <w:pPr>
        <w:rPr>
          <w:rFonts w:asciiTheme="minorHAnsi" w:hAnsiTheme="minorHAnsi" w:cstheme="minorHAnsi"/>
          <w:color w:val="FF0000"/>
        </w:rPr>
      </w:pPr>
    </w:p>
    <w:p w14:paraId="4D15E079" w14:textId="77777777" w:rsidR="00AF20FD" w:rsidRDefault="00AF20FD" w:rsidP="005D2B35">
      <w:pPr>
        <w:rPr>
          <w:rFonts w:asciiTheme="minorHAnsi" w:hAnsiTheme="minorHAnsi" w:cstheme="minorHAnsi"/>
          <w:color w:val="FF0000"/>
        </w:rPr>
      </w:pPr>
    </w:p>
    <w:p w14:paraId="59D14313" w14:textId="77777777" w:rsidR="00AF20FD" w:rsidRDefault="00AF20FD" w:rsidP="005D2B35">
      <w:pPr>
        <w:rPr>
          <w:rFonts w:asciiTheme="minorHAnsi" w:hAnsiTheme="minorHAnsi" w:cstheme="minorHAnsi"/>
          <w:color w:val="FF0000"/>
        </w:rPr>
      </w:pPr>
    </w:p>
    <w:p w14:paraId="480FED09" w14:textId="77777777" w:rsidR="00AF20FD" w:rsidRDefault="00AF20FD" w:rsidP="005D2B35">
      <w:pPr>
        <w:rPr>
          <w:rFonts w:asciiTheme="minorHAnsi" w:hAnsiTheme="minorHAnsi" w:cstheme="minorHAnsi"/>
          <w:color w:val="FF0000"/>
        </w:rPr>
      </w:pPr>
    </w:p>
    <w:p w14:paraId="356AD2A7" w14:textId="77777777" w:rsidR="00AF20FD" w:rsidRPr="002A27F4" w:rsidRDefault="00AF20FD"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4506AAE2" w:rsidR="00484D07" w:rsidRPr="002A27F4" w:rsidRDefault="00703B93" w:rsidP="00752619">
            <w:pPr>
              <w:tabs>
                <w:tab w:val="left" w:pos="1418"/>
              </w:tabs>
              <w:rPr>
                <w:rFonts w:asciiTheme="minorHAnsi" w:hAnsiTheme="minorHAnsi" w:cstheme="minorHAnsi"/>
              </w:rPr>
            </w:pPr>
            <w:r w:rsidRPr="00635D89">
              <w:rPr>
                <w:rFonts w:asciiTheme="minorHAnsi" w:hAnsiTheme="minorHAnsi" w:cstheme="minorHAnsi"/>
              </w:rPr>
              <w:t>1000178868/2023</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28D29F98" w:rsidR="004D60CB" w:rsidRPr="002A27F4" w:rsidRDefault="00703B93" w:rsidP="00752619">
            <w:pPr>
              <w:tabs>
                <w:tab w:val="left" w:pos="1418"/>
              </w:tabs>
              <w:rPr>
                <w:rFonts w:asciiTheme="minorHAnsi" w:hAnsiTheme="minorHAnsi" w:cstheme="minorHAnsi"/>
                <w:highlight w:val="lightGray"/>
              </w:rPr>
            </w:pPr>
            <w:r w:rsidRPr="00635D89">
              <w:rPr>
                <w:rFonts w:asciiTheme="minorHAnsi" w:hAnsiTheme="minorHAnsi" w:cstheme="minorHAnsi"/>
              </w:rPr>
              <w:t>1709196/2023</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2A45E98E" w:rsidR="00484D07" w:rsidRPr="002A27F4" w:rsidRDefault="00703B93" w:rsidP="00294FF2">
            <w:pPr>
              <w:tabs>
                <w:tab w:val="left" w:pos="1418"/>
              </w:tabs>
              <w:rPr>
                <w:rFonts w:asciiTheme="minorHAnsi" w:hAnsiTheme="minorHAnsi" w:cstheme="minorHAnsi"/>
              </w:rPr>
            </w:pPr>
            <w:r w:rsidRPr="00635D89">
              <w:rPr>
                <w:rFonts w:asciiTheme="minorHAnsi" w:hAnsiTheme="minorHAnsi" w:cstheme="minorHAnsi"/>
              </w:rPr>
              <w:t>E</w:t>
            </w:r>
            <w:r>
              <w:rPr>
                <w:rFonts w:asciiTheme="minorHAnsi" w:hAnsiTheme="minorHAnsi" w:cstheme="minorHAnsi"/>
              </w:rPr>
              <w:t>.</w:t>
            </w:r>
            <w:r w:rsidRPr="00635D89">
              <w:rPr>
                <w:rFonts w:asciiTheme="minorHAnsi" w:hAnsiTheme="minorHAnsi" w:cstheme="minorHAnsi"/>
              </w:rPr>
              <w:t xml:space="preserve"> D</w:t>
            </w:r>
            <w:r>
              <w:rPr>
                <w:rFonts w:asciiTheme="minorHAnsi" w:hAnsiTheme="minorHAnsi" w:cstheme="minorHAnsi"/>
              </w:rPr>
              <w:t>.</w:t>
            </w:r>
            <w:r w:rsidRPr="00635D89">
              <w:rPr>
                <w:rFonts w:asciiTheme="minorHAnsi" w:hAnsiTheme="minorHAnsi" w:cstheme="minorHAnsi"/>
              </w:rPr>
              <w:t xml:space="preserve"> B</w:t>
            </w:r>
            <w:r>
              <w:rPr>
                <w:rFonts w:asciiTheme="minorHAnsi" w:hAnsiTheme="minorHAnsi" w:cstheme="minorHAnsi"/>
              </w:rPr>
              <w:t>.</w:t>
            </w:r>
            <w:r w:rsidRPr="00635D89">
              <w:rPr>
                <w:rFonts w:asciiTheme="minorHAnsi" w:hAnsiTheme="minorHAnsi" w:cstheme="minorHAnsi"/>
              </w:rPr>
              <w:t xml:space="preserve">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0D1AF5DD"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AF20FD">
              <w:rPr>
                <w:rFonts w:asciiTheme="minorHAnsi" w:hAnsiTheme="minorHAnsi" w:cstheme="minorHAnsi"/>
                <w:b/>
              </w:rPr>
              <w:t>183</w:t>
            </w:r>
            <w:r w:rsidR="004D60CB" w:rsidRPr="002A27F4">
              <w:rPr>
                <w:rFonts w:asciiTheme="minorHAnsi" w:hAnsiTheme="minorHAnsi" w:cstheme="minorHAnsi"/>
                <w:b/>
              </w:rPr>
              <w:t>/202</w:t>
            </w:r>
            <w:r w:rsidR="00AF20FD">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21E30DC3"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7"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7"/>
      <w:r w:rsidR="00FE36EF">
        <w:rPr>
          <w:rFonts w:asciiTheme="minorHAnsi" w:hAnsiTheme="minorHAnsi" w:cstheme="minorHAnsi"/>
        </w:rPr>
        <w:t xml:space="preserve">, </w:t>
      </w:r>
      <w:r w:rsidR="00AF20FD" w:rsidRPr="00AF20FD">
        <w:rPr>
          <w:rFonts w:asciiTheme="minorHAnsi" w:hAnsiTheme="minorHAnsi" w:cstheme="minorHAnsi"/>
        </w:rPr>
        <w:t>no dia 21 de agosto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5642A82A"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703B93" w:rsidRPr="00635D89">
        <w:rPr>
          <w:rFonts w:asciiTheme="minorHAnsi" w:hAnsiTheme="minorHAnsi" w:cstheme="minorHAnsi"/>
        </w:rPr>
        <w:t>E</w:t>
      </w:r>
      <w:r w:rsidR="00703B93">
        <w:rPr>
          <w:rFonts w:asciiTheme="minorHAnsi" w:hAnsiTheme="minorHAnsi" w:cstheme="minorHAnsi"/>
        </w:rPr>
        <w:t>.</w:t>
      </w:r>
      <w:r w:rsidR="00703B93" w:rsidRPr="00635D89">
        <w:rPr>
          <w:rFonts w:asciiTheme="minorHAnsi" w:hAnsiTheme="minorHAnsi" w:cstheme="minorHAnsi"/>
        </w:rPr>
        <w:t xml:space="preserve"> D</w:t>
      </w:r>
      <w:r w:rsidR="00703B93">
        <w:rPr>
          <w:rFonts w:asciiTheme="minorHAnsi" w:hAnsiTheme="minorHAnsi" w:cstheme="minorHAnsi"/>
        </w:rPr>
        <w:t>.</w:t>
      </w:r>
      <w:r w:rsidR="00703B93" w:rsidRPr="00635D89">
        <w:rPr>
          <w:rFonts w:asciiTheme="minorHAnsi" w:hAnsiTheme="minorHAnsi" w:cstheme="minorHAnsi"/>
        </w:rPr>
        <w:t xml:space="preserve"> B</w:t>
      </w:r>
      <w:r w:rsidR="00703B93">
        <w:rPr>
          <w:rFonts w:asciiTheme="minorHAnsi" w:hAnsiTheme="minorHAnsi" w:cstheme="minorHAnsi"/>
        </w:rPr>
        <w:t>.</w:t>
      </w:r>
      <w:r w:rsidR="00703B93" w:rsidRPr="00635D89">
        <w:rPr>
          <w:rFonts w:asciiTheme="minorHAnsi" w:hAnsiTheme="minorHAnsi" w:cstheme="minorHAnsi"/>
        </w:rPr>
        <w:t xml:space="preserve">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AF20FD" w:rsidRPr="007D5A5A">
        <w:rPr>
          <w:rFonts w:asciiTheme="minorHAnsi" w:hAnsiTheme="minorHAnsi" w:cstheme="minorHAnsi"/>
        </w:rPr>
        <w:t>45.508.774/0001-66</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62AEF3D2" w14:textId="055EA0A4" w:rsidR="00C65C03" w:rsidRPr="00C65C03" w:rsidRDefault="00C65C03" w:rsidP="006C4DFD">
      <w:pPr>
        <w:tabs>
          <w:tab w:val="left" w:pos="1418"/>
        </w:tabs>
        <w:jc w:val="both"/>
        <w:rPr>
          <w:rFonts w:asciiTheme="minorHAnsi" w:hAnsiTheme="minorHAnsi" w:cstheme="minorHAnsi"/>
        </w:rPr>
      </w:pPr>
      <w:bookmarkStart w:id="8" w:name="_Hlk137379155"/>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bookmarkEnd w:id="8"/>
    <w:p w14:paraId="797D31A3" w14:textId="77777777" w:rsidR="003F3E12" w:rsidRPr="002A27F4" w:rsidRDefault="003F3E12" w:rsidP="003F3E12">
      <w:pPr>
        <w:tabs>
          <w:tab w:val="left" w:pos="1418"/>
        </w:tabs>
        <w:jc w:val="both"/>
        <w:rPr>
          <w:rFonts w:asciiTheme="minorHAnsi" w:hAnsiTheme="minorHAnsi" w:cstheme="minorHAnsi"/>
        </w:rPr>
      </w:pPr>
    </w:p>
    <w:p w14:paraId="18143570" w14:textId="6526F820" w:rsidR="00996D40" w:rsidRPr="002A27F4" w:rsidRDefault="00996D40" w:rsidP="00C34B98">
      <w:pPr>
        <w:tabs>
          <w:tab w:val="left" w:pos="1418"/>
        </w:tabs>
        <w:jc w:val="both"/>
        <w:rPr>
          <w:rFonts w:asciiTheme="minorHAnsi" w:hAnsiTheme="minorHAnsi" w:cstheme="minorHAnsi"/>
        </w:rPr>
      </w:pPr>
      <w:bookmarkStart w:id="9" w:name="_Hlk137379186"/>
      <w:r w:rsidRPr="002A27F4">
        <w:rPr>
          <w:rFonts w:asciiTheme="minorHAnsi" w:hAnsiTheme="minorHAnsi" w:cstheme="minorHAnsi"/>
        </w:rPr>
        <w:t xml:space="preserve">Considerando </w:t>
      </w:r>
      <w:r>
        <w:rPr>
          <w:rFonts w:asciiTheme="minorHAnsi" w:hAnsiTheme="minorHAnsi" w:cstheme="minorHAnsi"/>
        </w:rPr>
        <w:t>o relatório e o voto fundamentado d</w:t>
      </w:r>
      <w:r w:rsidR="00E90F8E">
        <w:rPr>
          <w:rFonts w:asciiTheme="minorHAnsi" w:hAnsiTheme="minorHAnsi" w:cstheme="minorHAnsi"/>
        </w:rPr>
        <w:t>a</w:t>
      </w:r>
      <w:r>
        <w:rPr>
          <w:rFonts w:asciiTheme="minorHAnsi" w:hAnsiTheme="minorHAnsi" w:cstheme="minorHAnsi"/>
        </w:rPr>
        <w:t xml:space="preserve"> Conselheir</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 xml:space="preserve">pela manutenção do Auto de Infração nº </w:t>
      </w:r>
      <w:r w:rsidR="00AF20FD" w:rsidRPr="00635D89">
        <w:rPr>
          <w:rFonts w:asciiTheme="minorHAnsi" w:hAnsiTheme="minorHAnsi" w:cstheme="minorHAnsi"/>
        </w:rPr>
        <w:t>1000178868/2023</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AF20FD">
        <w:rPr>
          <w:rFonts w:asciiTheme="minorHAnsi" w:hAnsiTheme="minorHAnsi" w:cstheme="minorHAnsi"/>
        </w:rPr>
        <w:t>5</w:t>
      </w:r>
      <w:r>
        <w:rPr>
          <w:rFonts w:asciiTheme="minorHAnsi" w:hAnsiTheme="minorHAnsi" w:cstheme="minorHAnsi"/>
        </w:rPr>
        <w:t xml:space="preserve"> anuidades, que corresponde a </w:t>
      </w:r>
      <w:r w:rsidRPr="002A27F4">
        <w:rPr>
          <w:rFonts w:asciiTheme="minorHAnsi" w:hAnsiTheme="minorHAnsi" w:cstheme="minorHAnsi"/>
        </w:rPr>
        <w:t xml:space="preserve">R$ </w:t>
      </w:r>
      <w:r w:rsidR="00AF20FD" w:rsidRPr="00703B93">
        <w:rPr>
          <w:rFonts w:asciiTheme="minorHAnsi" w:hAnsiTheme="minorHAnsi" w:cstheme="minorHAnsi"/>
        </w:rPr>
        <w:t>3.359,45 (três mil, trezentos e cinquenta e nove reais e quarenta e cinco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0B0B4126" w14:textId="77777777" w:rsidR="00883D6A" w:rsidRPr="002A27F4" w:rsidRDefault="00883D6A" w:rsidP="00C34B98">
      <w:pPr>
        <w:tabs>
          <w:tab w:val="left" w:pos="1418"/>
        </w:tabs>
        <w:jc w:val="both"/>
        <w:rPr>
          <w:rFonts w:asciiTheme="minorHAnsi" w:hAnsiTheme="minorHAnsi" w:cstheme="minorHAnsi"/>
        </w:rPr>
      </w:pPr>
    </w:p>
    <w:bookmarkEnd w:id="9"/>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206A2B11"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0" w:name="_Hlk131843988"/>
      <w:r w:rsidRPr="002A27F4">
        <w:rPr>
          <w:rFonts w:asciiTheme="minorHAnsi" w:hAnsiTheme="minorHAnsi" w:cstheme="minorHAnsi"/>
        </w:rPr>
        <w:t xml:space="preserve">Por aprovar, </w:t>
      </w:r>
      <w:r w:rsidR="00AF20FD" w:rsidRPr="00AF20FD">
        <w:rPr>
          <w:rFonts w:asciiTheme="minorHAnsi" w:hAnsiTheme="minorHAnsi" w:cstheme="minorHAnsi"/>
        </w:rPr>
        <w:t>por quatro votos favoráveis e uma ausência</w:t>
      </w:r>
      <w:r w:rsidR="00AF20FD">
        <w:rPr>
          <w:rFonts w:asciiTheme="minorHAnsi" w:hAnsiTheme="minorHAnsi" w:cstheme="minorHAnsi"/>
        </w:rPr>
        <w:t>,</w:t>
      </w:r>
      <w:r w:rsidRPr="002A27F4">
        <w:rPr>
          <w:rFonts w:asciiTheme="minorHAnsi" w:hAnsiTheme="minorHAnsi" w:cstheme="minorHAnsi"/>
        </w:rPr>
        <w:t xml:space="preserve"> o voto d</w:t>
      </w:r>
      <w:r w:rsidR="00DE0C3A">
        <w:rPr>
          <w:rFonts w:asciiTheme="minorHAnsi" w:hAnsiTheme="minorHAnsi" w:cstheme="minorHAnsi"/>
        </w:rPr>
        <w:t xml:space="preserve">a </w:t>
      </w:r>
      <w:r w:rsidRPr="002A27F4">
        <w:rPr>
          <w:rFonts w:asciiTheme="minorHAnsi" w:hAnsiTheme="minorHAnsi" w:cstheme="minorHAnsi"/>
        </w:rPr>
        <w:t>relatora</w:t>
      </w:r>
      <w:r w:rsidR="00DE0C3A">
        <w:rPr>
          <w:rFonts w:asciiTheme="minorHAnsi" w:hAnsiTheme="minorHAnsi" w:cstheme="minorHAnsi"/>
        </w:rPr>
        <w:t xml:space="preserve">, </w:t>
      </w:r>
      <w:r w:rsidR="00DE0C3A" w:rsidRPr="002A27F4">
        <w:rPr>
          <w:rFonts w:asciiTheme="minorHAnsi" w:hAnsiTheme="minorHAnsi" w:cstheme="minorHAnsi"/>
        </w:rPr>
        <w:t xml:space="preserve">conselheira </w:t>
      </w:r>
      <w:r w:rsidR="00AF20FD" w:rsidRPr="00AF20FD">
        <w:rPr>
          <w:rFonts w:asciiTheme="minorHAnsi" w:hAnsiTheme="minorHAnsi" w:cstheme="minorHAnsi"/>
        </w:rPr>
        <w:t>Patrícia Lopes Silva</w:t>
      </w:r>
      <w:r w:rsidR="00DE0C3A">
        <w:rPr>
          <w:rFonts w:asciiTheme="minorHAnsi" w:hAnsiTheme="minorHAnsi" w:cstheme="minorHAnsi"/>
        </w:rPr>
        <w:t>,</w:t>
      </w:r>
      <w:r w:rsidRPr="002A27F4">
        <w:rPr>
          <w:rFonts w:asciiTheme="minorHAnsi" w:hAnsiTheme="minorHAnsi" w:cstheme="minorHAnsi"/>
        </w:rPr>
        <w:t xml:space="preserve"> </w:t>
      </w:r>
      <w:r w:rsidRPr="00847128">
        <w:rPr>
          <w:rFonts w:asciiTheme="minorHAnsi" w:hAnsiTheme="minorHAnsi" w:cstheme="minorHAnsi"/>
        </w:rPr>
        <w:t xml:space="preserve">decidindo </w:t>
      </w:r>
      <w:r w:rsidR="00825F33" w:rsidRPr="00847128">
        <w:rPr>
          <w:rFonts w:asciiTheme="minorHAnsi" w:hAnsiTheme="minorHAnsi" w:cstheme="minorHAnsi"/>
        </w:rPr>
        <w:t xml:space="preserve">pela </w:t>
      </w:r>
      <w:bookmarkStart w:id="11" w:name="_Hlk131844048"/>
      <w:r w:rsidR="00825F33" w:rsidRPr="00847128">
        <w:rPr>
          <w:rFonts w:asciiTheme="minorHAnsi" w:hAnsiTheme="minorHAnsi" w:cstheme="minorHAnsi"/>
        </w:rPr>
        <w:t>m</w:t>
      </w:r>
      <w:bookmarkEnd w:id="10"/>
      <w:r w:rsidR="00825F33" w:rsidRPr="00847128">
        <w:rPr>
          <w:rFonts w:asciiTheme="minorHAnsi" w:hAnsiTheme="minorHAnsi" w:cstheme="minorHAnsi"/>
        </w:rPr>
        <w:t xml:space="preserve">anutenção do Auto de Infração nº </w:t>
      </w:r>
      <w:r w:rsidR="00AF20FD" w:rsidRPr="00847128">
        <w:rPr>
          <w:rFonts w:asciiTheme="minorHAnsi" w:hAnsiTheme="minorHAnsi" w:cstheme="minorHAnsi"/>
        </w:rPr>
        <w:t>1000178868/2023</w:t>
      </w:r>
      <w:r w:rsidR="000C72BB" w:rsidRPr="00847128">
        <w:rPr>
          <w:rFonts w:asciiTheme="minorHAnsi" w:hAnsiTheme="minorHAnsi" w:cstheme="minorHAnsi"/>
        </w:rPr>
        <w:t xml:space="preserve"> </w:t>
      </w:r>
      <w:bookmarkStart w:id="12" w:name="_Hlk137379870"/>
      <w:r w:rsidR="00825F33" w:rsidRPr="00847128">
        <w:rPr>
          <w:rFonts w:asciiTheme="minorHAnsi" w:hAnsiTheme="minorHAnsi" w:cstheme="minorHAnsi"/>
        </w:rPr>
        <w:t>e da multa aplicada pelo agente de fiscalização</w:t>
      </w:r>
      <w:bookmarkEnd w:id="12"/>
      <w:r w:rsidR="00825F33" w:rsidRPr="00847128">
        <w:rPr>
          <w:rFonts w:asciiTheme="minorHAnsi" w:hAnsiTheme="minorHAnsi" w:cstheme="minorHAnsi"/>
        </w:rPr>
        <w:t xml:space="preserve">, no valor de </w:t>
      </w:r>
      <w:r w:rsidR="00AF20FD" w:rsidRPr="00847128">
        <w:rPr>
          <w:rFonts w:asciiTheme="minorHAnsi" w:hAnsiTheme="minorHAnsi" w:cstheme="minorHAnsi"/>
        </w:rPr>
        <w:t>5</w:t>
      </w:r>
      <w:r w:rsidR="00825F33" w:rsidRPr="00847128">
        <w:rPr>
          <w:rFonts w:asciiTheme="minorHAnsi" w:hAnsiTheme="minorHAnsi" w:cstheme="minorHAnsi"/>
        </w:rPr>
        <w:t xml:space="preserve"> anuidades, que corresponde a R$ </w:t>
      </w:r>
      <w:r w:rsidR="00AF20FD" w:rsidRPr="00847128">
        <w:rPr>
          <w:rFonts w:asciiTheme="minorHAnsi" w:hAnsiTheme="minorHAnsi" w:cstheme="minorHAnsi"/>
        </w:rPr>
        <w:t>3.359,45 (três mil, trezentos e cinquenta e nove reais e quarenta e cinco centavos)</w:t>
      </w:r>
      <w:r w:rsidR="00353EB0" w:rsidRPr="00847128">
        <w:rPr>
          <w:rFonts w:asciiTheme="minorHAnsi" w:hAnsiTheme="minorHAnsi" w:cstheme="minorHAnsi"/>
        </w:rPr>
        <w:t>,</w:t>
      </w:r>
      <w:r w:rsidR="00825F33" w:rsidRPr="00847128">
        <w:rPr>
          <w:rFonts w:asciiTheme="minorHAnsi" w:hAnsiTheme="minorHAnsi" w:cstheme="minorHAnsi"/>
        </w:rPr>
        <w:t xml:space="preserve"> com fulcro no art. 49, § 2º, inciso I, da Resolução CAU/BR nº 198/2020</w:t>
      </w:r>
      <w:r w:rsidR="000C72BB" w:rsidRPr="00847128">
        <w:rPr>
          <w:rFonts w:asciiTheme="minorHAnsi" w:hAnsiTheme="minorHAnsi" w:cstheme="minorHAnsi"/>
        </w:rPr>
        <w:t xml:space="preserve">, </w:t>
      </w:r>
      <w:r w:rsidR="00353EB0" w:rsidRPr="00847128">
        <w:rPr>
          <w:rFonts w:asciiTheme="minorHAnsi" w:hAnsiTheme="minorHAnsi" w:cstheme="minorHAnsi"/>
        </w:rPr>
        <w:t>em razão de que</w:t>
      </w:r>
      <w:r w:rsidR="006C4DFD" w:rsidRPr="00847128">
        <w:rPr>
          <w:rFonts w:asciiTheme="minorHAnsi" w:hAnsiTheme="minorHAnsi" w:cstheme="minorHAnsi"/>
        </w:rPr>
        <w:t xml:space="preserve"> a pessoa jurídic</w:t>
      </w:r>
      <w:r w:rsidR="00294FF2" w:rsidRPr="00847128">
        <w:rPr>
          <w:rFonts w:asciiTheme="minorHAnsi" w:hAnsiTheme="minorHAnsi" w:cstheme="minorHAnsi"/>
        </w:rPr>
        <w:t xml:space="preserve">a autuada, </w:t>
      </w:r>
      <w:r w:rsidR="00AF20FD" w:rsidRPr="00847128">
        <w:rPr>
          <w:rFonts w:asciiTheme="minorHAnsi" w:hAnsiTheme="minorHAnsi" w:cstheme="minorHAnsi"/>
        </w:rPr>
        <w:t>E. D. B. LTDA</w:t>
      </w:r>
      <w:r w:rsidR="006C4DFD" w:rsidRPr="00847128">
        <w:rPr>
          <w:rFonts w:asciiTheme="minorHAnsi" w:hAnsiTheme="minorHAnsi" w:cstheme="minorHAnsi"/>
        </w:rPr>
        <w:t xml:space="preserve">, inscrita no CNPJ sob o nº </w:t>
      </w:r>
      <w:r w:rsidR="00847128" w:rsidRPr="00847128">
        <w:rPr>
          <w:rFonts w:asciiTheme="minorHAnsi" w:hAnsiTheme="minorHAnsi" w:cstheme="minorHAnsi"/>
        </w:rPr>
        <w:t>45.508.774/0001-66</w:t>
      </w:r>
      <w:r w:rsidR="006C4DFD" w:rsidRPr="00847128">
        <w:rPr>
          <w:rFonts w:asciiTheme="minorHAnsi" w:hAnsiTheme="minorHAnsi" w:cstheme="minorHAnsi"/>
        </w:rPr>
        <w:t xml:space="preserve">, incorreu em infração </w:t>
      </w:r>
      <w:bookmarkEnd w:id="11"/>
      <w:r w:rsidR="006C4DFD" w:rsidRPr="00847128">
        <w:rPr>
          <w:rFonts w:asciiTheme="minorHAnsi" w:hAnsiTheme="minorHAnsi" w:cstheme="minorHAnsi"/>
        </w:rPr>
        <w:t xml:space="preserve">ao art. 35, inciso X, da Resolução CAU/BR nº 022/2012, </w:t>
      </w:r>
      <w:r w:rsidR="000C72BB" w:rsidRPr="00847128">
        <w:rPr>
          <w:rFonts w:asciiTheme="minorHAnsi" w:hAnsiTheme="minorHAnsi" w:cstheme="minorHAnsi"/>
        </w:rPr>
        <w:t xml:space="preserve">c/c o art. 7º da Lei nº 12.378/2010, </w:t>
      </w:r>
      <w:r w:rsidR="006C4DFD" w:rsidRPr="00847128">
        <w:rPr>
          <w:rFonts w:asciiTheme="minorHAnsi" w:hAnsiTheme="minorHAnsi" w:cstheme="minorHAnsi"/>
        </w:rPr>
        <w:t xml:space="preserve">por exercer atividade afeita à profissão </w:t>
      </w:r>
      <w:r w:rsidR="006C4DFD" w:rsidRPr="000C72BB">
        <w:rPr>
          <w:rFonts w:asciiTheme="minorHAnsi" w:hAnsiTheme="minorHAnsi" w:cstheme="minorHAnsi"/>
        </w:rPr>
        <w:t>de arquitetura e urbanismo, sem, contudo, estar registrada no CAU</w:t>
      </w:r>
      <w:r w:rsidR="006A3377" w:rsidRPr="000C72BB">
        <w:rPr>
          <w:rFonts w:asciiTheme="minorHAnsi" w:hAnsiTheme="minorHAnsi" w:cstheme="minorHAnsi"/>
        </w:rPr>
        <w:t xml:space="preserve"> [</w:t>
      </w:r>
      <w:r w:rsidR="00DE0C3A" w:rsidRPr="000C72BB">
        <w:rPr>
          <w:rFonts w:asciiTheme="minorHAnsi" w:hAnsiTheme="minorHAnsi" w:cstheme="minorHAnsi"/>
        </w:rPr>
        <w:t>e</w:t>
      </w:r>
      <w:r w:rsidR="006A3377" w:rsidRPr="000C72BB">
        <w:rPr>
          <w:rFonts w:asciiTheme="minorHAnsi" w:hAnsiTheme="minorHAnsi" w:cstheme="minorHAnsi"/>
        </w:rPr>
        <w:t xml:space="preserve"> no CREA]</w:t>
      </w:r>
      <w:r w:rsidR="00825F33" w:rsidRPr="000C72BB">
        <w:rPr>
          <w:rFonts w:asciiTheme="minorHAnsi" w:hAnsiTheme="minorHAnsi" w:cstheme="minorHAnsi"/>
        </w:rPr>
        <w:t>;</w:t>
      </w:r>
    </w:p>
    <w:p w14:paraId="52F410EC" w14:textId="3D0A0791" w:rsidR="00CC6EE0" w:rsidRPr="00825F33" w:rsidRDefault="00CC6EE0" w:rsidP="00825F33">
      <w:pPr>
        <w:tabs>
          <w:tab w:val="left" w:pos="1418"/>
        </w:tabs>
        <w:jc w:val="both"/>
        <w:rPr>
          <w:rFonts w:asciiTheme="minorHAnsi" w:hAnsiTheme="minorHAnsi" w:cstheme="minorHAnsi"/>
          <w:color w:val="000000" w:themeColor="text1"/>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3"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4" w:name="_Hlk137380556"/>
      <w:r w:rsidRPr="002A27F4">
        <w:rPr>
          <w:rFonts w:asciiTheme="minorHAnsi" w:hAnsiTheme="minorHAnsi" w:cstheme="minorHAnsi"/>
        </w:rPr>
        <w:t xml:space="preserve">em conformidade com o disposto </w:t>
      </w:r>
      <w:bookmarkStart w:id="15"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4"/>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5"/>
      <w:r w:rsidRPr="002A27F4">
        <w:rPr>
          <w:rFonts w:asciiTheme="minorHAnsi" w:hAnsiTheme="minorHAnsi" w:cstheme="minorHAnsi"/>
        </w:rPr>
        <w:t>;</w:t>
      </w:r>
    </w:p>
    <w:bookmarkEnd w:id="13"/>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6"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6"/>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7D505586"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7"/>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 xml:space="preserve">uma vez que a empresa oferece em seu Objeto Social SERVICOS DE ARQUITETURA, tem como Atividade o CNAE 7111100 - SERVIÇOS DE ARQUITETURA, </w:t>
      </w:r>
      <w:bookmarkStart w:id="18"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8"/>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18D34D7C" w:rsidR="00845A01" w:rsidRPr="00847128"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847128">
        <w:rPr>
          <w:rFonts w:asciiTheme="minorHAnsi" w:hAnsiTheme="minorHAnsi" w:cstheme="minorHAnsi"/>
        </w:rPr>
        <w:t xml:space="preserve">Após o trânsito em julgado, </w:t>
      </w:r>
      <w:r w:rsidR="00BE52B6" w:rsidRPr="00847128">
        <w:rPr>
          <w:rFonts w:asciiTheme="minorHAnsi" w:hAnsiTheme="minorHAnsi" w:cstheme="minorHAnsi"/>
        </w:rPr>
        <w:t>cientifique-se</w:t>
      </w:r>
      <w:r w:rsidRPr="00847128">
        <w:rPr>
          <w:rFonts w:asciiTheme="minorHAnsi" w:hAnsiTheme="minorHAnsi" w:cstheme="minorHAnsi"/>
        </w:rPr>
        <w:t xml:space="preserve"> à Unidade de Fiscalização do CAU/RS, </w:t>
      </w:r>
      <w:bookmarkStart w:id="19" w:name="_Hlk131845910"/>
      <w:r w:rsidR="00F02C44" w:rsidRPr="00847128">
        <w:rPr>
          <w:rFonts w:asciiTheme="minorHAnsi" w:hAnsiTheme="minorHAnsi" w:cstheme="minorHAnsi"/>
        </w:rPr>
        <w:t>para que averigue a regularidade da situação que deu origem ao Auto de Infração do presente processo, nos termos dos artigos 75 e 76 da Resolução CAU/BR nº 198/2020</w:t>
      </w:r>
      <w:bookmarkEnd w:id="19"/>
      <w:r w:rsidR="006254E9" w:rsidRPr="00847128">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20" w:name="_Hlk131846167"/>
    </w:p>
    <w:bookmarkEnd w:id="20"/>
    <w:p w14:paraId="0BC681D1" w14:textId="5424BFCA"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847128" w:rsidRPr="00847128">
        <w:rPr>
          <w:rFonts w:asciiTheme="minorHAnsi" w:hAnsiTheme="minorHAnsi" w:cstheme="minorHAnsi"/>
        </w:rPr>
        <w:t>21 de agosto de 2023</w:t>
      </w:r>
    </w:p>
    <w:p w14:paraId="596EE8C5" w14:textId="77777777" w:rsidR="004E40F9" w:rsidRPr="002A27F4" w:rsidRDefault="004E40F9" w:rsidP="004E40F9">
      <w:pPr>
        <w:rPr>
          <w:rFonts w:asciiTheme="minorHAnsi" w:hAnsiTheme="minorHAnsi" w:cstheme="minorHAnsi"/>
        </w:rPr>
      </w:pPr>
    </w:p>
    <w:p w14:paraId="0EE4B01A" w14:textId="3EA2ECF8" w:rsidR="004E40F9" w:rsidRPr="002A27F4" w:rsidRDefault="004E40F9" w:rsidP="004E40F9">
      <w:pPr>
        <w:tabs>
          <w:tab w:val="left" w:pos="1418"/>
        </w:tabs>
        <w:jc w:val="both"/>
        <w:rPr>
          <w:rFonts w:asciiTheme="minorHAnsi" w:hAnsiTheme="minorHAnsi" w:cstheme="minorHAnsi"/>
        </w:rPr>
      </w:pPr>
      <w:bookmarkStart w:id="21"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72820AAB" w14:textId="77777777" w:rsidR="00847128" w:rsidRDefault="00847128" w:rsidP="004E40F9">
      <w:pPr>
        <w:rPr>
          <w:rFonts w:asciiTheme="minorHAnsi" w:hAnsiTheme="minorHAnsi" w:cstheme="minorHAnsi"/>
        </w:rPr>
      </w:pPr>
    </w:p>
    <w:p w14:paraId="0F412B3C" w14:textId="77777777" w:rsidR="00847128" w:rsidRDefault="00847128" w:rsidP="004E40F9">
      <w:pPr>
        <w:rPr>
          <w:rFonts w:asciiTheme="minorHAnsi" w:hAnsiTheme="minorHAnsi" w:cstheme="minorHAnsi"/>
        </w:rPr>
      </w:pPr>
    </w:p>
    <w:p w14:paraId="58F435E7" w14:textId="77777777" w:rsidR="00847128" w:rsidRDefault="00847128" w:rsidP="004E40F9">
      <w:pPr>
        <w:rPr>
          <w:rFonts w:asciiTheme="minorHAnsi" w:hAnsiTheme="minorHAnsi" w:cstheme="minorHAnsi"/>
        </w:rPr>
      </w:pPr>
    </w:p>
    <w:p w14:paraId="47DB07CB" w14:textId="77777777" w:rsidR="00847128" w:rsidRDefault="00847128"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4D295743" w:rsidR="004E40F9" w:rsidRPr="002A27F4" w:rsidRDefault="00847128"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635D89">
            <w:rPr>
              <w:rFonts w:asciiTheme="minorHAnsi" w:hAnsiTheme="minorHAnsi" w:cstheme="minorHAnsi"/>
              <w:color w:val="000000" w:themeColor="text1"/>
            </w:rPr>
            <w:t>Coordenador da Comissão de Exercício Profissional</w:t>
          </w:r>
        </w:sdtContent>
      </w:sdt>
      <w:bookmarkEnd w:id="21"/>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635D89" w:rsidRDefault="00635D89">
      <w:r>
        <w:separator/>
      </w:r>
    </w:p>
  </w:endnote>
  <w:endnote w:type="continuationSeparator" w:id="0">
    <w:p w14:paraId="1DCEEFBC" w14:textId="77777777" w:rsidR="00635D89" w:rsidRDefault="0063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635D89" w:rsidRPr="0093154B" w:rsidRDefault="00635D8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635D89" w:rsidRDefault="00635D89" w:rsidP="00980E70">
    <w:pPr>
      <w:pStyle w:val="Rodap"/>
      <w:ind w:left="-567"/>
      <w:rPr>
        <w:rFonts w:ascii="DaxCondensed" w:hAnsi="DaxCondensed" w:cs="Arial"/>
        <w:color w:val="2C778C"/>
        <w:sz w:val="20"/>
        <w:szCs w:val="20"/>
      </w:rPr>
    </w:pPr>
  </w:p>
  <w:p w14:paraId="4520BD2A" w14:textId="77777777" w:rsidR="00635D89" w:rsidRPr="003F1946" w:rsidRDefault="00635D8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635D89" w:rsidRPr="003F1946" w:rsidRDefault="00635D8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635D89" w:rsidRPr="0093154B" w:rsidRDefault="00635D8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635D89" w:rsidRDefault="00635D89" w:rsidP="00790962">
    <w:pPr>
      <w:pStyle w:val="Rodap"/>
      <w:ind w:left="-567"/>
      <w:rPr>
        <w:rFonts w:ascii="DaxCondensed" w:hAnsi="DaxCondensed" w:cs="Arial"/>
        <w:color w:val="2C778C"/>
        <w:sz w:val="20"/>
        <w:szCs w:val="20"/>
      </w:rPr>
    </w:pPr>
  </w:p>
  <w:p w14:paraId="32453281" w14:textId="77777777" w:rsidR="00635D89" w:rsidRPr="003F1946" w:rsidRDefault="00635D8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635D89" w:rsidRPr="0093154B" w:rsidRDefault="00635D8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635D89" w:rsidRDefault="00635D89" w:rsidP="00980E70">
    <w:pPr>
      <w:pStyle w:val="Rodap"/>
      <w:ind w:left="-567"/>
      <w:rPr>
        <w:rFonts w:ascii="DaxCondensed" w:hAnsi="DaxCondensed" w:cs="Arial"/>
        <w:color w:val="2C778C"/>
        <w:sz w:val="20"/>
        <w:szCs w:val="20"/>
      </w:rPr>
    </w:pPr>
  </w:p>
  <w:p w14:paraId="2BF26E76" w14:textId="77777777" w:rsidR="00635D89" w:rsidRPr="003F1946" w:rsidRDefault="00635D8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635D89" w:rsidRPr="003F1946" w:rsidRDefault="00635D8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635D89" w:rsidRPr="0093154B" w:rsidRDefault="00635D8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635D89" w:rsidRDefault="00635D89" w:rsidP="00790962">
    <w:pPr>
      <w:pStyle w:val="Rodap"/>
      <w:ind w:left="-567"/>
      <w:rPr>
        <w:rFonts w:ascii="DaxCondensed" w:hAnsi="DaxCondensed" w:cs="Arial"/>
        <w:color w:val="2C778C"/>
        <w:sz w:val="20"/>
        <w:szCs w:val="20"/>
      </w:rPr>
    </w:pPr>
  </w:p>
  <w:p w14:paraId="4C03F470" w14:textId="77777777" w:rsidR="00635D89" w:rsidRPr="003F1946" w:rsidRDefault="00635D8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635D89" w:rsidRDefault="00635D89">
      <w:r>
        <w:separator/>
      </w:r>
    </w:p>
  </w:footnote>
  <w:footnote w:type="continuationSeparator" w:id="0">
    <w:p w14:paraId="4D97E0CC" w14:textId="77777777" w:rsidR="00635D89" w:rsidRDefault="0063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635D89" w:rsidRPr="009E4E5A" w:rsidRDefault="00635D8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635D89" w:rsidRPr="009E4E5A" w:rsidRDefault="00635D8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635D89" w:rsidRPr="009E4E5A" w:rsidRDefault="00635D8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635D89" w:rsidRPr="009E4E5A" w:rsidRDefault="00635D8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75600573">
    <w:abstractNumId w:val="16"/>
  </w:num>
  <w:num w:numId="2" w16cid:durableId="559678426">
    <w:abstractNumId w:val="5"/>
  </w:num>
  <w:num w:numId="3" w16cid:durableId="78261883">
    <w:abstractNumId w:val="23"/>
  </w:num>
  <w:num w:numId="4" w16cid:durableId="640959789">
    <w:abstractNumId w:val="17"/>
  </w:num>
  <w:num w:numId="5" w16cid:durableId="739670561">
    <w:abstractNumId w:val="9"/>
  </w:num>
  <w:num w:numId="6" w16cid:durableId="1711029753">
    <w:abstractNumId w:val="6"/>
  </w:num>
  <w:num w:numId="7" w16cid:durableId="646206390">
    <w:abstractNumId w:val="21"/>
  </w:num>
  <w:num w:numId="8" w16cid:durableId="188642487">
    <w:abstractNumId w:val="18"/>
  </w:num>
  <w:num w:numId="9" w16cid:durableId="1568610353">
    <w:abstractNumId w:val="10"/>
  </w:num>
  <w:num w:numId="10" w16cid:durableId="1547721235">
    <w:abstractNumId w:val="19"/>
  </w:num>
  <w:num w:numId="11" w16cid:durableId="581917458">
    <w:abstractNumId w:val="1"/>
  </w:num>
  <w:num w:numId="12" w16cid:durableId="465511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8656403">
    <w:abstractNumId w:val="0"/>
  </w:num>
  <w:num w:numId="14" w16cid:durableId="420638081">
    <w:abstractNumId w:val="3"/>
  </w:num>
  <w:num w:numId="15" w16cid:durableId="342709105">
    <w:abstractNumId w:val="13"/>
  </w:num>
  <w:num w:numId="16" w16cid:durableId="370617593">
    <w:abstractNumId w:val="14"/>
  </w:num>
  <w:num w:numId="17" w16cid:durableId="1599674178">
    <w:abstractNumId w:val="15"/>
  </w:num>
  <w:num w:numId="18" w16cid:durableId="862011528">
    <w:abstractNumId w:val="4"/>
  </w:num>
  <w:num w:numId="19" w16cid:durableId="1075740594">
    <w:abstractNumId w:val="2"/>
  </w:num>
  <w:num w:numId="20" w16cid:durableId="1116212009">
    <w:abstractNumId w:val="24"/>
  </w:num>
  <w:num w:numId="21" w16cid:durableId="2051950281">
    <w:abstractNumId w:val="20"/>
  </w:num>
  <w:num w:numId="22" w16cid:durableId="961351213">
    <w:abstractNumId w:val="12"/>
  </w:num>
  <w:num w:numId="23" w16cid:durableId="1394695102">
    <w:abstractNumId w:val="11"/>
  </w:num>
  <w:num w:numId="24" w16cid:durableId="1163159290">
    <w:abstractNumId w:val="22"/>
  </w:num>
  <w:num w:numId="25" w16cid:durableId="629015493">
    <w:abstractNumId w:val="8"/>
  </w:num>
  <w:num w:numId="26" w16cid:durableId="1636250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2803"/>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66E91"/>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2F34D6"/>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297A"/>
    <w:rsid w:val="003449FC"/>
    <w:rsid w:val="00345387"/>
    <w:rsid w:val="00345D60"/>
    <w:rsid w:val="003461C0"/>
    <w:rsid w:val="003462F1"/>
    <w:rsid w:val="003510E1"/>
    <w:rsid w:val="00353EB0"/>
    <w:rsid w:val="0035480B"/>
    <w:rsid w:val="00355CCF"/>
    <w:rsid w:val="00356CBC"/>
    <w:rsid w:val="0036082F"/>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97E3A"/>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3BCE"/>
    <w:rsid w:val="0061432E"/>
    <w:rsid w:val="00615959"/>
    <w:rsid w:val="006202BA"/>
    <w:rsid w:val="00622784"/>
    <w:rsid w:val="006254E9"/>
    <w:rsid w:val="00625927"/>
    <w:rsid w:val="006278CB"/>
    <w:rsid w:val="00631FD2"/>
    <w:rsid w:val="006337A7"/>
    <w:rsid w:val="00635056"/>
    <w:rsid w:val="00635D89"/>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3B93"/>
    <w:rsid w:val="00704963"/>
    <w:rsid w:val="0070715C"/>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67C2D"/>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D5A5A"/>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26F5"/>
    <w:rsid w:val="00843960"/>
    <w:rsid w:val="00845205"/>
    <w:rsid w:val="00845A01"/>
    <w:rsid w:val="00847128"/>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1A1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303A"/>
    <w:rsid w:val="009A473B"/>
    <w:rsid w:val="009A77F2"/>
    <w:rsid w:val="009B210C"/>
    <w:rsid w:val="009B2708"/>
    <w:rsid w:val="009B6A5B"/>
    <w:rsid w:val="009B6DFB"/>
    <w:rsid w:val="009C15EB"/>
    <w:rsid w:val="009C1DFD"/>
    <w:rsid w:val="009C5C64"/>
    <w:rsid w:val="009C6A46"/>
    <w:rsid w:val="009D2E9A"/>
    <w:rsid w:val="009E0C64"/>
    <w:rsid w:val="009E1093"/>
    <w:rsid w:val="009E1DC9"/>
    <w:rsid w:val="009E2C03"/>
    <w:rsid w:val="009E31F1"/>
    <w:rsid w:val="009E4690"/>
    <w:rsid w:val="009E4A9D"/>
    <w:rsid w:val="009E6849"/>
    <w:rsid w:val="009F3141"/>
    <w:rsid w:val="009F46D4"/>
    <w:rsid w:val="009F6A5F"/>
    <w:rsid w:val="00A003CE"/>
    <w:rsid w:val="00A11E49"/>
    <w:rsid w:val="00A12A46"/>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26E"/>
    <w:rsid w:val="00AC7CBB"/>
    <w:rsid w:val="00AD346C"/>
    <w:rsid w:val="00AD5088"/>
    <w:rsid w:val="00AD50F1"/>
    <w:rsid w:val="00AD577F"/>
    <w:rsid w:val="00AD7F15"/>
    <w:rsid w:val="00AE43FB"/>
    <w:rsid w:val="00AF20FD"/>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CF6E61"/>
    <w:rsid w:val="00D02E92"/>
    <w:rsid w:val="00D0490C"/>
    <w:rsid w:val="00D05563"/>
    <w:rsid w:val="00D05A4A"/>
    <w:rsid w:val="00D06EC0"/>
    <w:rsid w:val="00D11224"/>
    <w:rsid w:val="00D138AA"/>
    <w:rsid w:val="00D14B40"/>
    <w:rsid w:val="00D14D0F"/>
    <w:rsid w:val="00D17633"/>
    <w:rsid w:val="00D17E1B"/>
    <w:rsid w:val="00D23D91"/>
    <w:rsid w:val="00D2494E"/>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EF10FA"/>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224FD4"/>
    <w:rsid w:val="00322ACE"/>
    <w:rsid w:val="0033496A"/>
    <w:rsid w:val="00334B21"/>
    <w:rsid w:val="003859FF"/>
    <w:rsid w:val="00400F73"/>
    <w:rsid w:val="004F006E"/>
    <w:rsid w:val="00514A98"/>
    <w:rsid w:val="005557C7"/>
    <w:rsid w:val="005C1D1C"/>
    <w:rsid w:val="005D694B"/>
    <w:rsid w:val="006501EA"/>
    <w:rsid w:val="007372E1"/>
    <w:rsid w:val="008063DB"/>
    <w:rsid w:val="00982A8B"/>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8382-DF82-4339-BD14-B058C441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9</Pages>
  <Words>2656</Words>
  <Characters>14346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luciana.goncalves@caurs.local</cp:lastModifiedBy>
  <cp:revision>3</cp:revision>
  <cp:lastPrinted>2018-01-04T14:27:00Z</cp:lastPrinted>
  <dcterms:created xsi:type="dcterms:W3CDTF">2022-10-03T17:13:00Z</dcterms:created>
  <dcterms:modified xsi:type="dcterms:W3CDTF">2023-12-01T18:59:00Z</dcterms:modified>
</cp:coreProperties>
</file>