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470D08D0" w:rsidR="0094768D" w:rsidRPr="002A27F4" w:rsidRDefault="00B02AFA" w:rsidP="00CF67FD">
            <w:pPr>
              <w:tabs>
                <w:tab w:val="left" w:pos="1418"/>
              </w:tabs>
              <w:rPr>
                <w:rFonts w:asciiTheme="minorHAnsi" w:hAnsiTheme="minorHAnsi" w:cstheme="minorHAnsi"/>
              </w:rPr>
            </w:pPr>
            <w:r w:rsidRPr="00B02AFA">
              <w:rPr>
                <w:rFonts w:asciiTheme="minorHAnsi" w:hAnsiTheme="minorHAnsi" w:cstheme="minorHAnsi"/>
              </w:rPr>
              <w:t>1000125907/2021</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537247FA" w:rsidR="004D60CB" w:rsidRPr="002A27F4" w:rsidRDefault="00B02AFA" w:rsidP="00CF67FD">
            <w:pPr>
              <w:tabs>
                <w:tab w:val="left" w:pos="1418"/>
              </w:tabs>
              <w:rPr>
                <w:rFonts w:asciiTheme="minorHAnsi" w:hAnsiTheme="minorHAnsi" w:cstheme="minorHAnsi"/>
                <w:highlight w:val="lightGray"/>
              </w:rPr>
            </w:pPr>
            <w:r w:rsidRPr="00B02AFA">
              <w:rPr>
                <w:rFonts w:asciiTheme="minorHAnsi" w:hAnsiTheme="minorHAnsi" w:cstheme="minorHAnsi"/>
              </w:rPr>
              <w:t>1314782/2021</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1E19C8C8" w:rsidR="0094768D" w:rsidRPr="002A27F4" w:rsidRDefault="001427C4" w:rsidP="00CF67FD">
            <w:pPr>
              <w:tabs>
                <w:tab w:val="left" w:pos="1418"/>
              </w:tabs>
              <w:rPr>
                <w:rFonts w:asciiTheme="minorHAnsi" w:hAnsiTheme="minorHAnsi" w:cstheme="minorHAnsi"/>
              </w:rPr>
            </w:pPr>
            <w:r w:rsidRPr="001427C4">
              <w:rPr>
                <w:rFonts w:asciiTheme="minorHAnsi" w:hAnsiTheme="minorHAnsi" w:cstheme="minorHAnsi"/>
              </w:rPr>
              <w:t>R</w:t>
            </w:r>
            <w:r w:rsidR="009D52FE">
              <w:rPr>
                <w:rFonts w:asciiTheme="minorHAnsi" w:hAnsiTheme="minorHAnsi" w:cstheme="minorHAnsi"/>
              </w:rPr>
              <w:t xml:space="preserve">. de </w:t>
            </w:r>
            <w:r w:rsidRPr="001427C4">
              <w:rPr>
                <w:rFonts w:asciiTheme="minorHAnsi" w:hAnsiTheme="minorHAnsi" w:cstheme="minorHAnsi"/>
              </w:rPr>
              <w:t>A</w:t>
            </w:r>
            <w:r w:rsidR="009D52FE">
              <w:rPr>
                <w:rFonts w:asciiTheme="minorHAnsi" w:hAnsiTheme="minorHAnsi" w:cstheme="minorHAnsi"/>
              </w:rPr>
              <w:t xml:space="preserve">. </w:t>
            </w:r>
            <w:r w:rsidRPr="001427C4">
              <w:rPr>
                <w:rFonts w:asciiTheme="minorHAnsi" w:hAnsiTheme="minorHAnsi" w:cstheme="minorHAnsi"/>
              </w:rPr>
              <w:t>A</w:t>
            </w:r>
            <w:r w:rsidR="009D52FE">
              <w:rPr>
                <w:rFonts w:asciiTheme="minorHAnsi" w:hAnsiTheme="minorHAnsi" w:cstheme="minorHAnsi"/>
              </w:rPr>
              <w:t>.</w:t>
            </w:r>
            <w:r w:rsidRPr="001427C4">
              <w:rPr>
                <w:rFonts w:asciiTheme="minorHAnsi" w:hAnsiTheme="minorHAnsi" w:cstheme="minorHAnsi"/>
              </w:rPr>
              <w:t xml:space="preserve"> </w:t>
            </w:r>
            <w:r w:rsidR="009D52FE">
              <w:rPr>
                <w:rFonts w:asciiTheme="minorHAnsi" w:hAnsiTheme="minorHAnsi" w:cstheme="minorHAnsi"/>
              </w:rPr>
              <w:t>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6413EB7D"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r w:rsidR="00131B05">
              <w:rPr>
                <w:rFonts w:asciiTheme="minorHAnsi" w:hAnsiTheme="minorHAnsi" w:cstheme="minorHAnsi"/>
              </w:rPr>
              <w:t>A</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25A384C8"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1427C4" w:rsidRPr="001427C4">
              <w:rPr>
                <w:rFonts w:asciiTheme="minorHAnsi" w:hAnsiTheme="minorHAnsi" w:cstheme="minorHAnsi"/>
              </w:rPr>
              <w:t>PATRICIA LOPES SILVA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734E9184"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9D52FE">
        <w:rPr>
          <w:rFonts w:asciiTheme="minorHAnsi" w:hAnsiTheme="minorHAnsi" w:cstheme="minorHAnsi"/>
        </w:rPr>
        <w:t>de rotina fiscalizatória</w:t>
      </w:r>
      <w:r w:rsidR="001427C4" w:rsidRPr="009D52FE">
        <w:rPr>
          <w:rFonts w:asciiTheme="minorHAnsi" w:hAnsiTheme="minorHAnsi" w:cstheme="minorHAnsi"/>
        </w:rPr>
        <w:t xml:space="preserve"> </w:t>
      </w:r>
      <w:r w:rsidRPr="002A27F4">
        <w:rPr>
          <w:rFonts w:asciiTheme="minorHAnsi" w:hAnsiTheme="minorHAnsi" w:cstheme="minorHAnsi"/>
        </w:rPr>
        <w:t xml:space="preserve">em que se averiguou que a pessoa jurídica, </w:t>
      </w:r>
      <w:r w:rsidR="009D52FE" w:rsidRPr="001427C4">
        <w:rPr>
          <w:rFonts w:asciiTheme="minorHAnsi" w:hAnsiTheme="minorHAnsi" w:cstheme="minorHAnsi"/>
        </w:rPr>
        <w:t>R</w:t>
      </w:r>
      <w:r w:rsidR="009D52FE">
        <w:rPr>
          <w:rFonts w:asciiTheme="minorHAnsi" w:hAnsiTheme="minorHAnsi" w:cstheme="minorHAnsi"/>
        </w:rPr>
        <w:t xml:space="preserve">. de </w:t>
      </w:r>
      <w:r w:rsidR="009D52FE" w:rsidRPr="001427C4">
        <w:rPr>
          <w:rFonts w:asciiTheme="minorHAnsi" w:hAnsiTheme="minorHAnsi" w:cstheme="minorHAnsi"/>
        </w:rPr>
        <w:t>A</w:t>
      </w:r>
      <w:r w:rsidR="009D52FE">
        <w:rPr>
          <w:rFonts w:asciiTheme="minorHAnsi" w:hAnsiTheme="minorHAnsi" w:cstheme="minorHAnsi"/>
        </w:rPr>
        <w:t xml:space="preserve">. </w:t>
      </w:r>
      <w:r w:rsidR="009D52FE" w:rsidRPr="001427C4">
        <w:rPr>
          <w:rFonts w:asciiTheme="minorHAnsi" w:hAnsiTheme="minorHAnsi" w:cstheme="minorHAnsi"/>
        </w:rPr>
        <w:t>A</w:t>
      </w:r>
      <w:r w:rsidR="009D52FE">
        <w:rPr>
          <w:rFonts w:asciiTheme="minorHAnsi" w:hAnsiTheme="minorHAnsi" w:cstheme="minorHAnsi"/>
        </w:rPr>
        <w:t>.</w:t>
      </w:r>
      <w:r w:rsidR="009D52FE" w:rsidRPr="001427C4">
        <w:rPr>
          <w:rFonts w:asciiTheme="minorHAnsi" w:hAnsiTheme="minorHAnsi" w:cstheme="minorHAnsi"/>
        </w:rPr>
        <w:t xml:space="preserve"> </w:t>
      </w:r>
      <w:r w:rsidR="009D52FE">
        <w:rPr>
          <w:rFonts w:asciiTheme="minorHAnsi" w:hAnsiTheme="minorHAnsi" w:cstheme="minorHAnsi"/>
        </w:rPr>
        <w:t>LTDA</w:t>
      </w:r>
      <w:r w:rsidRPr="002A27F4">
        <w:rPr>
          <w:rFonts w:asciiTheme="minorHAnsi" w:hAnsiTheme="minorHAnsi" w:cstheme="minorHAnsi"/>
        </w:rPr>
        <w:t xml:space="preserve">, inscrita no CNPJ sob o nº </w:t>
      </w:r>
      <w:r w:rsidR="008E65AE" w:rsidRPr="009D52FE">
        <w:rPr>
          <w:rFonts w:asciiTheme="minorHAnsi" w:hAnsiTheme="minorHAnsi" w:cstheme="minorHAnsi"/>
        </w:rPr>
        <w:t>39.642.167/0001-91</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0DD5511F" w:rsidR="00D70102"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8E65AE" w:rsidRPr="009D52FE">
        <w:rPr>
          <w:rFonts w:asciiTheme="minorHAnsi" w:hAnsiTheme="minorHAnsi" w:cstheme="minorHAnsi"/>
        </w:rPr>
        <w:t>21/05/2021</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38EAB69" w14:textId="77777777" w:rsidR="00BD156D" w:rsidRDefault="00BD156D" w:rsidP="003F3E12">
      <w:pPr>
        <w:tabs>
          <w:tab w:val="left" w:pos="1418"/>
        </w:tabs>
        <w:jc w:val="both"/>
        <w:rPr>
          <w:rFonts w:asciiTheme="minorHAnsi" w:hAnsiTheme="minorHAnsi" w:cstheme="minorHAnsi"/>
        </w:rPr>
      </w:pPr>
    </w:p>
    <w:p w14:paraId="03E92FFD" w14:textId="6B3DFBD1" w:rsidR="00E26084" w:rsidRDefault="00674DDE" w:rsidP="003F3E12">
      <w:pPr>
        <w:tabs>
          <w:tab w:val="left" w:pos="1418"/>
        </w:tabs>
        <w:jc w:val="both"/>
        <w:rPr>
          <w:rFonts w:asciiTheme="minorHAnsi" w:hAnsiTheme="minorHAnsi" w:cstheme="minorHAnsi"/>
        </w:rPr>
      </w:pPr>
      <w:r>
        <w:rPr>
          <w:rFonts w:asciiTheme="minorHAnsi" w:hAnsiTheme="minorHAnsi" w:cstheme="minorHAnsi"/>
        </w:rPr>
        <w:t xml:space="preserve">Depois de diversas tentativas </w:t>
      </w:r>
      <w:r w:rsidR="008E0D15">
        <w:rPr>
          <w:rFonts w:asciiTheme="minorHAnsi" w:hAnsiTheme="minorHAnsi" w:cstheme="minorHAnsi"/>
        </w:rPr>
        <w:t>frustradas</w:t>
      </w:r>
      <w:r w:rsidR="00876872">
        <w:rPr>
          <w:rFonts w:asciiTheme="minorHAnsi" w:hAnsiTheme="minorHAnsi" w:cstheme="minorHAnsi"/>
        </w:rPr>
        <w:t xml:space="preserve"> através dos correios</w:t>
      </w:r>
      <w:r w:rsidR="008E0D15">
        <w:rPr>
          <w:rFonts w:asciiTheme="minorHAnsi" w:hAnsiTheme="minorHAnsi" w:cstheme="minorHAnsi"/>
        </w:rPr>
        <w:t xml:space="preserve">, </w:t>
      </w:r>
      <w:r w:rsidR="002F250B" w:rsidRPr="002F250B">
        <w:rPr>
          <w:rFonts w:asciiTheme="minorHAnsi" w:hAnsiTheme="minorHAnsi" w:cstheme="minorHAnsi"/>
        </w:rPr>
        <w:t xml:space="preserve">foi realizado um novo envio ao endereço </w:t>
      </w:r>
      <w:r w:rsidR="008E0D15">
        <w:rPr>
          <w:rFonts w:asciiTheme="minorHAnsi" w:hAnsiTheme="minorHAnsi" w:cstheme="minorHAnsi"/>
        </w:rPr>
        <w:t>da arquiteta</w:t>
      </w:r>
      <w:r w:rsidR="00876872">
        <w:rPr>
          <w:rFonts w:asciiTheme="minorHAnsi" w:hAnsiTheme="minorHAnsi" w:cstheme="minorHAnsi"/>
        </w:rPr>
        <w:t xml:space="preserve"> responsável pela empresa</w:t>
      </w:r>
      <w:r w:rsidR="00131B05">
        <w:rPr>
          <w:rFonts w:asciiTheme="minorHAnsi" w:hAnsiTheme="minorHAnsi" w:cstheme="minorHAnsi"/>
        </w:rPr>
        <w:t>.</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6EAB8B89"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8D2EBC" w:rsidRPr="008D2EBC">
        <w:rPr>
          <w:rFonts w:asciiTheme="minorHAnsi" w:hAnsiTheme="minorHAnsi" w:cstheme="minorHAnsi"/>
        </w:rPr>
        <w:t>12/11/2021</w:t>
      </w:r>
      <w:r w:rsidR="00CC1A81" w:rsidRPr="002A27F4">
        <w:rPr>
          <w:rFonts w:asciiTheme="minorHAnsi" w:hAnsiTheme="minorHAnsi" w:cstheme="minorHAnsi"/>
        </w:rPr>
        <w:t xml:space="preserve"> </w:t>
      </w:r>
      <w:r w:rsidR="008D2EBC" w:rsidRPr="009D52FE">
        <w:rPr>
          <w:rFonts w:asciiTheme="minorHAnsi" w:hAnsiTheme="minorHAnsi" w:cstheme="minorHAnsi"/>
        </w:rPr>
        <w:t>(Doc</w:t>
      </w:r>
      <w:r w:rsidR="009D52FE" w:rsidRPr="009D52FE">
        <w:rPr>
          <w:rFonts w:asciiTheme="minorHAnsi" w:hAnsiTheme="minorHAnsi" w:cstheme="minorHAnsi"/>
        </w:rPr>
        <w:t xml:space="preserve">umento </w:t>
      </w:r>
      <w:r w:rsidR="008D2EBC" w:rsidRPr="009D52FE">
        <w:rPr>
          <w:rFonts w:asciiTheme="minorHAnsi" w:hAnsiTheme="minorHAnsi" w:cstheme="minorHAnsi"/>
        </w:rPr>
        <w:t>015)</w:t>
      </w:r>
      <w:r w:rsidR="00BD156D">
        <w:rPr>
          <w:rFonts w:asciiTheme="minorHAnsi" w:hAnsiTheme="minorHAnsi" w:cstheme="minorHAnsi"/>
        </w:rPr>
        <w:t xml:space="preserve">, </w:t>
      </w:r>
      <w:r w:rsidR="00131B05">
        <w:rPr>
          <w:rFonts w:asciiTheme="minorHAnsi" w:hAnsiTheme="minorHAnsi" w:cstheme="minorHAnsi"/>
        </w:rPr>
        <w:t xml:space="preserve">com o AR assinado por </w:t>
      </w:r>
      <w:r w:rsidR="00131B05" w:rsidRPr="00B96474">
        <w:rPr>
          <w:rFonts w:asciiTheme="minorHAnsi" w:hAnsiTheme="minorHAnsi" w:cstheme="minorHAnsi"/>
        </w:rPr>
        <w:t>C</w:t>
      </w:r>
      <w:r w:rsidR="00131B05">
        <w:rPr>
          <w:rFonts w:asciiTheme="minorHAnsi" w:hAnsiTheme="minorHAnsi" w:cstheme="minorHAnsi"/>
        </w:rPr>
        <w:t>.</w:t>
      </w:r>
      <w:r w:rsidR="00131B05" w:rsidRPr="00B96474">
        <w:rPr>
          <w:rFonts w:asciiTheme="minorHAnsi" w:hAnsiTheme="minorHAnsi" w:cstheme="minorHAnsi"/>
        </w:rPr>
        <w:t xml:space="preserve"> B</w:t>
      </w:r>
      <w:r w:rsidR="00131B05">
        <w:rPr>
          <w:rFonts w:asciiTheme="minorHAnsi" w:hAnsiTheme="minorHAnsi" w:cstheme="minorHAnsi"/>
        </w:rPr>
        <w:t>.</w:t>
      </w:r>
      <w:r w:rsidR="00B96474" w:rsidRPr="009D52FE">
        <w:rPr>
          <w:rFonts w:asciiTheme="minorHAnsi" w:hAnsiTheme="minorHAnsi" w:cstheme="minorHAnsi"/>
        </w:rPr>
        <w:t xml:space="preserve">, </w:t>
      </w:r>
      <w:r w:rsidRPr="009D52FE">
        <w:rPr>
          <w:rFonts w:asciiTheme="minorHAnsi" w:hAnsiTheme="minorHAnsi" w:cstheme="minorHAnsi"/>
        </w:rPr>
        <w:t>a parte interessada permaneceu silente</w:t>
      </w:r>
      <w:r w:rsidR="008D2EBC" w:rsidRPr="009D52FE">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08D45E5C"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0F234D" w:rsidRPr="009D52FE">
        <w:rPr>
          <w:rFonts w:asciiTheme="minorHAnsi" w:hAnsiTheme="minorHAnsi" w:cstheme="minorHAnsi"/>
        </w:rPr>
        <w:t>08/03/2022</w:t>
      </w:r>
      <w:r w:rsidR="00485189" w:rsidRPr="009D52FE">
        <w:rPr>
          <w:rFonts w:asciiTheme="minorHAnsi" w:hAnsiTheme="minorHAnsi" w:cstheme="minorHAnsi"/>
        </w:rPr>
        <w:t>, o Auto de Infração</w:t>
      </w:r>
      <w:bookmarkStart w:id="0" w:name="_Hlk131771906"/>
      <w:r w:rsidR="004F059C" w:rsidRPr="009D52FE">
        <w:rPr>
          <w:rFonts w:asciiTheme="minorHAnsi" w:hAnsiTheme="minorHAnsi" w:cstheme="minorHAnsi"/>
        </w:rPr>
        <w:t xml:space="preserve">, </w:t>
      </w:r>
      <w:r w:rsidR="00C20362" w:rsidRPr="009D52FE">
        <w:rPr>
          <w:rFonts w:asciiTheme="minorHAnsi" w:hAnsiTheme="minorHAnsi" w:cstheme="minorHAnsi"/>
        </w:rPr>
        <w:t xml:space="preserve">por infração ao art. 35, incisos X </w:t>
      </w:r>
      <w:bookmarkStart w:id="1" w:name="_Hlk131772058"/>
      <w:bookmarkEnd w:id="0"/>
      <w:r w:rsidR="00CA3097" w:rsidRPr="009D52FE">
        <w:rPr>
          <w:rFonts w:asciiTheme="minorHAnsi" w:hAnsiTheme="minorHAnsi" w:cstheme="minorHAnsi"/>
        </w:rPr>
        <w:t>da Resolução CAU/BR nº 22/2012</w:t>
      </w:r>
      <w:bookmarkEnd w:id="1"/>
      <w:r w:rsidR="00C20362" w:rsidRPr="009D52FE">
        <w:rPr>
          <w:rFonts w:asciiTheme="minorHAnsi" w:hAnsiTheme="minorHAnsi" w:cstheme="minorHAnsi"/>
        </w:rPr>
        <w:t>, c/c</w:t>
      </w:r>
      <w:r w:rsidR="00901D19" w:rsidRPr="009D52FE">
        <w:rPr>
          <w:rFonts w:asciiTheme="minorHAnsi" w:hAnsiTheme="minorHAnsi" w:cstheme="minorHAnsi"/>
        </w:rPr>
        <w:t xml:space="preserve"> o</w:t>
      </w:r>
      <w:r w:rsidR="00C20362" w:rsidRPr="009D52FE">
        <w:rPr>
          <w:rFonts w:asciiTheme="minorHAnsi" w:hAnsiTheme="minorHAnsi" w:cstheme="minorHAnsi"/>
        </w:rPr>
        <w:t xml:space="preserve"> art. 7º da Lei nº 12.378/2010, </w:t>
      </w:r>
      <w:r w:rsidR="004F059C" w:rsidRPr="009D52FE">
        <w:rPr>
          <w:rFonts w:asciiTheme="minorHAnsi" w:hAnsiTheme="minorHAnsi" w:cstheme="minorHAnsi"/>
        </w:rPr>
        <w:t xml:space="preserve">fixando a multa </w:t>
      </w:r>
      <w:bookmarkStart w:id="2" w:name="_Hlk131771932"/>
      <w:r w:rsidR="00221D3F" w:rsidRPr="009D52FE">
        <w:rPr>
          <w:rFonts w:asciiTheme="minorHAnsi" w:hAnsiTheme="minorHAnsi" w:cstheme="minorHAnsi"/>
        </w:rPr>
        <w:t xml:space="preserve">em </w:t>
      </w:r>
      <w:r w:rsidR="00180FCC" w:rsidRPr="009D52FE">
        <w:rPr>
          <w:rFonts w:asciiTheme="minorHAnsi" w:hAnsiTheme="minorHAnsi" w:cstheme="minorHAnsi"/>
        </w:rPr>
        <w:t xml:space="preserve">5 (cinco) anuidades, que corresponde a </w:t>
      </w:r>
      <w:r w:rsidR="00A3059D" w:rsidRPr="009D52FE">
        <w:rPr>
          <w:rFonts w:asciiTheme="minorHAnsi" w:hAnsiTheme="minorHAnsi" w:cstheme="minorHAnsi"/>
        </w:rPr>
        <w:t>R$ 3.</w:t>
      </w:r>
      <w:r w:rsidR="009160B1">
        <w:rPr>
          <w:rFonts w:asciiTheme="minorHAnsi" w:hAnsiTheme="minorHAnsi" w:cstheme="minorHAnsi"/>
        </w:rPr>
        <w:t>170</w:t>
      </w:r>
      <w:r w:rsidR="00A3059D" w:rsidRPr="009D52FE">
        <w:rPr>
          <w:rFonts w:asciiTheme="minorHAnsi" w:hAnsiTheme="minorHAnsi" w:cstheme="minorHAnsi"/>
        </w:rPr>
        <w:t>,</w:t>
      </w:r>
      <w:r w:rsidR="009160B1">
        <w:rPr>
          <w:rFonts w:asciiTheme="minorHAnsi" w:hAnsiTheme="minorHAnsi" w:cstheme="minorHAnsi"/>
        </w:rPr>
        <w:t>2</w:t>
      </w:r>
      <w:r w:rsidR="00A3059D" w:rsidRPr="009D52FE">
        <w:rPr>
          <w:rFonts w:asciiTheme="minorHAnsi" w:hAnsiTheme="minorHAnsi" w:cstheme="minorHAnsi"/>
        </w:rPr>
        <w:t>0 (</w:t>
      </w:r>
      <w:r w:rsidR="009160B1">
        <w:rPr>
          <w:rFonts w:asciiTheme="minorHAnsi" w:hAnsiTheme="minorHAnsi" w:cstheme="minorHAnsi"/>
        </w:rPr>
        <w:t>t</w:t>
      </w:r>
      <w:r w:rsidR="00A3059D" w:rsidRPr="009D52FE">
        <w:rPr>
          <w:rFonts w:asciiTheme="minorHAnsi" w:hAnsiTheme="minorHAnsi" w:cstheme="minorHAnsi"/>
        </w:rPr>
        <w:t xml:space="preserve">rês mil </w:t>
      </w:r>
      <w:r w:rsidR="009160B1">
        <w:rPr>
          <w:rFonts w:asciiTheme="minorHAnsi" w:hAnsiTheme="minorHAnsi" w:cstheme="minorHAnsi"/>
        </w:rPr>
        <w:t>cento e setenta reais e vinte centavos)</w:t>
      </w:r>
      <w:bookmarkEnd w:id="2"/>
      <w:r w:rsidR="0055193D">
        <w:rPr>
          <w:rFonts w:asciiTheme="minorHAnsi" w:hAnsiTheme="minorHAnsi" w:cstheme="minorHAnsi"/>
        </w:rPr>
        <w:t>,</w:t>
      </w:r>
      <w:r w:rsidR="00110ECF" w:rsidRPr="009D52FE">
        <w:rPr>
          <w:rStyle w:val="Refdecomentrio"/>
        </w:rPr>
        <w:t xml:space="preserve"> </w:t>
      </w:r>
      <w:r w:rsidR="00221D3F" w:rsidRPr="009D52FE">
        <w:rPr>
          <w:rFonts w:asciiTheme="minorHAnsi" w:hAnsiTheme="minorHAnsi" w:cstheme="minorHAnsi"/>
        </w:rPr>
        <w:t xml:space="preserve"> </w:t>
      </w:r>
      <w:r w:rsidR="004F059C" w:rsidRPr="009D52FE">
        <w:rPr>
          <w:rFonts w:asciiTheme="minorHAnsi" w:hAnsiTheme="minorHAnsi" w:cstheme="minorHAnsi"/>
        </w:rPr>
        <w:t xml:space="preserve">e </w:t>
      </w:r>
      <w:r w:rsidRPr="009D52FE">
        <w:rPr>
          <w:rFonts w:asciiTheme="minorHAnsi" w:hAnsiTheme="minorHAnsi" w:cstheme="minorHAnsi"/>
        </w:rPr>
        <w:t xml:space="preserve">intimou </w:t>
      </w:r>
      <w:r w:rsidRPr="002A27F4">
        <w:rPr>
          <w:rFonts w:asciiTheme="minorHAnsi" w:hAnsiTheme="minorHAnsi" w:cstheme="minorHAnsi"/>
        </w:rPr>
        <w:t>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r w:rsidR="0055193D">
        <w:rPr>
          <w:rFonts w:asciiTheme="minorHAnsi" w:hAnsiTheme="minorHAnsi" w:cstheme="minorHAnsi"/>
        </w:rPr>
        <w:t xml:space="preserve"> </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7597C72C" w:rsidR="007E0323" w:rsidRDefault="00485189" w:rsidP="007E0323">
      <w:pPr>
        <w:tabs>
          <w:tab w:val="left" w:pos="1418"/>
        </w:tabs>
        <w:jc w:val="both"/>
        <w:rPr>
          <w:rFonts w:asciiTheme="minorHAnsi" w:hAnsiTheme="minorHAnsi" w:cstheme="minorHAnsi"/>
        </w:rPr>
      </w:pPr>
      <w:r w:rsidRPr="00091CCF">
        <w:rPr>
          <w:rFonts w:asciiTheme="minorHAnsi" w:hAnsiTheme="minorHAnsi" w:cstheme="minorHAnsi"/>
        </w:rPr>
        <w:t>Intimada</w:t>
      </w:r>
      <w:r w:rsidR="004E40F9" w:rsidRPr="00091CCF">
        <w:rPr>
          <w:rFonts w:asciiTheme="minorHAnsi" w:hAnsiTheme="minorHAnsi" w:cstheme="minorHAnsi"/>
        </w:rPr>
        <w:t xml:space="preserve"> em </w:t>
      </w:r>
      <w:r w:rsidR="00DB4F1D" w:rsidRPr="00091CCF">
        <w:rPr>
          <w:rFonts w:asciiTheme="minorHAnsi" w:hAnsiTheme="minorHAnsi" w:cstheme="minorHAnsi"/>
        </w:rPr>
        <w:t xml:space="preserve">16/08/2022, através do aplicativo de mensagens </w:t>
      </w:r>
      <w:r w:rsidR="00DB4F1D" w:rsidRPr="00091CCF">
        <w:rPr>
          <w:rFonts w:asciiTheme="minorHAnsi" w:hAnsiTheme="minorHAnsi" w:cstheme="minorHAnsi"/>
          <w:i/>
          <w:iCs/>
        </w:rPr>
        <w:t>WhatsApp</w:t>
      </w:r>
      <w:r w:rsidR="00DB4F1D" w:rsidRPr="00091CCF">
        <w:rPr>
          <w:rFonts w:asciiTheme="minorHAnsi" w:hAnsiTheme="minorHAnsi" w:cstheme="minorHAnsi"/>
        </w:rPr>
        <w:t>, a part</w:t>
      </w:r>
      <w:r w:rsidR="007E0323" w:rsidRPr="00091CCF">
        <w:rPr>
          <w:rFonts w:asciiTheme="minorHAnsi" w:hAnsiTheme="minorHAnsi" w:cstheme="minorHAnsi"/>
        </w:rPr>
        <w:t xml:space="preserve">e interessada apresentou defesa, alegando que </w:t>
      </w:r>
      <w:r w:rsidR="00DB4F1D" w:rsidRPr="00091CCF">
        <w:rPr>
          <w:rFonts w:asciiTheme="minorHAnsi" w:hAnsiTheme="minorHAnsi" w:cstheme="minorHAnsi"/>
        </w:rPr>
        <w:t xml:space="preserve">usava o CNPJ da empresa para demais atividades, que não estaria praticando atividades de arquitetura através da referida PJ. </w:t>
      </w:r>
      <w:r w:rsidR="00913BCD" w:rsidRPr="00091CCF">
        <w:rPr>
          <w:rFonts w:asciiTheme="minorHAnsi" w:hAnsiTheme="minorHAnsi" w:cstheme="minorHAnsi"/>
        </w:rPr>
        <w:t>Repassadas as informações pertinentes pela</w:t>
      </w:r>
      <w:r w:rsidR="00DB4F1D" w:rsidRPr="00091CCF">
        <w:rPr>
          <w:rFonts w:asciiTheme="minorHAnsi" w:hAnsiTheme="minorHAnsi" w:cstheme="minorHAnsi"/>
        </w:rPr>
        <w:t xml:space="preserve"> Agente de Fiscalização, a autuada informou que estaria averiguando com o contador da empresa qual a forma de resolver a situação.</w:t>
      </w:r>
    </w:p>
    <w:p w14:paraId="41194D77" w14:textId="77777777" w:rsidR="00882097" w:rsidRDefault="00882097" w:rsidP="007E0323">
      <w:pPr>
        <w:tabs>
          <w:tab w:val="left" w:pos="1418"/>
        </w:tabs>
        <w:jc w:val="both"/>
        <w:rPr>
          <w:rFonts w:asciiTheme="minorHAnsi" w:hAnsiTheme="minorHAnsi" w:cstheme="minorHAnsi"/>
        </w:rPr>
      </w:pP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34A0BD30" w:rsidR="006B535B" w:rsidRPr="00091CCF" w:rsidRDefault="006B535B" w:rsidP="006B535B">
      <w:pPr>
        <w:tabs>
          <w:tab w:val="left" w:pos="1418"/>
        </w:tabs>
        <w:jc w:val="both"/>
        <w:rPr>
          <w:rFonts w:asciiTheme="minorHAnsi" w:hAnsiTheme="minorHAnsi" w:cstheme="minorHAnsi"/>
        </w:rPr>
      </w:pPr>
      <w:r w:rsidRPr="00091CCF">
        <w:rPr>
          <w:rFonts w:asciiTheme="minorHAnsi" w:hAnsiTheme="minorHAnsi" w:cstheme="minorHAnsi"/>
        </w:rPr>
        <w:t>O processo, então, foi submeti</w:t>
      </w:r>
      <w:r w:rsidR="00485189" w:rsidRPr="00091CCF">
        <w:rPr>
          <w:rFonts w:asciiTheme="minorHAnsi" w:hAnsiTheme="minorHAnsi" w:cstheme="minorHAnsi"/>
        </w:rPr>
        <w:t>do à CEP-CAU/RS para julgamento</w:t>
      </w:r>
      <w:r w:rsidRPr="00091CCF">
        <w:rPr>
          <w:rFonts w:asciiTheme="minorHAnsi" w:hAnsiTheme="minorHAnsi" w:cstheme="minorHAnsi"/>
        </w:rPr>
        <w:t xml:space="preserve">, </w:t>
      </w:r>
      <w:r w:rsidR="006F6976" w:rsidRPr="00091CCF">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07FC881A"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foi constituída para o fim de “</w:t>
      </w:r>
      <w:r w:rsidR="00625C18">
        <w:rPr>
          <w:rFonts w:asciiTheme="minorHAnsi" w:hAnsiTheme="minorHAnsi" w:cstheme="minorHAnsi"/>
        </w:rPr>
        <w:t>serviços de arquitetura</w:t>
      </w:r>
      <w:r w:rsidR="009B6A5B" w:rsidRPr="002A27F4">
        <w:rPr>
          <w:rFonts w:asciiTheme="minorHAnsi" w:hAnsiTheme="minorHAnsi" w:cstheme="minorHAnsi"/>
        </w:rPr>
        <w:t>”, conforme</w:t>
      </w:r>
      <w:r w:rsidR="00625C18">
        <w:rPr>
          <w:rFonts w:asciiTheme="minorHAnsi" w:hAnsiTheme="minorHAnsi" w:cstheme="minorHAnsi"/>
        </w:rPr>
        <w:t xml:space="preserve"> ficha cadastral da</w:t>
      </w:r>
      <w:r w:rsidR="009B6A5B" w:rsidRPr="002A27F4">
        <w:rPr>
          <w:rFonts w:asciiTheme="minorHAnsi" w:hAnsiTheme="minorHAnsi" w:cstheme="minorHAnsi"/>
        </w:rPr>
        <w:t xml:space="preserve"> </w:t>
      </w:r>
      <w:r w:rsidR="009B6A5B" w:rsidRPr="00345876">
        <w:rPr>
          <w:rFonts w:asciiTheme="minorHAnsi" w:hAnsiTheme="minorHAnsi" w:cstheme="minorHAnsi"/>
        </w:rPr>
        <w:t>JUCI</w:t>
      </w:r>
      <w:r w:rsidR="00C91DD9" w:rsidRPr="00345876">
        <w:rPr>
          <w:rFonts w:asciiTheme="minorHAnsi" w:hAnsiTheme="minorHAnsi" w:cstheme="minorHAnsi"/>
        </w:rPr>
        <w:t>S</w:t>
      </w:r>
      <w:r w:rsidR="009B6A5B" w:rsidRPr="00345876">
        <w:rPr>
          <w:rFonts w:asciiTheme="minorHAnsi" w:hAnsiTheme="minorHAnsi" w:cstheme="minorHAnsi"/>
        </w:rPr>
        <w:t>RS</w:t>
      </w:r>
      <w:r w:rsidR="00485189" w:rsidRPr="00345876">
        <w:rPr>
          <w:rFonts w:asciiTheme="minorHAnsi" w:hAnsiTheme="minorHAnsi" w:cstheme="minorHAnsi"/>
        </w:rPr>
        <w:t xml:space="preserve">, </w:t>
      </w:r>
      <w:r w:rsidR="009B6A5B" w:rsidRPr="002A27F4">
        <w:rPr>
          <w:rFonts w:asciiTheme="minorHAnsi" w:hAnsiTheme="minorHAnsi" w:cstheme="minorHAnsi"/>
        </w:rPr>
        <w:t xml:space="preserve">as quais se constituem como atividades </w:t>
      </w:r>
      <w:r w:rsidR="00625C18" w:rsidRPr="00625C18">
        <w:rPr>
          <w:rFonts w:asciiTheme="minorHAnsi" w:hAnsiTheme="minorHAnsi" w:cstheme="minorHAnsi"/>
        </w:rPr>
        <w:t>p</w:t>
      </w:r>
      <w:r w:rsidR="009B6A5B" w:rsidRPr="00625C18">
        <w:rPr>
          <w:rFonts w:asciiTheme="minorHAnsi" w:hAnsiTheme="minorHAnsi" w:cstheme="minorHAnsi"/>
        </w:rPr>
        <w:t>rivativas</w:t>
      </w:r>
      <w:r w:rsidR="009B6A5B" w:rsidRPr="002A27F4">
        <w:rPr>
          <w:rFonts w:asciiTheme="minorHAnsi" w:hAnsiTheme="minorHAnsi" w:cstheme="minorHAnsi"/>
          <w:color w:val="0070C0"/>
        </w:rPr>
        <w:t xml:space="preserve">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1586A272" w:rsidR="009B6A5B" w:rsidRPr="002A27F4" w:rsidRDefault="009B6A5B" w:rsidP="003F3E12">
      <w:pPr>
        <w:tabs>
          <w:tab w:val="left" w:pos="1418"/>
        </w:tabs>
        <w:jc w:val="both"/>
        <w:rPr>
          <w:rFonts w:asciiTheme="minorHAnsi" w:hAnsiTheme="minorHAnsi" w:cstheme="minorHAnsi"/>
        </w:rPr>
      </w:pPr>
      <w:r w:rsidRPr="00625C18">
        <w:rPr>
          <w:rFonts w:asciiTheme="minorHAnsi" w:hAnsiTheme="minorHAnsi" w:cstheme="minorHAnsi"/>
        </w:rPr>
        <w:t xml:space="preserve">Ressalta-se que é </w:t>
      </w:r>
      <w:r w:rsidRPr="002A27F4">
        <w:rPr>
          <w:rFonts w:asciiTheme="minorHAnsi" w:hAnsiTheme="minorHAnsi" w:cstheme="minorHAnsi"/>
        </w:rPr>
        <w:t>dever das pessoas jurídicas efetuar e manter ativo o registro nos Conselhos de Fiscalização Profissional, nos termos do art. 1º, da Lei nº 6.839/1980</w:t>
      </w:r>
      <w:r w:rsidR="00131B05">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5CB669EA" w:rsidR="006C4DFD" w:rsidRPr="0076520C" w:rsidRDefault="009B6A5B" w:rsidP="003F3E12">
      <w:pPr>
        <w:tabs>
          <w:tab w:val="left" w:pos="1418"/>
        </w:tabs>
        <w:jc w:val="both"/>
        <w:rPr>
          <w:rFonts w:asciiTheme="minorHAnsi" w:hAnsiTheme="minorHAnsi" w:cstheme="minorHAnsi"/>
        </w:rPr>
      </w:pPr>
      <w:r w:rsidRPr="0076520C">
        <w:rPr>
          <w:rFonts w:asciiTheme="minorHAnsi" w:hAnsiTheme="minorHAnsi" w:cstheme="minorHAnsi"/>
        </w:rPr>
        <w:t xml:space="preserve">Desta forma, em razão de sua atividade envolver serviços de arquitetura e urbanismo, conforme o descrito no </w:t>
      </w:r>
      <w:r w:rsidR="004D60CB" w:rsidRPr="0076520C">
        <w:rPr>
          <w:rFonts w:asciiTheme="minorHAnsi" w:hAnsiTheme="minorHAnsi" w:cstheme="minorHAnsi"/>
        </w:rPr>
        <w:t xml:space="preserve">Objeto </w:t>
      </w:r>
      <w:r w:rsidRPr="0076520C">
        <w:rPr>
          <w:rFonts w:asciiTheme="minorHAnsi" w:hAnsiTheme="minorHAnsi" w:cstheme="minorHAnsi"/>
        </w:rPr>
        <w:t>Social, que se constituem como atividade</w:t>
      </w:r>
      <w:r w:rsidR="00316A15" w:rsidRPr="0076520C">
        <w:rPr>
          <w:rFonts w:asciiTheme="minorHAnsi" w:hAnsiTheme="minorHAnsi" w:cstheme="minorHAnsi"/>
        </w:rPr>
        <w:t>s</w:t>
      </w:r>
      <w:r w:rsidRPr="0076520C">
        <w:rPr>
          <w:rFonts w:asciiTheme="minorHAnsi" w:hAnsiTheme="minorHAnsi" w:cstheme="minorHAnsi"/>
        </w:rPr>
        <w:t xml:space="preserve"> privativa</w:t>
      </w:r>
      <w:r w:rsidR="00316A15" w:rsidRPr="0076520C">
        <w:rPr>
          <w:rFonts w:asciiTheme="minorHAnsi" w:hAnsiTheme="minorHAnsi" w:cstheme="minorHAnsi"/>
        </w:rPr>
        <w:t>s</w:t>
      </w:r>
      <w:r w:rsidR="0076520C" w:rsidRPr="0076520C">
        <w:rPr>
          <w:rFonts w:asciiTheme="minorHAnsi" w:hAnsiTheme="minorHAnsi" w:cstheme="minorHAnsi"/>
        </w:rPr>
        <w:t xml:space="preserve"> </w:t>
      </w:r>
      <w:r w:rsidRPr="0076520C">
        <w:rPr>
          <w:rFonts w:asciiTheme="minorHAnsi" w:hAnsiTheme="minorHAnsi" w:cstheme="minorHAnsi"/>
        </w:rPr>
        <w:t xml:space="preserve">da profissão de arquitetura e urbanismo, nos termos </w:t>
      </w:r>
      <w:r w:rsidR="00C34B98" w:rsidRPr="0076520C">
        <w:rPr>
          <w:rFonts w:asciiTheme="minorHAnsi" w:hAnsiTheme="minorHAnsi" w:cstheme="minorHAnsi"/>
        </w:rPr>
        <w:t>da Resolução CAU/BR nº 021/2012 e da Resolução CAU/BR nº 051/2013</w:t>
      </w:r>
      <w:r w:rsidRPr="0076520C">
        <w:rPr>
          <w:rFonts w:asciiTheme="minorHAnsi" w:hAnsiTheme="minorHAnsi" w:cstheme="minorHAnsi"/>
        </w:rPr>
        <w:t>, torna-se obrigatório o registro da pessoa jurídi</w:t>
      </w:r>
      <w:r w:rsidR="006C4DFD" w:rsidRPr="0076520C">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5548B672" w14:textId="29A3035A" w:rsidR="00925221" w:rsidRDefault="002A2D38" w:rsidP="003F3E12">
      <w:pPr>
        <w:tabs>
          <w:tab w:val="left" w:pos="1418"/>
        </w:tabs>
        <w:jc w:val="both"/>
        <w:rPr>
          <w:rFonts w:asciiTheme="minorHAnsi" w:hAnsiTheme="minorHAnsi" w:cstheme="minorHAnsi"/>
        </w:rPr>
      </w:pPr>
      <w:r>
        <w:rPr>
          <w:rFonts w:asciiTheme="minorHAnsi" w:hAnsiTheme="minorHAnsi" w:cstheme="minorHAnsi"/>
        </w:rPr>
        <w:t>D</w:t>
      </w:r>
      <w:r w:rsidR="00131B05" w:rsidRPr="00131B05">
        <w:rPr>
          <w:rFonts w:asciiTheme="minorHAnsi" w:hAnsiTheme="minorHAnsi" w:cstheme="minorHAnsi"/>
        </w:rPr>
        <w:t xml:space="preserve">a análise do conjunto probatório existente nos autos, </w:t>
      </w:r>
      <w:r>
        <w:rPr>
          <w:rFonts w:asciiTheme="minorHAnsi" w:hAnsiTheme="minorHAnsi" w:cstheme="minorHAnsi"/>
        </w:rPr>
        <w:t xml:space="preserve">verifica-se que, </w:t>
      </w:r>
      <w:r w:rsidR="001C447D">
        <w:rPr>
          <w:rFonts w:asciiTheme="minorHAnsi" w:hAnsiTheme="minorHAnsi" w:cstheme="minorHAnsi"/>
        </w:rPr>
        <w:t xml:space="preserve">após </w:t>
      </w:r>
      <w:r>
        <w:rPr>
          <w:rFonts w:asciiTheme="minorHAnsi" w:hAnsiTheme="minorHAnsi" w:cstheme="minorHAnsi"/>
        </w:rPr>
        <w:t xml:space="preserve">tentativa frustrada de </w:t>
      </w:r>
      <w:r w:rsidR="001C447D">
        <w:rPr>
          <w:rFonts w:asciiTheme="minorHAnsi" w:hAnsiTheme="minorHAnsi" w:cstheme="minorHAnsi"/>
        </w:rPr>
        <w:t xml:space="preserve">encaminhamento da notificação preventiva para o endereço da empresa constante da ficha cadastral da JUCISRS, esta é encaminhada para o </w:t>
      </w:r>
      <w:r w:rsidR="001C447D" w:rsidRPr="002C3CDA">
        <w:rPr>
          <w:rFonts w:asciiTheme="minorHAnsi" w:hAnsiTheme="minorHAnsi" w:cstheme="minorHAnsi"/>
        </w:rPr>
        <w:t>endereço da sócia-administradora</w:t>
      </w:r>
      <w:r w:rsidR="001C447D" w:rsidRPr="00131B05">
        <w:rPr>
          <w:rFonts w:asciiTheme="minorHAnsi" w:hAnsiTheme="minorHAnsi" w:cstheme="minorHAnsi"/>
        </w:rPr>
        <w:t>,</w:t>
      </w:r>
      <w:r w:rsidR="001C447D">
        <w:rPr>
          <w:rFonts w:asciiTheme="minorHAnsi" w:hAnsiTheme="minorHAnsi" w:cstheme="minorHAnsi"/>
        </w:rPr>
        <w:t xml:space="preserve"> R. F. d. A</w:t>
      </w:r>
      <w:r w:rsidR="001C447D">
        <w:rPr>
          <w:rFonts w:asciiTheme="minorHAnsi" w:hAnsiTheme="minorHAnsi" w:cstheme="minorHAnsi"/>
        </w:rPr>
        <w:t xml:space="preserve">, </w:t>
      </w:r>
      <w:r w:rsidR="002C3CDA">
        <w:rPr>
          <w:rFonts w:asciiTheme="minorHAnsi" w:hAnsiTheme="minorHAnsi" w:cstheme="minorHAnsi"/>
        </w:rPr>
        <w:t>R</w:t>
      </w:r>
      <w:r w:rsidR="002C3CDA" w:rsidRPr="002C3CDA">
        <w:rPr>
          <w:rFonts w:asciiTheme="minorHAnsi" w:hAnsiTheme="minorHAnsi" w:cstheme="minorHAnsi"/>
        </w:rPr>
        <w:t xml:space="preserve">ua </w:t>
      </w:r>
      <w:r w:rsidR="002C3CDA">
        <w:rPr>
          <w:rFonts w:asciiTheme="minorHAnsi" w:hAnsiTheme="minorHAnsi" w:cstheme="minorHAnsi"/>
        </w:rPr>
        <w:t>T</w:t>
      </w:r>
      <w:r w:rsidR="002C3CDA" w:rsidRPr="002C3CDA">
        <w:rPr>
          <w:rFonts w:asciiTheme="minorHAnsi" w:hAnsiTheme="minorHAnsi" w:cstheme="minorHAnsi"/>
        </w:rPr>
        <w:t>iradentes</w:t>
      </w:r>
      <w:r w:rsidR="002C3CDA">
        <w:rPr>
          <w:rFonts w:asciiTheme="minorHAnsi" w:hAnsiTheme="minorHAnsi" w:cstheme="minorHAnsi"/>
        </w:rPr>
        <w:t>,</w:t>
      </w:r>
      <w:r w:rsidR="002C3CDA" w:rsidRPr="002C3CDA">
        <w:rPr>
          <w:rFonts w:asciiTheme="minorHAnsi" w:hAnsiTheme="minorHAnsi" w:cstheme="minorHAnsi"/>
        </w:rPr>
        <w:t xml:space="preserve"> </w:t>
      </w:r>
      <w:r w:rsidR="002C3CDA">
        <w:rPr>
          <w:rFonts w:asciiTheme="minorHAnsi" w:hAnsiTheme="minorHAnsi" w:cstheme="minorHAnsi"/>
        </w:rPr>
        <w:t xml:space="preserve">nº </w:t>
      </w:r>
      <w:r w:rsidR="002C3CDA" w:rsidRPr="002C3CDA">
        <w:rPr>
          <w:rFonts w:asciiTheme="minorHAnsi" w:hAnsiTheme="minorHAnsi" w:cstheme="minorHAnsi"/>
        </w:rPr>
        <w:t>54</w:t>
      </w:r>
      <w:r w:rsidR="002C3CDA">
        <w:rPr>
          <w:rFonts w:asciiTheme="minorHAnsi" w:hAnsiTheme="minorHAnsi" w:cstheme="minorHAnsi"/>
        </w:rPr>
        <w:t>,</w:t>
      </w:r>
      <w:r w:rsidR="002C3CDA" w:rsidRPr="002C3CDA">
        <w:rPr>
          <w:rFonts w:asciiTheme="minorHAnsi" w:hAnsiTheme="minorHAnsi" w:cstheme="minorHAnsi"/>
        </w:rPr>
        <w:t xml:space="preserve"> </w:t>
      </w:r>
      <w:r w:rsidR="002C3CDA">
        <w:rPr>
          <w:rFonts w:asciiTheme="minorHAnsi" w:hAnsiTheme="minorHAnsi" w:cstheme="minorHAnsi"/>
        </w:rPr>
        <w:t>B</w:t>
      </w:r>
      <w:r w:rsidR="002C3CDA" w:rsidRPr="002C3CDA">
        <w:rPr>
          <w:rFonts w:asciiTheme="minorHAnsi" w:hAnsiTheme="minorHAnsi" w:cstheme="minorHAnsi"/>
        </w:rPr>
        <w:t xml:space="preserve">airro </w:t>
      </w:r>
      <w:r w:rsidR="002C3CDA">
        <w:rPr>
          <w:rFonts w:asciiTheme="minorHAnsi" w:hAnsiTheme="minorHAnsi" w:cstheme="minorHAnsi"/>
        </w:rPr>
        <w:t>C</w:t>
      </w:r>
      <w:r w:rsidR="002C3CDA" w:rsidRPr="002C3CDA">
        <w:rPr>
          <w:rFonts w:asciiTheme="minorHAnsi" w:hAnsiTheme="minorHAnsi" w:cstheme="minorHAnsi"/>
        </w:rPr>
        <w:t>entro</w:t>
      </w:r>
      <w:r w:rsidR="002C3CDA">
        <w:rPr>
          <w:rFonts w:asciiTheme="minorHAnsi" w:hAnsiTheme="minorHAnsi" w:cstheme="minorHAnsi"/>
        </w:rPr>
        <w:t>,</w:t>
      </w:r>
      <w:r w:rsidR="002C3CDA" w:rsidRPr="002C3CDA">
        <w:rPr>
          <w:rFonts w:asciiTheme="minorHAnsi" w:hAnsiTheme="minorHAnsi" w:cstheme="minorHAnsi"/>
        </w:rPr>
        <w:t xml:space="preserve"> </w:t>
      </w:r>
      <w:r w:rsidR="002C3CDA">
        <w:rPr>
          <w:rFonts w:asciiTheme="minorHAnsi" w:hAnsiTheme="minorHAnsi" w:cstheme="minorHAnsi"/>
        </w:rPr>
        <w:t xml:space="preserve">CEP </w:t>
      </w:r>
      <w:r w:rsidR="002C3CDA" w:rsidRPr="002C3CDA">
        <w:rPr>
          <w:rFonts w:asciiTheme="minorHAnsi" w:hAnsiTheme="minorHAnsi" w:cstheme="minorHAnsi"/>
        </w:rPr>
        <w:t>95150-000</w:t>
      </w:r>
      <w:r w:rsidR="002C3CDA">
        <w:rPr>
          <w:rFonts w:asciiTheme="minorHAnsi" w:hAnsiTheme="minorHAnsi" w:cstheme="minorHAnsi"/>
        </w:rPr>
        <w:t>,</w:t>
      </w:r>
      <w:r w:rsidR="002C3CDA" w:rsidRPr="002C3CDA">
        <w:rPr>
          <w:rFonts w:asciiTheme="minorHAnsi" w:hAnsiTheme="minorHAnsi" w:cstheme="minorHAnsi"/>
        </w:rPr>
        <w:t xml:space="preserve"> </w:t>
      </w:r>
      <w:r w:rsidR="002C3CDA">
        <w:rPr>
          <w:rFonts w:asciiTheme="minorHAnsi" w:hAnsiTheme="minorHAnsi" w:cstheme="minorHAnsi"/>
        </w:rPr>
        <w:t>N</w:t>
      </w:r>
      <w:r w:rsidR="002C3CDA" w:rsidRPr="002C3CDA">
        <w:rPr>
          <w:rFonts w:asciiTheme="minorHAnsi" w:hAnsiTheme="minorHAnsi" w:cstheme="minorHAnsi"/>
        </w:rPr>
        <w:t xml:space="preserve">ova </w:t>
      </w:r>
      <w:r w:rsidR="002C3CDA">
        <w:rPr>
          <w:rFonts w:asciiTheme="minorHAnsi" w:hAnsiTheme="minorHAnsi" w:cstheme="minorHAnsi"/>
        </w:rPr>
        <w:t>P</w:t>
      </w:r>
      <w:r w:rsidR="002C3CDA" w:rsidRPr="002C3CDA">
        <w:rPr>
          <w:rFonts w:asciiTheme="minorHAnsi" w:hAnsiTheme="minorHAnsi" w:cstheme="minorHAnsi"/>
        </w:rPr>
        <w:t>etr</w:t>
      </w:r>
      <w:r w:rsidR="001C447D">
        <w:rPr>
          <w:rFonts w:asciiTheme="minorHAnsi" w:hAnsiTheme="minorHAnsi" w:cstheme="minorHAnsi"/>
        </w:rPr>
        <w:t>ó</w:t>
      </w:r>
      <w:r w:rsidR="002C3CDA" w:rsidRPr="002C3CDA">
        <w:rPr>
          <w:rFonts w:asciiTheme="minorHAnsi" w:hAnsiTheme="minorHAnsi" w:cstheme="minorHAnsi"/>
        </w:rPr>
        <w:t>polis/</w:t>
      </w:r>
      <w:r w:rsidR="002C3CDA">
        <w:rPr>
          <w:rFonts w:asciiTheme="minorHAnsi" w:hAnsiTheme="minorHAnsi" w:cstheme="minorHAnsi"/>
        </w:rPr>
        <w:t>RS</w:t>
      </w:r>
      <w:r>
        <w:rPr>
          <w:rFonts w:asciiTheme="minorHAnsi" w:hAnsiTheme="minorHAnsi" w:cstheme="minorHAnsi"/>
        </w:rPr>
        <w:t>, sendo recebida e assinada por outra pessoa</w:t>
      </w:r>
      <w:r w:rsidR="002C3CDA">
        <w:rPr>
          <w:rFonts w:asciiTheme="minorHAnsi" w:hAnsiTheme="minorHAnsi" w:cstheme="minorHAnsi"/>
        </w:rPr>
        <w:t>;</w:t>
      </w:r>
      <w:r>
        <w:rPr>
          <w:rFonts w:asciiTheme="minorHAnsi" w:hAnsiTheme="minorHAnsi" w:cstheme="minorHAnsi"/>
        </w:rPr>
        <w:t xml:space="preserve"> </w:t>
      </w:r>
      <w:r w:rsidR="002C3CDA">
        <w:rPr>
          <w:rFonts w:asciiTheme="minorHAnsi" w:hAnsiTheme="minorHAnsi" w:cstheme="minorHAnsi"/>
        </w:rPr>
        <w:t xml:space="preserve">nesse caso, somente </w:t>
      </w:r>
      <w:r>
        <w:rPr>
          <w:rFonts w:asciiTheme="minorHAnsi" w:hAnsiTheme="minorHAnsi" w:cstheme="minorHAnsi"/>
        </w:rPr>
        <w:t xml:space="preserve">a sócia-administradora </w:t>
      </w:r>
      <w:r w:rsidR="002C3CDA">
        <w:rPr>
          <w:rFonts w:asciiTheme="minorHAnsi" w:hAnsiTheme="minorHAnsi" w:cstheme="minorHAnsi"/>
        </w:rPr>
        <w:t xml:space="preserve">poderia ter assinado, </w:t>
      </w:r>
      <w:r w:rsidR="002C3CDA" w:rsidRPr="002C3CDA">
        <w:rPr>
          <w:rFonts w:asciiTheme="minorHAnsi" w:hAnsiTheme="minorHAnsi" w:cstheme="minorHAnsi"/>
        </w:rPr>
        <w:t xml:space="preserve">nos termos dos artigos 242, </w:t>
      </w:r>
      <w:r w:rsidR="002C3CDA" w:rsidRPr="001C447D">
        <w:rPr>
          <w:rFonts w:asciiTheme="minorHAnsi" w:hAnsiTheme="minorHAnsi" w:cstheme="minorHAnsi"/>
          <w:i/>
          <w:iCs/>
        </w:rPr>
        <w:t xml:space="preserve">caput </w:t>
      </w:r>
      <w:r w:rsidR="002C3CDA" w:rsidRPr="002C3CDA">
        <w:rPr>
          <w:rFonts w:asciiTheme="minorHAnsi" w:hAnsiTheme="minorHAnsi" w:cstheme="minorHAnsi"/>
        </w:rPr>
        <w:t>e § 1º, 248, §§ 1º e 2º, e 280 do Código de Processo Civil, que seguem:</w:t>
      </w:r>
    </w:p>
    <w:p w14:paraId="263F0AB9" w14:textId="77777777" w:rsidR="001270B9" w:rsidRDefault="001270B9" w:rsidP="003F3E12">
      <w:pPr>
        <w:tabs>
          <w:tab w:val="left" w:pos="1418"/>
        </w:tabs>
        <w:jc w:val="both"/>
        <w:rPr>
          <w:rFonts w:asciiTheme="minorHAnsi" w:hAnsiTheme="minorHAnsi" w:cstheme="minorHAnsi"/>
        </w:rPr>
      </w:pPr>
    </w:p>
    <w:p w14:paraId="3498F172" w14:textId="77777777" w:rsidR="001270B9" w:rsidRDefault="001270B9" w:rsidP="001270B9">
      <w:pPr>
        <w:pStyle w:val="Default"/>
        <w:ind w:left="1134"/>
        <w:jc w:val="both"/>
        <w:rPr>
          <w:rFonts w:ascii="Calibri" w:hAnsi="Calibri" w:cs="Calibri"/>
          <w:i/>
          <w:iCs/>
          <w:sz w:val="22"/>
          <w:szCs w:val="22"/>
        </w:rPr>
      </w:pPr>
      <w:r>
        <w:rPr>
          <w:sz w:val="20"/>
          <w:szCs w:val="20"/>
        </w:rPr>
        <w:t>“</w:t>
      </w:r>
      <w:r>
        <w:rPr>
          <w:rFonts w:ascii="Calibri" w:hAnsi="Calibri" w:cs="Calibri"/>
          <w:i/>
          <w:iCs/>
          <w:sz w:val="22"/>
          <w:szCs w:val="22"/>
        </w:rPr>
        <w:t xml:space="preserve">Art. 242. A citação será pessoal, podendo, no entanto, ser feita na pessoa do representante legal ou do procurador do réu, do executado ou do interessado. </w:t>
      </w:r>
    </w:p>
    <w:p w14:paraId="3764C2B7" w14:textId="77777777" w:rsidR="001270B9" w:rsidRDefault="001270B9" w:rsidP="001270B9">
      <w:pPr>
        <w:pStyle w:val="Default"/>
        <w:ind w:left="1134"/>
        <w:jc w:val="both"/>
        <w:rPr>
          <w:sz w:val="22"/>
          <w:szCs w:val="22"/>
        </w:rPr>
      </w:pPr>
    </w:p>
    <w:p w14:paraId="6A7383BE" w14:textId="77777777" w:rsidR="001270B9" w:rsidRDefault="001270B9" w:rsidP="001270B9">
      <w:pPr>
        <w:pStyle w:val="Default"/>
        <w:ind w:left="1134"/>
        <w:jc w:val="both"/>
        <w:rPr>
          <w:rFonts w:ascii="Calibri" w:hAnsi="Calibri" w:cs="Calibri"/>
          <w:i/>
          <w:iCs/>
          <w:sz w:val="22"/>
          <w:szCs w:val="22"/>
        </w:rPr>
      </w:pPr>
      <w:r>
        <w:rPr>
          <w:rFonts w:ascii="Calibri" w:hAnsi="Calibri" w:cs="Calibri"/>
          <w:i/>
          <w:iCs/>
          <w:sz w:val="22"/>
          <w:szCs w:val="22"/>
        </w:rPr>
        <w:t xml:space="preserve">§ 1º Na ausência do citando, a citação será feita na pessoa de seu mandatário, administrador, preposto ou gerente, quando a ação se originar de atos por eles praticados. </w:t>
      </w:r>
    </w:p>
    <w:p w14:paraId="10F0CCEC" w14:textId="77777777" w:rsidR="001270B9" w:rsidRDefault="001270B9" w:rsidP="001270B9">
      <w:pPr>
        <w:pStyle w:val="Default"/>
        <w:ind w:left="1134"/>
        <w:jc w:val="both"/>
        <w:rPr>
          <w:sz w:val="22"/>
          <w:szCs w:val="22"/>
        </w:rPr>
      </w:pPr>
    </w:p>
    <w:p w14:paraId="6C920E5A" w14:textId="77777777" w:rsidR="001270B9" w:rsidRDefault="001270B9" w:rsidP="001270B9">
      <w:pPr>
        <w:pStyle w:val="Default"/>
        <w:ind w:left="1134"/>
        <w:jc w:val="both"/>
        <w:rPr>
          <w:rFonts w:ascii="Calibri" w:hAnsi="Calibri" w:cs="Calibri"/>
          <w:i/>
          <w:iCs/>
          <w:sz w:val="22"/>
          <w:szCs w:val="22"/>
        </w:rPr>
      </w:pPr>
      <w:r>
        <w:rPr>
          <w:rFonts w:ascii="Calibri" w:hAnsi="Calibri" w:cs="Calibri"/>
          <w:i/>
          <w:iCs/>
          <w:sz w:val="22"/>
          <w:szCs w:val="22"/>
        </w:rPr>
        <w:t xml:space="preserve">Art. 248 (....) </w:t>
      </w:r>
    </w:p>
    <w:p w14:paraId="6BD05AC8" w14:textId="77777777" w:rsidR="001270B9" w:rsidRDefault="001270B9" w:rsidP="001270B9">
      <w:pPr>
        <w:pStyle w:val="Default"/>
        <w:ind w:left="1134"/>
        <w:jc w:val="both"/>
        <w:rPr>
          <w:rFonts w:ascii="Calibri" w:hAnsi="Calibri" w:cs="Calibri"/>
          <w:sz w:val="22"/>
          <w:szCs w:val="22"/>
        </w:rPr>
      </w:pPr>
    </w:p>
    <w:p w14:paraId="3A3D75FA" w14:textId="77777777" w:rsidR="001270B9" w:rsidRDefault="001270B9" w:rsidP="001270B9">
      <w:pPr>
        <w:pStyle w:val="Default"/>
        <w:ind w:left="1134"/>
        <w:jc w:val="both"/>
        <w:rPr>
          <w:rFonts w:ascii="Calibri" w:hAnsi="Calibri" w:cs="Calibri"/>
          <w:i/>
          <w:iCs/>
          <w:sz w:val="22"/>
          <w:szCs w:val="22"/>
        </w:rPr>
      </w:pPr>
      <w:r>
        <w:rPr>
          <w:rFonts w:ascii="Calibri" w:hAnsi="Calibri" w:cs="Calibri"/>
          <w:i/>
          <w:iCs/>
          <w:sz w:val="22"/>
          <w:szCs w:val="22"/>
        </w:rPr>
        <w:t xml:space="preserve">§ 1º A carta será registrada para entrega ao citando, exigindo-lhe o carteiro, ao fazer a entrega, que assine o recibo. </w:t>
      </w:r>
    </w:p>
    <w:p w14:paraId="688EC1D3" w14:textId="77777777" w:rsidR="001270B9" w:rsidRDefault="001270B9" w:rsidP="001270B9">
      <w:pPr>
        <w:pStyle w:val="Default"/>
        <w:ind w:left="1134"/>
        <w:jc w:val="both"/>
        <w:rPr>
          <w:sz w:val="22"/>
          <w:szCs w:val="22"/>
        </w:rPr>
      </w:pPr>
    </w:p>
    <w:p w14:paraId="62E3C538" w14:textId="77777777" w:rsidR="001270B9" w:rsidRDefault="001270B9" w:rsidP="001270B9">
      <w:pPr>
        <w:pStyle w:val="Default"/>
        <w:ind w:left="1134"/>
        <w:jc w:val="both"/>
        <w:rPr>
          <w:rFonts w:ascii="Calibri" w:hAnsi="Calibri" w:cs="Calibri"/>
          <w:i/>
          <w:iCs/>
          <w:sz w:val="22"/>
          <w:szCs w:val="22"/>
        </w:rPr>
      </w:pPr>
      <w:r>
        <w:rPr>
          <w:rFonts w:ascii="Calibri" w:hAnsi="Calibri" w:cs="Calibri"/>
          <w:i/>
          <w:iCs/>
          <w:sz w:val="22"/>
          <w:szCs w:val="22"/>
        </w:rPr>
        <w:t xml:space="preserve">§ 2º Sendo o citando pessoa jurídica, será válida a entrega do mandado a pessoa com poderes de gerência geral ou de administração ou, ainda, a funcionário responsável pelo recebimento de correspondências. </w:t>
      </w:r>
    </w:p>
    <w:p w14:paraId="158EFC04" w14:textId="77777777" w:rsidR="001270B9" w:rsidRDefault="001270B9" w:rsidP="001270B9">
      <w:pPr>
        <w:pStyle w:val="Default"/>
        <w:ind w:left="1134"/>
        <w:jc w:val="both"/>
        <w:rPr>
          <w:sz w:val="22"/>
          <w:szCs w:val="22"/>
        </w:rPr>
      </w:pPr>
    </w:p>
    <w:p w14:paraId="03E11D2B" w14:textId="5711E789" w:rsidR="001270B9" w:rsidRDefault="001270B9" w:rsidP="001270B9">
      <w:pPr>
        <w:tabs>
          <w:tab w:val="left" w:pos="1418"/>
        </w:tabs>
        <w:ind w:left="1134"/>
        <w:jc w:val="both"/>
        <w:rPr>
          <w:rFonts w:ascii="Calibri" w:hAnsi="Calibri" w:cs="Calibri"/>
          <w:i/>
          <w:iCs/>
          <w:sz w:val="22"/>
          <w:szCs w:val="22"/>
        </w:rPr>
      </w:pPr>
      <w:r>
        <w:rPr>
          <w:rFonts w:ascii="Calibri" w:hAnsi="Calibri" w:cs="Calibri"/>
          <w:i/>
          <w:iCs/>
          <w:sz w:val="22"/>
          <w:szCs w:val="22"/>
        </w:rPr>
        <w:t>Art. 280. As citações e as intimações serão nulas quando feitas sem observância das prescrições legais.”</w:t>
      </w:r>
    </w:p>
    <w:p w14:paraId="2BB9D151" w14:textId="77777777" w:rsidR="001C447D" w:rsidRDefault="001C447D" w:rsidP="001270B9">
      <w:pPr>
        <w:tabs>
          <w:tab w:val="left" w:pos="1418"/>
        </w:tabs>
        <w:ind w:left="1134"/>
        <w:jc w:val="both"/>
        <w:rPr>
          <w:rFonts w:ascii="Calibri" w:hAnsi="Calibri" w:cs="Calibri"/>
          <w:i/>
          <w:iCs/>
          <w:sz w:val="22"/>
          <w:szCs w:val="22"/>
        </w:rPr>
      </w:pPr>
    </w:p>
    <w:p w14:paraId="196A0138" w14:textId="70BF440C" w:rsidR="001C447D" w:rsidRDefault="001C447D" w:rsidP="001C447D">
      <w:pPr>
        <w:tabs>
          <w:tab w:val="left" w:pos="1418"/>
        </w:tabs>
        <w:jc w:val="both"/>
        <w:rPr>
          <w:rFonts w:asciiTheme="minorHAnsi" w:hAnsiTheme="minorHAnsi" w:cstheme="minorHAnsi"/>
        </w:rPr>
      </w:pPr>
      <w:r w:rsidRPr="001C447D">
        <w:rPr>
          <w:rFonts w:asciiTheme="minorHAnsi" w:hAnsiTheme="minorHAnsi" w:cstheme="minorHAnsi"/>
        </w:rPr>
        <w:t xml:space="preserve">Esse entendimento </w:t>
      </w:r>
      <w:r w:rsidR="002A2D38">
        <w:rPr>
          <w:rFonts w:asciiTheme="minorHAnsi" w:hAnsiTheme="minorHAnsi" w:cstheme="minorHAnsi"/>
        </w:rPr>
        <w:t xml:space="preserve">é </w:t>
      </w:r>
      <w:r w:rsidRPr="001C447D">
        <w:rPr>
          <w:rFonts w:asciiTheme="minorHAnsi" w:hAnsiTheme="minorHAnsi" w:cstheme="minorHAnsi"/>
        </w:rPr>
        <w:t xml:space="preserve">ratificado pela Súmula nº 429 do STJ. </w:t>
      </w:r>
    </w:p>
    <w:p w14:paraId="1A20956F" w14:textId="77777777" w:rsidR="002A2D38" w:rsidRDefault="002A2D38" w:rsidP="001C447D">
      <w:pPr>
        <w:tabs>
          <w:tab w:val="left" w:pos="1418"/>
        </w:tabs>
        <w:jc w:val="both"/>
        <w:rPr>
          <w:rFonts w:asciiTheme="minorHAnsi" w:hAnsiTheme="minorHAnsi" w:cstheme="minorHAnsi"/>
        </w:rPr>
      </w:pPr>
    </w:p>
    <w:p w14:paraId="105A165B" w14:textId="6B186CCF" w:rsidR="002A2D38" w:rsidRDefault="002A2D38" w:rsidP="001C447D">
      <w:pPr>
        <w:tabs>
          <w:tab w:val="left" w:pos="1418"/>
        </w:tabs>
        <w:jc w:val="both"/>
        <w:rPr>
          <w:rFonts w:asciiTheme="minorHAnsi" w:hAnsiTheme="minorHAnsi" w:cstheme="minorHAnsi"/>
        </w:rPr>
      </w:pPr>
      <w:r w:rsidRPr="002A2D38">
        <w:rPr>
          <w:rFonts w:asciiTheme="minorHAnsi" w:hAnsiTheme="minorHAnsi" w:cstheme="minorHAnsi"/>
        </w:rPr>
        <w:t>Ressalta-se, então, o que dispõe os arts. 64, I e VI, e 67 da Resolução CAU/BR nº 198/2020:</w:t>
      </w:r>
    </w:p>
    <w:p w14:paraId="24447E3D" w14:textId="77777777" w:rsidR="002A2D38" w:rsidRDefault="002A2D38" w:rsidP="001C447D">
      <w:pPr>
        <w:tabs>
          <w:tab w:val="left" w:pos="1418"/>
        </w:tabs>
        <w:jc w:val="both"/>
        <w:rPr>
          <w:rFonts w:asciiTheme="minorHAnsi" w:hAnsiTheme="minorHAnsi" w:cstheme="minorHAnsi"/>
        </w:rPr>
      </w:pPr>
    </w:p>
    <w:p w14:paraId="60CFE610" w14:textId="77777777" w:rsidR="002A2D38" w:rsidRDefault="002A2D38" w:rsidP="002A2D38">
      <w:pPr>
        <w:autoSpaceDE w:val="0"/>
        <w:autoSpaceDN w:val="0"/>
        <w:adjustRightInd w:val="0"/>
        <w:ind w:left="1134"/>
        <w:rPr>
          <w:rFonts w:ascii="Calibri" w:eastAsiaTheme="minorHAnsi" w:hAnsi="Calibri" w:cs="Calibri"/>
          <w:i/>
          <w:iCs/>
          <w:color w:val="000000"/>
          <w:sz w:val="22"/>
          <w:szCs w:val="22"/>
        </w:rPr>
      </w:pPr>
      <w:r w:rsidRPr="002A2D38">
        <w:rPr>
          <w:rFonts w:ascii="Calibri" w:eastAsiaTheme="minorHAnsi" w:hAnsi="Calibri" w:cs="Calibri"/>
          <w:i/>
          <w:iCs/>
          <w:color w:val="000000"/>
          <w:sz w:val="22"/>
          <w:szCs w:val="22"/>
        </w:rPr>
        <w:t xml:space="preserve">Art. 64. Os atos processuais serão considerados nulos nos seguintes casos: </w:t>
      </w:r>
    </w:p>
    <w:p w14:paraId="7EEF8B83" w14:textId="77777777" w:rsidR="002A2D38" w:rsidRPr="002A2D38" w:rsidRDefault="002A2D38" w:rsidP="002A2D38">
      <w:pPr>
        <w:autoSpaceDE w:val="0"/>
        <w:autoSpaceDN w:val="0"/>
        <w:adjustRightInd w:val="0"/>
        <w:ind w:left="1134"/>
        <w:rPr>
          <w:rFonts w:ascii="Calibri" w:eastAsiaTheme="minorHAnsi" w:hAnsi="Calibri" w:cs="Calibri"/>
          <w:i/>
          <w:iCs/>
          <w:color w:val="000000"/>
          <w:sz w:val="22"/>
          <w:szCs w:val="22"/>
        </w:rPr>
      </w:pPr>
    </w:p>
    <w:p w14:paraId="3FD09C1A" w14:textId="22B9CD81" w:rsidR="002A2D38" w:rsidRDefault="002A2D38" w:rsidP="002A2D38">
      <w:pPr>
        <w:tabs>
          <w:tab w:val="left" w:pos="1418"/>
        </w:tabs>
        <w:ind w:left="1134"/>
        <w:jc w:val="both"/>
        <w:rPr>
          <w:rFonts w:ascii="Calibri" w:eastAsiaTheme="minorHAnsi" w:hAnsi="Calibri" w:cs="Calibri"/>
          <w:i/>
          <w:iCs/>
          <w:color w:val="000000"/>
          <w:sz w:val="22"/>
          <w:szCs w:val="22"/>
        </w:rPr>
      </w:pPr>
      <w:r w:rsidRPr="002A2D38">
        <w:rPr>
          <w:rFonts w:ascii="Calibri" w:eastAsiaTheme="minorHAnsi" w:hAnsi="Calibri" w:cs="Calibri"/>
          <w:i/>
          <w:iCs/>
          <w:color w:val="000000"/>
          <w:sz w:val="22"/>
          <w:szCs w:val="22"/>
        </w:rPr>
        <w:t>I - ausência de comunicação dos atos à pessoa física ou jurídica autuada;</w:t>
      </w:r>
    </w:p>
    <w:p w14:paraId="1E221F39" w14:textId="56F851D1" w:rsidR="002A2D38" w:rsidRPr="002A2D38" w:rsidRDefault="002A2D38" w:rsidP="002A2D38">
      <w:pPr>
        <w:tabs>
          <w:tab w:val="left" w:pos="1418"/>
        </w:tabs>
        <w:ind w:left="1134"/>
        <w:jc w:val="both"/>
        <w:rPr>
          <w:rFonts w:ascii="Calibri" w:eastAsiaTheme="minorHAnsi" w:hAnsi="Calibri" w:cs="Calibri"/>
          <w:i/>
          <w:iCs/>
          <w:color w:val="000000"/>
          <w:sz w:val="22"/>
          <w:szCs w:val="22"/>
        </w:rPr>
      </w:pPr>
      <w:r>
        <w:rPr>
          <w:rFonts w:ascii="Calibri" w:eastAsiaTheme="minorHAnsi" w:hAnsi="Calibri" w:cs="Calibri"/>
          <w:i/>
          <w:iCs/>
          <w:color w:val="000000"/>
          <w:sz w:val="22"/>
          <w:szCs w:val="22"/>
        </w:rPr>
        <w:t>(...)</w:t>
      </w:r>
    </w:p>
    <w:p w14:paraId="54697DD8" w14:textId="77777777" w:rsidR="002A2D38" w:rsidRDefault="002A2D38" w:rsidP="002A2D38">
      <w:pPr>
        <w:tabs>
          <w:tab w:val="left" w:pos="1418"/>
        </w:tabs>
        <w:ind w:left="1134"/>
        <w:jc w:val="both"/>
        <w:rPr>
          <w:rFonts w:ascii="Calibri" w:eastAsiaTheme="minorHAnsi" w:hAnsi="Calibri" w:cs="Calibri"/>
          <w:i/>
          <w:iCs/>
          <w:color w:val="000000"/>
          <w:sz w:val="22"/>
          <w:szCs w:val="22"/>
        </w:rPr>
      </w:pPr>
      <w:r w:rsidRPr="002A2D38">
        <w:rPr>
          <w:rFonts w:ascii="Calibri" w:eastAsiaTheme="minorHAnsi" w:hAnsi="Calibri" w:cs="Calibri"/>
          <w:i/>
          <w:iCs/>
          <w:color w:val="000000"/>
          <w:sz w:val="22"/>
          <w:szCs w:val="22"/>
        </w:rPr>
        <w:t xml:space="preserve">VI - descumprimento de qualquer das demais formalidades previstas em lei. </w:t>
      </w:r>
    </w:p>
    <w:p w14:paraId="7C6F6100" w14:textId="77777777" w:rsidR="00D85E07" w:rsidRPr="002A2D38" w:rsidRDefault="00D85E07" w:rsidP="002A2D38">
      <w:pPr>
        <w:tabs>
          <w:tab w:val="left" w:pos="1418"/>
        </w:tabs>
        <w:ind w:left="1134"/>
        <w:jc w:val="both"/>
        <w:rPr>
          <w:rFonts w:ascii="Calibri" w:eastAsiaTheme="minorHAnsi" w:hAnsi="Calibri" w:cs="Calibri"/>
          <w:i/>
          <w:iCs/>
          <w:color w:val="000000"/>
          <w:sz w:val="22"/>
          <w:szCs w:val="22"/>
        </w:rPr>
      </w:pPr>
    </w:p>
    <w:p w14:paraId="5838A8BA" w14:textId="6E0DA427" w:rsidR="00131B05" w:rsidRDefault="002A2D38" w:rsidP="00B67A16">
      <w:pPr>
        <w:tabs>
          <w:tab w:val="left" w:pos="1418"/>
        </w:tabs>
        <w:ind w:left="1134"/>
        <w:jc w:val="both"/>
        <w:rPr>
          <w:rFonts w:ascii="Calibri" w:eastAsiaTheme="minorHAnsi" w:hAnsi="Calibri" w:cs="Calibri"/>
          <w:i/>
          <w:iCs/>
          <w:color w:val="000000"/>
          <w:sz w:val="22"/>
          <w:szCs w:val="22"/>
        </w:rPr>
      </w:pPr>
      <w:r w:rsidRPr="002A2D38">
        <w:rPr>
          <w:rFonts w:ascii="Calibri" w:eastAsiaTheme="minorHAnsi" w:hAnsi="Calibri" w:cs="Calibri"/>
          <w:i/>
          <w:iCs/>
          <w:color w:val="000000"/>
          <w:sz w:val="22"/>
          <w:szCs w:val="22"/>
        </w:rPr>
        <w:lastRenderedPageBreak/>
        <w:t>Art. 67. Declarada a nulidade, em qualquer fase processual, os autos retornarão às instâncias competentes para repetição ou retificação do ato processual.</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5F136C0E" w14:textId="57F5B9DF" w:rsidR="00B67A16" w:rsidRPr="00B67A16" w:rsidRDefault="00B67A16" w:rsidP="00B67A16">
      <w:pPr>
        <w:tabs>
          <w:tab w:val="left" w:pos="1418"/>
        </w:tabs>
        <w:jc w:val="both"/>
        <w:rPr>
          <w:rFonts w:asciiTheme="minorHAnsi" w:hAnsiTheme="minorHAnsi" w:cstheme="minorHAnsi"/>
        </w:rPr>
      </w:pPr>
      <w:r w:rsidRPr="00B67A16">
        <w:rPr>
          <w:rFonts w:asciiTheme="minorHAnsi" w:hAnsiTheme="minorHAnsi" w:cstheme="minorHAnsi"/>
        </w:rPr>
        <w:t>Desse modo, opino pela nulidade dos atos processuais, bem como pelo retorno dos autos à Agente de Fiscalização do CAU/RS, para a fase de envio da notificação preventiva à parte autuada, uma vez que houve a comunicação irregular da notificação preventiva, por descumprimento de formalidade prevista em lei, com fulcro nos arts. 64, I e VI, e 67 da Resolução CAU/BR nº 198/2020.</w:t>
      </w:r>
    </w:p>
    <w:p w14:paraId="7418B9FC" w14:textId="77777777" w:rsidR="00B67A16" w:rsidRDefault="00B67A16" w:rsidP="00CC1A81">
      <w:pPr>
        <w:tabs>
          <w:tab w:val="left" w:pos="1418"/>
        </w:tabs>
        <w:jc w:val="center"/>
        <w:rPr>
          <w:rFonts w:asciiTheme="minorHAnsi" w:hAnsiTheme="minorHAnsi" w:cstheme="minorHAnsi"/>
        </w:rPr>
      </w:pPr>
    </w:p>
    <w:p w14:paraId="17C566ED" w14:textId="7919F6A9" w:rsidR="00CC1A81" w:rsidRPr="007B414C"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w:t>
      </w:r>
      <w:r w:rsidR="00B67A16">
        <w:rPr>
          <w:rFonts w:asciiTheme="minorHAnsi" w:hAnsiTheme="minorHAnsi" w:cstheme="minorHAnsi"/>
        </w:rPr>
        <w:t>-</w:t>
      </w:r>
      <w:r w:rsidRPr="002A27F4">
        <w:rPr>
          <w:rFonts w:asciiTheme="minorHAnsi" w:hAnsiTheme="minorHAnsi" w:cstheme="minorHAnsi"/>
        </w:rPr>
        <w:t xml:space="preserve"> RS, </w:t>
      </w:r>
      <w:r w:rsidR="00DF6C9D" w:rsidRPr="007B414C">
        <w:rPr>
          <w:rFonts w:asciiTheme="minorHAnsi" w:hAnsiTheme="minorHAnsi" w:cstheme="minorHAnsi"/>
        </w:rPr>
        <w:t>17/07/2023</w:t>
      </w:r>
      <w:r w:rsidR="00B67A16">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14317F53" w14:textId="77777777" w:rsidR="00DF6C9D" w:rsidRDefault="00DF6C9D" w:rsidP="00CC1A81">
      <w:pPr>
        <w:tabs>
          <w:tab w:val="left" w:pos="1418"/>
        </w:tabs>
        <w:jc w:val="center"/>
        <w:rPr>
          <w:rFonts w:asciiTheme="minorHAnsi" w:hAnsiTheme="minorHAnsi" w:cstheme="minorHAnsi"/>
        </w:rPr>
      </w:pPr>
    </w:p>
    <w:p w14:paraId="5651B210" w14:textId="77777777" w:rsidR="00DF6C9D" w:rsidRDefault="00DF6C9D" w:rsidP="00CC1A81">
      <w:pPr>
        <w:tabs>
          <w:tab w:val="left" w:pos="1418"/>
        </w:tabs>
        <w:jc w:val="center"/>
        <w:rPr>
          <w:rFonts w:asciiTheme="minorHAnsi" w:hAnsiTheme="minorHAnsi" w:cstheme="minorHAnsi"/>
        </w:rPr>
      </w:pPr>
    </w:p>
    <w:p w14:paraId="19338AD9" w14:textId="77777777" w:rsidR="00DF6C9D" w:rsidRDefault="00DF6C9D" w:rsidP="00CC1A81">
      <w:pPr>
        <w:tabs>
          <w:tab w:val="left" w:pos="1418"/>
        </w:tabs>
        <w:jc w:val="center"/>
        <w:rPr>
          <w:rFonts w:asciiTheme="minorHAnsi" w:hAnsiTheme="minorHAnsi" w:cstheme="minorHAnsi"/>
        </w:rPr>
      </w:pPr>
    </w:p>
    <w:p w14:paraId="00CA10DD" w14:textId="77777777" w:rsidR="00DF6C9D" w:rsidRDefault="00DF6C9D" w:rsidP="00CC1A81">
      <w:pPr>
        <w:tabs>
          <w:tab w:val="left" w:pos="1418"/>
        </w:tabs>
        <w:jc w:val="center"/>
        <w:rPr>
          <w:rFonts w:asciiTheme="minorHAnsi" w:hAnsiTheme="minorHAnsi" w:cstheme="minorHAnsi"/>
        </w:rPr>
      </w:pPr>
    </w:p>
    <w:p w14:paraId="0174483D" w14:textId="77777777" w:rsidR="00DF6C9D" w:rsidRPr="002A27F4" w:rsidRDefault="00DF6C9D" w:rsidP="00CC1A81">
      <w:pPr>
        <w:tabs>
          <w:tab w:val="left" w:pos="1418"/>
        </w:tabs>
        <w:jc w:val="center"/>
        <w:rPr>
          <w:rFonts w:asciiTheme="minorHAnsi" w:hAnsiTheme="minorHAnsi" w:cstheme="minorHAnsi"/>
        </w:rPr>
      </w:pPr>
    </w:p>
    <w:p w14:paraId="79B86634" w14:textId="456B042B" w:rsidR="00CC1A81" w:rsidRPr="002A27F4" w:rsidRDefault="00DF6C9D" w:rsidP="00CC1A81">
      <w:pPr>
        <w:tabs>
          <w:tab w:val="left" w:pos="1418"/>
        </w:tabs>
        <w:jc w:val="center"/>
        <w:rPr>
          <w:rFonts w:asciiTheme="minorHAnsi" w:hAnsiTheme="minorHAnsi" w:cstheme="minorHAnsi"/>
        </w:rPr>
      </w:pPr>
      <w:r>
        <w:rPr>
          <w:rFonts w:asciiTheme="minorHAnsi" w:hAnsiTheme="minorHAnsi" w:cstheme="minorHAnsi"/>
        </w:rPr>
        <w:t>Patricia Lopes Silva</w:t>
      </w:r>
    </w:p>
    <w:p w14:paraId="518D730D" w14:textId="77777777" w:rsidR="00CC1A81"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Conselheiro(a) Relator(a)</w:t>
      </w:r>
    </w:p>
    <w:p w14:paraId="754E26B3" w14:textId="77777777" w:rsidR="00B67A16" w:rsidRDefault="00B67A16" w:rsidP="00CC1A81">
      <w:pPr>
        <w:tabs>
          <w:tab w:val="left" w:pos="1418"/>
        </w:tabs>
        <w:jc w:val="center"/>
        <w:rPr>
          <w:rFonts w:asciiTheme="minorHAnsi" w:hAnsiTheme="minorHAnsi" w:cstheme="minorHAnsi"/>
        </w:rPr>
      </w:pPr>
    </w:p>
    <w:p w14:paraId="0785AEFA" w14:textId="77777777" w:rsidR="00B67A16" w:rsidRDefault="00B67A16" w:rsidP="00CC1A81">
      <w:pPr>
        <w:tabs>
          <w:tab w:val="left" w:pos="1418"/>
        </w:tabs>
        <w:jc w:val="center"/>
        <w:rPr>
          <w:rFonts w:asciiTheme="minorHAnsi" w:hAnsiTheme="minorHAnsi" w:cstheme="minorHAnsi"/>
        </w:rPr>
      </w:pPr>
    </w:p>
    <w:p w14:paraId="5CB395DB" w14:textId="77777777" w:rsidR="00B67A16" w:rsidRDefault="00B67A16" w:rsidP="00CC1A81">
      <w:pPr>
        <w:tabs>
          <w:tab w:val="left" w:pos="1418"/>
        </w:tabs>
        <w:jc w:val="center"/>
        <w:rPr>
          <w:rFonts w:asciiTheme="minorHAnsi" w:hAnsiTheme="minorHAnsi" w:cstheme="minorHAnsi"/>
        </w:rPr>
      </w:pPr>
    </w:p>
    <w:p w14:paraId="4A6C9E5B" w14:textId="77777777" w:rsidR="00B67A16" w:rsidRDefault="00B67A16" w:rsidP="00CC1A81">
      <w:pPr>
        <w:tabs>
          <w:tab w:val="left" w:pos="1418"/>
        </w:tabs>
        <w:jc w:val="center"/>
        <w:rPr>
          <w:rFonts w:asciiTheme="minorHAnsi" w:hAnsiTheme="minorHAnsi" w:cstheme="minorHAnsi"/>
        </w:rPr>
      </w:pPr>
    </w:p>
    <w:p w14:paraId="66074D7F" w14:textId="77777777" w:rsidR="00B67A16" w:rsidRDefault="00B67A16" w:rsidP="00CC1A81">
      <w:pPr>
        <w:tabs>
          <w:tab w:val="left" w:pos="1418"/>
        </w:tabs>
        <w:jc w:val="center"/>
        <w:rPr>
          <w:rFonts w:asciiTheme="minorHAnsi" w:hAnsiTheme="minorHAnsi" w:cstheme="minorHAnsi"/>
        </w:rPr>
      </w:pPr>
    </w:p>
    <w:p w14:paraId="292AFC29" w14:textId="77777777" w:rsidR="00B67A16" w:rsidRDefault="00B67A16" w:rsidP="00CC1A81">
      <w:pPr>
        <w:tabs>
          <w:tab w:val="left" w:pos="1418"/>
        </w:tabs>
        <w:jc w:val="center"/>
        <w:rPr>
          <w:rFonts w:asciiTheme="minorHAnsi" w:hAnsiTheme="minorHAnsi" w:cstheme="minorHAnsi"/>
        </w:rPr>
      </w:pPr>
    </w:p>
    <w:p w14:paraId="5105D437" w14:textId="77777777" w:rsidR="00B67A16" w:rsidRDefault="00B67A16" w:rsidP="00CC1A81">
      <w:pPr>
        <w:tabs>
          <w:tab w:val="left" w:pos="1418"/>
        </w:tabs>
        <w:jc w:val="center"/>
        <w:rPr>
          <w:rFonts w:asciiTheme="minorHAnsi" w:hAnsiTheme="minorHAnsi" w:cstheme="minorHAnsi"/>
        </w:rPr>
      </w:pPr>
    </w:p>
    <w:p w14:paraId="2C95FF19" w14:textId="77777777" w:rsidR="00B67A16" w:rsidRDefault="00B67A16" w:rsidP="00CC1A81">
      <w:pPr>
        <w:tabs>
          <w:tab w:val="left" w:pos="1418"/>
        </w:tabs>
        <w:jc w:val="center"/>
        <w:rPr>
          <w:rFonts w:asciiTheme="minorHAnsi" w:hAnsiTheme="minorHAnsi" w:cstheme="minorHAnsi"/>
        </w:rPr>
      </w:pPr>
    </w:p>
    <w:p w14:paraId="63F57F41" w14:textId="77777777" w:rsidR="00B67A16" w:rsidRDefault="00B67A16" w:rsidP="00CC1A81">
      <w:pPr>
        <w:tabs>
          <w:tab w:val="left" w:pos="1418"/>
        </w:tabs>
        <w:jc w:val="center"/>
        <w:rPr>
          <w:rFonts w:asciiTheme="minorHAnsi" w:hAnsiTheme="minorHAnsi" w:cstheme="minorHAnsi"/>
        </w:rPr>
      </w:pPr>
    </w:p>
    <w:p w14:paraId="49D333B5" w14:textId="77777777" w:rsidR="00B67A16" w:rsidRDefault="00B67A16" w:rsidP="00CC1A81">
      <w:pPr>
        <w:tabs>
          <w:tab w:val="left" w:pos="1418"/>
        </w:tabs>
        <w:jc w:val="center"/>
        <w:rPr>
          <w:rFonts w:asciiTheme="minorHAnsi" w:hAnsiTheme="minorHAnsi" w:cstheme="minorHAnsi"/>
        </w:rPr>
      </w:pPr>
    </w:p>
    <w:p w14:paraId="57CE5C40" w14:textId="77777777" w:rsidR="00B67A16" w:rsidRDefault="00B67A16" w:rsidP="00CC1A81">
      <w:pPr>
        <w:tabs>
          <w:tab w:val="left" w:pos="1418"/>
        </w:tabs>
        <w:jc w:val="center"/>
        <w:rPr>
          <w:rFonts w:asciiTheme="minorHAnsi" w:hAnsiTheme="minorHAnsi" w:cstheme="minorHAnsi"/>
        </w:rPr>
      </w:pPr>
    </w:p>
    <w:p w14:paraId="3A6D594C" w14:textId="77777777" w:rsidR="00B67A16" w:rsidRDefault="00B67A16" w:rsidP="00CC1A81">
      <w:pPr>
        <w:tabs>
          <w:tab w:val="left" w:pos="1418"/>
        </w:tabs>
        <w:jc w:val="center"/>
        <w:rPr>
          <w:rFonts w:asciiTheme="minorHAnsi" w:hAnsiTheme="minorHAnsi" w:cstheme="minorHAnsi"/>
        </w:rPr>
      </w:pPr>
    </w:p>
    <w:p w14:paraId="0DA6D629" w14:textId="77777777" w:rsidR="00B67A16" w:rsidRDefault="00B67A16" w:rsidP="00CC1A81">
      <w:pPr>
        <w:tabs>
          <w:tab w:val="left" w:pos="1418"/>
        </w:tabs>
        <w:jc w:val="center"/>
        <w:rPr>
          <w:rFonts w:asciiTheme="minorHAnsi" w:hAnsiTheme="minorHAnsi" w:cstheme="minorHAnsi"/>
        </w:rPr>
      </w:pPr>
    </w:p>
    <w:p w14:paraId="4A8111E0" w14:textId="77777777" w:rsidR="00B67A16" w:rsidRDefault="00B67A16" w:rsidP="00CC1A81">
      <w:pPr>
        <w:tabs>
          <w:tab w:val="left" w:pos="1418"/>
        </w:tabs>
        <w:jc w:val="center"/>
        <w:rPr>
          <w:rFonts w:asciiTheme="minorHAnsi" w:hAnsiTheme="minorHAnsi" w:cstheme="minorHAnsi"/>
        </w:rPr>
      </w:pPr>
    </w:p>
    <w:p w14:paraId="55139A88" w14:textId="77777777" w:rsidR="00B67A16" w:rsidRDefault="00B67A16" w:rsidP="00CC1A81">
      <w:pPr>
        <w:tabs>
          <w:tab w:val="left" w:pos="1418"/>
        </w:tabs>
        <w:jc w:val="center"/>
        <w:rPr>
          <w:rFonts w:asciiTheme="minorHAnsi" w:hAnsiTheme="minorHAnsi" w:cstheme="minorHAnsi"/>
        </w:rPr>
      </w:pPr>
    </w:p>
    <w:p w14:paraId="13DD6F13" w14:textId="77777777" w:rsidR="00B67A16" w:rsidRDefault="00B67A16" w:rsidP="00CC1A81">
      <w:pPr>
        <w:tabs>
          <w:tab w:val="left" w:pos="1418"/>
        </w:tabs>
        <w:jc w:val="center"/>
        <w:rPr>
          <w:rFonts w:asciiTheme="minorHAnsi" w:hAnsiTheme="minorHAnsi" w:cstheme="minorHAnsi"/>
        </w:rPr>
      </w:pPr>
    </w:p>
    <w:p w14:paraId="2391DB53" w14:textId="77777777" w:rsidR="00B67A16" w:rsidRDefault="00B67A16" w:rsidP="00CC1A81">
      <w:pPr>
        <w:tabs>
          <w:tab w:val="left" w:pos="1418"/>
        </w:tabs>
        <w:jc w:val="center"/>
        <w:rPr>
          <w:rFonts w:asciiTheme="minorHAnsi" w:hAnsiTheme="minorHAnsi" w:cstheme="minorHAnsi"/>
        </w:rPr>
      </w:pPr>
    </w:p>
    <w:p w14:paraId="3480A48D" w14:textId="77777777" w:rsidR="00B67A16" w:rsidRDefault="00B67A16" w:rsidP="00CC1A81">
      <w:pPr>
        <w:tabs>
          <w:tab w:val="left" w:pos="1418"/>
        </w:tabs>
        <w:jc w:val="center"/>
        <w:rPr>
          <w:rFonts w:asciiTheme="minorHAnsi" w:hAnsiTheme="minorHAnsi" w:cstheme="minorHAnsi"/>
        </w:rPr>
      </w:pPr>
    </w:p>
    <w:p w14:paraId="0E9337F0" w14:textId="77777777" w:rsidR="00B67A16" w:rsidRDefault="00B67A16" w:rsidP="00CC1A81">
      <w:pPr>
        <w:tabs>
          <w:tab w:val="left" w:pos="1418"/>
        </w:tabs>
        <w:jc w:val="center"/>
        <w:rPr>
          <w:rFonts w:asciiTheme="minorHAnsi" w:hAnsiTheme="minorHAnsi" w:cstheme="minorHAnsi"/>
        </w:rPr>
      </w:pPr>
    </w:p>
    <w:p w14:paraId="602CF1D3" w14:textId="77777777" w:rsidR="00B67A16" w:rsidRDefault="00B67A16" w:rsidP="00CC1A81">
      <w:pPr>
        <w:tabs>
          <w:tab w:val="left" w:pos="1418"/>
        </w:tabs>
        <w:jc w:val="center"/>
        <w:rPr>
          <w:rFonts w:asciiTheme="minorHAnsi" w:hAnsiTheme="minorHAnsi" w:cstheme="minorHAnsi"/>
        </w:rPr>
      </w:pPr>
    </w:p>
    <w:p w14:paraId="1555F88D" w14:textId="77777777" w:rsidR="00B67A16" w:rsidRDefault="00B67A16" w:rsidP="00CC1A81">
      <w:pPr>
        <w:tabs>
          <w:tab w:val="left" w:pos="1418"/>
        </w:tabs>
        <w:jc w:val="center"/>
        <w:rPr>
          <w:rFonts w:asciiTheme="minorHAnsi" w:hAnsiTheme="minorHAnsi" w:cstheme="minorHAnsi"/>
        </w:rPr>
      </w:pPr>
    </w:p>
    <w:p w14:paraId="3D1C99B7" w14:textId="77777777" w:rsidR="00B67A16" w:rsidRDefault="00B67A16" w:rsidP="00CC1A81">
      <w:pPr>
        <w:tabs>
          <w:tab w:val="left" w:pos="1418"/>
        </w:tabs>
        <w:jc w:val="center"/>
        <w:rPr>
          <w:rFonts w:asciiTheme="minorHAnsi" w:hAnsiTheme="minorHAnsi" w:cstheme="minorHAnsi"/>
        </w:rPr>
      </w:pPr>
    </w:p>
    <w:p w14:paraId="339B9E0C" w14:textId="77777777" w:rsidR="00B67A16" w:rsidRDefault="00B67A16" w:rsidP="00CC1A81">
      <w:pPr>
        <w:tabs>
          <w:tab w:val="left" w:pos="1418"/>
        </w:tabs>
        <w:jc w:val="center"/>
        <w:rPr>
          <w:rFonts w:asciiTheme="minorHAnsi" w:hAnsiTheme="minorHAnsi" w:cstheme="minorHAnsi"/>
        </w:rPr>
      </w:pPr>
    </w:p>
    <w:p w14:paraId="63485CED" w14:textId="77777777" w:rsidR="00345876" w:rsidRDefault="00345876" w:rsidP="00CC1A81">
      <w:pPr>
        <w:tabs>
          <w:tab w:val="left" w:pos="1418"/>
        </w:tabs>
        <w:jc w:val="center"/>
        <w:rPr>
          <w:rFonts w:asciiTheme="minorHAnsi" w:hAnsiTheme="minorHAnsi" w:cstheme="minorHAnsi"/>
        </w:rPr>
      </w:pPr>
    </w:p>
    <w:p w14:paraId="2F6375CE" w14:textId="77777777" w:rsidR="00345876" w:rsidRDefault="00345876" w:rsidP="00CC1A81">
      <w:pPr>
        <w:tabs>
          <w:tab w:val="left" w:pos="1418"/>
        </w:tabs>
        <w:jc w:val="center"/>
        <w:rPr>
          <w:rFonts w:asciiTheme="minorHAnsi" w:hAnsiTheme="minorHAnsi" w:cstheme="minorHAnsi"/>
        </w:rPr>
      </w:pPr>
    </w:p>
    <w:p w14:paraId="64DBF300" w14:textId="77777777" w:rsidR="00345876" w:rsidRDefault="00345876" w:rsidP="00CC1A81">
      <w:pPr>
        <w:tabs>
          <w:tab w:val="left" w:pos="1418"/>
        </w:tabs>
        <w:jc w:val="center"/>
        <w:rPr>
          <w:rFonts w:asciiTheme="minorHAnsi" w:hAnsiTheme="minorHAnsi" w:cstheme="minorHAnsi"/>
        </w:rPr>
      </w:pPr>
    </w:p>
    <w:p w14:paraId="6502A7AA" w14:textId="77777777" w:rsidR="00B67A16" w:rsidRPr="002A27F4" w:rsidRDefault="00B67A16" w:rsidP="00CC1A81">
      <w:pPr>
        <w:tabs>
          <w:tab w:val="left" w:pos="1418"/>
        </w:tabs>
        <w:jc w:val="center"/>
        <w:rPr>
          <w:rFonts w:asciiTheme="minorHAnsi" w:hAnsiTheme="minorHAnsi" w:cstheme="minorHAnsi"/>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6AD62214" w:rsidR="00484D07" w:rsidRPr="002A27F4" w:rsidRDefault="00B67A16" w:rsidP="00752619">
            <w:pPr>
              <w:tabs>
                <w:tab w:val="left" w:pos="1418"/>
              </w:tabs>
              <w:rPr>
                <w:rFonts w:asciiTheme="minorHAnsi" w:hAnsiTheme="minorHAnsi" w:cstheme="minorHAnsi"/>
              </w:rPr>
            </w:pPr>
            <w:r w:rsidRPr="00B02AFA">
              <w:rPr>
                <w:rFonts w:asciiTheme="minorHAnsi" w:hAnsiTheme="minorHAnsi" w:cstheme="minorHAnsi"/>
              </w:rPr>
              <w:t>1000125907/2021</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35589E87" w:rsidR="004D60CB" w:rsidRPr="002A27F4" w:rsidRDefault="00B67A16" w:rsidP="00752619">
            <w:pPr>
              <w:tabs>
                <w:tab w:val="left" w:pos="1418"/>
              </w:tabs>
              <w:rPr>
                <w:rFonts w:asciiTheme="minorHAnsi" w:hAnsiTheme="minorHAnsi" w:cstheme="minorHAnsi"/>
                <w:highlight w:val="lightGray"/>
              </w:rPr>
            </w:pPr>
            <w:r w:rsidRPr="00B02AFA">
              <w:rPr>
                <w:rFonts w:asciiTheme="minorHAnsi" w:hAnsiTheme="minorHAnsi" w:cstheme="minorHAnsi"/>
              </w:rPr>
              <w:t>1314782/2021</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A8B0CB7" w:rsidR="00484D07" w:rsidRPr="002A27F4" w:rsidRDefault="009D52FE" w:rsidP="00294FF2">
            <w:pPr>
              <w:tabs>
                <w:tab w:val="left" w:pos="1418"/>
              </w:tabs>
              <w:rPr>
                <w:rFonts w:asciiTheme="minorHAnsi" w:hAnsiTheme="minorHAnsi" w:cstheme="minorHAnsi"/>
              </w:rPr>
            </w:pPr>
            <w:r w:rsidRPr="001427C4">
              <w:rPr>
                <w:rFonts w:asciiTheme="minorHAnsi" w:hAnsiTheme="minorHAnsi" w:cstheme="minorHAnsi"/>
              </w:rPr>
              <w:t>R</w:t>
            </w:r>
            <w:r>
              <w:rPr>
                <w:rFonts w:asciiTheme="minorHAnsi" w:hAnsiTheme="minorHAnsi" w:cstheme="minorHAnsi"/>
              </w:rPr>
              <w:t xml:space="preserve">. de </w:t>
            </w:r>
            <w:r w:rsidRPr="001427C4">
              <w:rPr>
                <w:rFonts w:asciiTheme="minorHAnsi" w:hAnsiTheme="minorHAnsi" w:cstheme="minorHAnsi"/>
              </w:rPr>
              <w:t>A</w:t>
            </w:r>
            <w:r>
              <w:rPr>
                <w:rFonts w:asciiTheme="minorHAnsi" w:hAnsiTheme="minorHAnsi" w:cstheme="minorHAnsi"/>
              </w:rPr>
              <w:t xml:space="preserve">. </w:t>
            </w:r>
            <w:r w:rsidRPr="001427C4">
              <w:rPr>
                <w:rFonts w:asciiTheme="minorHAnsi" w:hAnsiTheme="minorHAnsi" w:cstheme="minorHAnsi"/>
              </w:rPr>
              <w:t>A</w:t>
            </w:r>
            <w:r>
              <w:rPr>
                <w:rFonts w:asciiTheme="minorHAnsi" w:hAnsiTheme="minorHAnsi" w:cstheme="minorHAnsi"/>
              </w:rPr>
              <w:t>.</w:t>
            </w:r>
            <w:r w:rsidRPr="001427C4">
              <w:rPr>
                <w:rFonts w:asciiTheme="minorHAnsi" w:hAnsiTheme="minorHAnsi" w:cstheme="minorHAnsi"/>
              </w:rPr>
              <w:t xml:space="preserve"> </w:t>
            </w:r>
            <w:r>
              <w:rPr>
                <w:rFonts w:asciiTheme="minorHAnsi" w:hAnsiTheme="minorHAnsi" w:cstheme="minorHAnsi"/>
              </w:rPr>
              <w:t>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0F316F9D"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9D52FE">
              <w:rPr>
                <w:rFonts w:asciiTheme="minorHAnsi" w:hAnsiTheme="minorHAnsi" w:cstheme="minorHAnsi"/>
                <w:b/>
              </w:rPr>
              <w:t>147</w:t>
            </w:r>
            <w:r w:rsidR="004D60CB" w:rsidRPr="002A27F4">
              <w:rPr>
                <w:rFonts w:asciiTheme="minorHAnsi" w:hAnsiTheme="minorHAnsi" w:cstheme="minorHAnsi"/>
                <w:b/>
              </w:rPr>
              <w:t>/202</w:t>
            </w:r>
            <w:r w:rsidR="009D52FE">
              <w:rPr>
                <w:rFonts w:asciiTheme="minorHAnsi" w:hAnsiTheme="minorHAnsi" w:cstheme="minorHAnsi"/>
                <w:b/>
              </w:rPr>
              <w:t>3</w:t>
            </w:r>
            <w:r w:rsidRPr="002A27F4">
              <w:rPr>
                <w:rFonts w:asciiTheme="minorHAnsi" w:hAnsiTheme="minorHAnsi" w:cstheme="minorHAnsi"/>
                <w:b/>
              </w:rPr>
              <w:t xml:space="preserve"> </w:t>
            </w:r>
            <w:r w:rsidR="00B67A16">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109A3B0E"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r w:rsidR="009D52FE">
        <w:rPr>
          <w:rFonts w:asciiTheme="minorHAnsi" w:hAnsiTheme="minorHAnsi" w:cstheme="minorHAnsi"/>
        </w:rPr>
        <w:t>em</w:t>
      </w:r>
      <w:r w:rsidR="00FE36EF">
        <w:rPr>
          <w:rFonts w:asciiTheme="minorHAnsi" w:hAnsiTheme="minorHAnsi" w:cstheme="minorHAnsi"/>
        </w:rPr>
        <w:t xml:space="preserve"> </w:t>
      </w:r>
      <w:r w:rsidR="009D52FE" w:rsidRPr="009D52FE">
        <w:rPr>
          <w:rFonts w:asciiTheme="minorHAnsi" w:hAnsiTheme="minorHAnsi" w:cstheme="minorHAnsi"/>
        </w:rPr>
        <w:t>17/07/2023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68D58ACC"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9D52FE" w:rsidRPr="001427C4">
        <w:rPr>
          <w:rFonts w:asciiTheme="minorHAnsi" w:hAnsiTheme="minorHAnsi" w:cstheme="minorHAnsi"/>
        </w:rPr>
        <w:t>R</w:t>
      </w:r>
      <w:r w:rsidR="009D52FE">
        <w:rPr>
          <w:rFonts w:asciiTheme="minorHAnsi" w:hAnsiTheme="minorHAnsi" w:cstheme="minorHAnsi"/>
        </w:rPr>
        <w:t xml:space="preserve">. de </w:t>
      </w:r>
      <w:r w:rsidR="009D52FE" w:rsidRPr="001427C4">
        <w:rPr>
          <w:rFonts w:asciiTheme="minorHAnsi" w:hAnsiTheme="minorHAnsi" w:cstheme="minorHAnsi"/>
        </w:rPr>
        <w:t>A</w:t>
      </w:r>
      <w:r w:rsidR="009D52FE">
        <w:rPr>
          <w:rFonts w:asciiTheme="minorHAnsi" w:hAnsiTheme="minorHAnsi" w:cstheme="minorHAnsi"/>
        </w:rPr>
        <w:t xml:space="preserve">. </w:t>
      </w:r>
      <w:r w:rsidR="009D52FE" w:rsidRPr="001427C4">
        <w:rPr>
          <w:rFonts w:asciiTheme="minorHAnsi" w:hAnsiTheme="minorHAnsi" w:cstheme="minorHAnsi"/>
        </w:rPr>
        <w:t>A</w:t>
      </w:r>
      <w:r w:rsidR="009D52FE">
        <w:rPr>
          <w:rFonts w:asciiTheme="minorHAnsi" w:hAnsiTheme="minorHAnsi" w:cstheme="minorHAnsi"/>
        </w:rPr>
        <w:t>.</w:t>
      </w:r>
      <w:r w:rsidR="009D52FE" w:rsidRPr="001427C4">
        <w:rPr>
          <w:rFonts w:asciiTheme="minorHAnsi" w:hAnsiTheme="minorHAnsi" w:cstheme="minorHAnsi"/>
        </w:rPr>
        <w:t xml:space="preserve"> </w:t>
      </w:r>
      <w:r w:rsidR="009D52FE">
        <w:rPr>
          <w:rFonts w:asciiTheme="minorHAnsi" w:hAnsiTheme="minorHAnsi" w:cstheme="minorHAnsi"/>
        </w:rPr>
        <w:t>LTDA</w:t>
      </w:r>
      <w:r w:rsidR="009D52FE" w:rsidRPr="002A27F4">
        <w:rPr>
          <w:rFonts w:asciiTheme="minorHAnsi" w:hAnsiTheme="minorHAnsi" w:cstheme="minorHAnsi"/>
        </w:rPr>
        <w:t xml:space="preserve">, inscrita no CNPJ sob o nº </w:t>
      </w:r>
      <w:r w:rsidR="009D52FE" w:rsidRPr="009D52FE">
        <w:rPr>
          <w:rFonts w:asciiTheme="minorHAnsi" w:hAnsiTheme="minorHAnsi" w:cstheme="minorHAnsi"/>
        </w:rPr>
        <w:t>39.642.167/0001-91</w:t>
      </w:r>
      <w:r w:rsidR="006C4DFD" w:rsidRPr="002A27F4">
        <w:rPr>
          <w:rFonts w:asciiTheme="minorHAnsi" w:hAnsiTheme="minorHAnsi" w:cstheme="minorHAnsi"/>
        </w:rPr>
        <w:t>, 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3"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22FD233" w14:textId="77777777" w:rsidR="00B67A16" w:rsidRPr="00B67A16" w:rsidRDefault="00B67A16" w:rsidP="00B67A16">
      <w:pPr>
        <w:autoSpaceDE w:val="0"/>
        <w:autoSpaceDN w:val="0"/>
        <w:adjustRightInd w:val="0"/>
        <w:rPr>
          <w:rFonts w:ascii="Calibri" w:eastAsiaTheme="minorHAnsi" w:hAnsi="Calibri" w:cs="Calibri"/>
          <w:color w:val="000000"/>
        </w:rPr>
      </w:pPr>
    </w:p>
    <w:p w14:paraId="76332BFD" w14:textId="41F761D4" w:rsidR="00B67A16" w:rsidRPr="00B67A16" w:rsidRDefault="00B67A16" w:rsidP="00B67A16">
      <w:pPr>
        <w:tabs>
          <w:tab w:val="left" w:pos="1418"/>
        </w:tabs>
        <w:jc w:val="both"/>
        <w:rPr>
          <w:rFonts w:asciiTheme="minorHAnsi" w:hAnsiTheme="minorHAnsi" w:cstheme="minorHAnsi"/>
        </w:rPr>
      </w:pPr>
      <w:r w:rsidRPr="00B67A16">
        <w:rPr>
          <w:rFonts w:asciiTheme="minorHAnsi" w:hAnsiTheme="minorHAnsi" w:cstheme="minorHAnsi"/>
        </w:rPr>
        <w:t>Considerando o relatório e o voto fundamentado da conselheira relatora, no</w:t>
      </w:r>
      <w:r w:rsidR="00345876">
        <w:rPr>
          <w:rFonts w:asciiTheme="minorHAnsi" w:hAnsiTheme="minorHAnsi" w:cstheme="minorHAnsi"/>
        </w:rPr>
        <w:t>s</w:t>
      </w:r>
      <w:r w:rsidRPr="00B67A16">
        <w:rPr>
          <w:rFonts w:asciiTheme="minorHAnsi" w:hAnsiTheme="minorHAnsi" w:cstheme="minorHAnsi"/>
        </w:rPr>
        <w:t xml:space="preserve"> qua</w:t>
      </w:r>
      <w:r w:rsidR="00345876">
        <w:rPr>
          <w:rFonts w:asciiTheme="minorHAnsi" w:hAnsiTheme="minorHAnsi" w:cstheme="minorHAnsi"/>
        </w:rPr>
        <w:t>is</w:t>
      </w:r>
      <w:r w:rsidRPr="00B67A16">
        <w:rPr>
          <w:rFonts w:asciiTheme="minorHAnsi" w:hAnsiTheme="minorHAnsi" w:cstheme="minorHAnsi"/>
        </w:rPr>
        <w:t xml:space="preserve"> destacou que</w:t>
      </w:r>
      <w:r>
        <w:rPr>
          <w:rFonts w:asciiTheme="minorHAnsi" w:hAnsiTheme="minorHAnsi" w:cstheme="minorHAnsi"/>
        </w:rPr>
        <w:t>,</w:t>
      </w:r>
      <w:r w:rsidRPr="00B67A16">
        <w:rPr>
          <w:rFonts w:asciiTheme="minorHAnsi" w:hAnsiTheme="minorHAnsi" w:cstheme="minorHAnsi"/>
        </w:rPr>
        <w:t xml:space="preserve"> </w:t>
      </w:r>
      <w:r>
        <w:rPr>
          <w:rFonts w:asciiTheme="minorHAnsi" w:hAnsiTheme="minorHAnsi" w:cstheme="minorHAnsi"/>
        </w:rPr>
        <w:t xml:space="preserve">após tentativa frustrada de encaminhamento da notificação preventiva para o endereço da empresa constante da ficha cadastral da JUCISRS, esta </w:t>
      </w:r>
      <w:r>
        <w:rPr>
          <w:rFonts w:asciiTheme="minorHAnsi" w:hAnsiTheme="minorHAnsi" w:cstheme="minorHAnsi"/>
        </w:rPr>
        <w:t>foi</w:t>
      </w:r>
      <w:r>
        <w:rPr>
          <w:rFonts w:asciiTheme="minorHAnsi" w:hAnsiTheme="minorHAnsi" w:cstheme="minorHAnsi"/>
        </w:rPr>
        <w:t xml:space="preserve"> encaminhada para o </w:t>
      </w:r>
      <w:r w:rsidRPr="002C3CDA">
        <w:rPr>
          <w:rFonts w:asciiTheme="minorHAnsi" w:hAnsiTheme="minorHAnsi" w:cstheme="minorHAnsi"/>
        </w:rPr>
        <w:t>endereço da sócia-administradora</w:t>
      </w:r>
      <w:r w:rsidRPr="00131B05">
        <w:rPr>
          <w:rFonts w:asciiTheme="minorHAnsi" w:hAnsiTheme="minorHAnsi" w:cstheme="minorHAnsi"/>
        </w:rPr>
        <w:t>,</w:t>
      </w:r>
      <w:r>
        <w:rPr>
          <w:rFonts w:asciiTheme="minorHAnsi" w:hAnsiTheme="minorHAnsi" w:cstheme="minorHAnsi"/>
        </w:rPr>
        <w:t xml:space="preserve"> R. F. d. A, R</w:t>
      </w:r>
      <w:r w:rsidRPr="002C3CDA">
        <w:rPr>
          <w:rFonts w:asciiTheme="minorHAnsi" w:hAnsiTheme="minorHAnsi" w:cstheme="minorHAnsi"/>
        </w:rPr>
        <w:t xml:space="preserve">ua </w:t>
      </w:r>
      <w:r>
        <w:rPr>
          <w:rFonts w:asciiTheme="minorHAnsi" w:hAnsiTheme="minorHAnsi" w:cstheme="minorHAnsi"/>
        </w:rPr>
        <w:t>T</w:t>
      </w:r>
      <w:r w:rsidRPr="002C3CDA">
        <w:rPr>
          <w:rFonts w:asciiTheme="minorHAnsi" w:hAnsiTheme="minorHAnsi" w:cstheme="minorHAnsi"/>
        </w:rPr>
        <w:t>iradentes</w:t>
      </w:r>
      <w:r>
        <w:rPr>
          <w:rFonts w:asciiTheme="minorHAnsi" w:hAnsiTheme="minorHAnsi" w:cstheme="minorHAnsi"/>
        </w:rPr>
        <w:t>,</w:t>
      </w:r>
      <w:r w:rsidRPr="002C3CDA">
        <w:rPr>
          <w:rFonts w:asciiTheme="minorHAnsi" w:hAnsiTheme="minorHAnsi" w:cstheme="minorHAnsi"/>
        </w:rPr>
        <w:t xml:space="preserve"> </w:t>
      </w:r>
      <w:r>
        <w:rPr>
          <w:rFonts w:asciiTheme="minorHAnsi" w:hAnsiTheme="minorHAnsi" w:cstheme="minorHAnsi"/>
        </w:rPr>
        <w:t xml:space="preserve">nº </w:t>
      </w:r>
      <w:r w:rsidRPr="002C3CDA">
        <w:rPr>
          <w:rFonts w:asciiTheme="minorHAnsi" w:hAnsiTheme="minorHAnsi" w:cstheme="minorHAnsi"/>
        </w:rPr>
        <w:t>54</w:t>
      </w:r>
      <w:r>
        <w:rPr>
          <w:rFonts w:asciiTheme="minorHAnsi" w:hAnsiTheme="minorHAnsi" w:cstheme="minorHAnsi"/>
        </w:rPr>
        <w:t>,</w:t>
      </w:r>
      <w:r w:rsidRPr="002C3CDA">
        <w:rPr>
          <w:rFonts w:asciiTheme="minorHAnsi" w:hAnsiTheme="minorHAnsi" w:cstheme="minorHAnsi"/>
        </w:rPr>
        <w:t xml:space="preserve"> </w:t>
      </w:r>
      <w:r>
        <w:rPr>
          <w:rFonts w:asciiTheme="minorHAnsi" w:hAnsiTheme="minorHAnsi" w:cstheme="minorHAnsi"/>
        </w:rPr>
        <w:t>B</w:t>
      </w:r>
      <w:r w:rsidRPr="002C3CDA">
        <w:rPr>
          <w:rFonts w:asciiTheme="minorHAnsi" w:hAnsiTheme="minorHAnsi" w:cstheme="minorHAnsi"/>
        </w:rPr>
        <w:t xml:space="preserve">airro </w:t>
      </w:r>
      <w:r>
        <w:rPr>
          <w:rFonts w:asciiTheme="minorHAnsi" w:hAnsiTheme="minorHAnsi" w:cstheme="minorHAnsi"/>
        </w:rPr>
        <w:t>C</w:t>
      </w:r>
      <w:r w:rsidRPr="002C3CDA">
        <w:rPr>
          <w:rFonts w:asciiTheme="minorHAnsi" w:hAnsiTheme="minorHAnsi" w:cstheme="minorHAnsi"/>
        </w:rPr>
        <w:t>entro</w:t>
      </w:r>
      <w:r>
        <w:rPr>
          <w:rFonts w:asciiTheme="minorHAnsi" w:hAnsiTheme="minorHAnsi" w:cstheme="minorHAnsi"/>
        </w:rPr>
        <w:t>,</w:t>
      </w:r>
      <w:r w:rsidRPr="002C3CDA">
        <w:rPr>
          <w:rFonts w:asciiTheme="minorHAnsi" w:hAnsiTheme="minorHAnsi" w:cstheme="minorHAnsi"/>
        </w:rPr>
        <w:t xml:space="preserve"> </w:t>
      </w:r>
      <w:r>
        <w:rPr>
          <w:rFonts w:asciiTheme="minorHAnsi" w:hAnsiTheme="minorHAnsi" w:cstheme="minorHAnsi"/>
        </w:rPr>
        <w:t xml:space="preserve">CEP </w:t>
      </w:r>
      <w:r w:rsidRPr="002C3CDA">
        <w:rPr>
          <w:rFonts w:asciiTheme="minorHAnsi" w:hAnsiTheme="minorHAnsi" w:cstheme="minorHAnsi"/>
        </w:rPr>
        <w:t>95150-000</w:t>
      </w:r>
      <w:r>
        <w:rPr>
          <w:rFonts w:asciiTheme="minorHAnsi" w:hAnsiTheme="minorHAnsi" w:cstheme="minorHAnsi"/>
        </w:rPr>
        <w:t>,</w:t>
      </w:r>
      <w:r w:rsidRPr="002C3CDA">
        <w:rPr>
          <w:rFonts w:asciiTheme="minorHAnsi" w:hAnsiTheme="minorHAnsi" w:cstheme="minorHAnsi"/>
        </w:rPr>
        <w:t xml:space="preserve"> </w:t>
      </w:r>
      <w:r>
        <w:rPr>
          <w:rFonts w:asciiTheme="minorHAnsi" w:hAnsiTheme="minorHAnsi" w:cstheme="minorHAnsi"/>
        </w:rPr>
        <w:t>N</w:t>
      </w:r>
      <w:r w:rsidRPr="002C3CDA">
        <w:rPr>
          <w:rFonts w:asciiTheme="minorHAnsi" w:hAnsiTheme="minorHAnsi" w:cstheme="minorHAnsi"/>
        </w:rPr>
        <w:t xml:space="preserve">ova </w:t>
      </w:r>
      <w:r>
        <w:rPr>
          <w:rFonts w:asciiTheme="minorHAnsi" w:hAnsiTheme="minorHAnsi" w:cstheme="minorHAnsi"/>
        </w:rPr>
        <w:t>P</w:t>
      </w:r>
      <w:r w:rsidRPr="002C3CDA">
        <w:rPr>
          <w:rFonts w:asciiTheme="minorHAnsi" w:hAnsiTheme="minorHAnsi" w:cstheme="minorHAnsi"/>
        </w:rPr>
        <w:t>etr</w:t>
      </w:r>
      <w:r>
        <w:rPr>
          <w:rFonts w:asciiTheme="minorHAnsi" w:hAnsiTheme="minorHAnsi" w:cstheme="minorHAnsi"/>
        </w:rPr>
        <w:t>ó</w:t>
      </w:r>
      <w:r w:rsidRPr="002C3CDA">
        <w:rPr>
          <w:rFonts w:asciiTheme="minorHAnsi" w:hAnsiTheme="minorHAnsi" w:cstheme="minorHAnsi"/>
        </w:rPr>
        <w:t>polis/</w:t>
      </w:r>
      <w:r>
        <w:rPr>
          <w:rFonts w:asciiTheme="minorHAnsi" w:hAnsiTheme="minorHAnsi" w:cstheme="minorHAnsi"/>
        </w:rPr>
        <w:t>RS, sendo recebida e assinada por outra pessoa</w:t>
      </w:r>
      <w:r>
        <w:rPr>
          <w:rFonts w:asciiTheme="minorHAnsi" w:hAnsiTheme="minorHAnsi" w:cstheme="minorHAnsi"/>
        </w:rPr>
        <w:t>, e,</w:t>
      </w:r>
      <w:r>
        <w:rPr>
          <w:rFonts w:asciiTheme="minorHAnsi" w:hAnsiTheme="minorHAnsi" w:cstheme="minorHAnsi"/>
        </w:rPr>
        <w:t xml:space="preserve"> nesse caso, somente a sócia-administradora poderia ter assinado, </w:t>
      </w:r>
      <w:r w:rsidRPr="002C3CDA">
        <w:rPr>
          <w:rFonts w:asciiTheme="minorHAnsi" w:hAnsiTheme="minorHAnsi" w:cstheme="minorHAnsi"/>
        </w:rPr>
        <w:t xml:space="preserve">nos termos dos artigos 242, </w:t>
      </w:r>
      <w:r w:rsidRPr="00B67A16">
        <w:rPr>
          <w:rFonts w:asciiTheme="minorHAnsi" w:hAnsiTheme="minorHAnsi" w:cstheme="minorHAnsi"/>
        </w:rPr>
        <w:t xml:space="preserve">caput </w:t>
      </w:r>
      <w:r w:rsidRPr="002C3CDA">
        <w:rPr>
          <w:rFonts w:asciiTheme="minorHAnsi" w:hAnsiTheme="minorHAnsi" w:cstheme="minorHAnsi"/>
        </w:rPr>
        <w:t>e § 1º, 248, §§ 1º e 2º, e 280 do Código de Processo Civil</w:t>
      </w:r>
      <w:r w:rsidRPr="00B67A16">
        <w:rPr>
          <w:rFonts w:asciiTheme="minorHAnsi" w:hAnsiTheme="minorHAnsi" w:cstheme="minorHAnsi"/>
        </w:rPr>
        <w:t>;</w:t>
      </w:r>
    </w:p>
    <w:p w14:paraId="3BAFEF85" w14:textId="30DFDF8A" w:rsidR="00C65C03" w:rsidRPr="00B67A16" w:rsidRDefault="00C65C03" w:rsidP="006C4DFD">
      <w:pPr>
        <w:tabs>
          <w:tab w:val="left" w:pos="1418"/>
        </w:tabs>
        <w:jc w:val="both"/>
        <w:rPr>
          <w:rFonts w:asciiTheme="minorHAnsi" w:hAnsiTheme="minorHAnsi" w:cstheme="minorHAnsi"/>
        </w:rPr>
      </w:pPr>
    </w:p>
    <w:bookmarkEnd w:id="3"/>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7FE17CED" w14:textId="77777777" w:rsidR="00344377" w:rsidRPr="00344377" w:rsidRDefault="00344377" w:rsidP="00344377">
      <w:pPr>
        <w:autoSpaceDE w:val="0"/>
        <w:autoSpaceDN w:val="0"/>
        <w:adjustRightInd w:val="0"/>
        <w:rPr>
          <w:rFonts w:ascii="Calibri" w:eastAsiaTheme="minorHAnsi" w:hAnsi="Calibri" w:cs="Calibri"/>
          <w:color w:val="000000"/>
        </w:rPr>
      </w:pPr>
      <w:r w:rsidRPr="00344377">
        <w:rPr>
          <w:rFonts w:ascii="Calibri" w:eastAsiaTheme="minorHAnsi" w:hAnsi="Calibri" w:cs="Calibri"/>
          <w:color w:val="000000"/>
        </w:rPr>
        <w:t xml:space="preserve"> </w:t>
      </w:r>
    </w:p>
    <w:p w14:paraId="078BECDB" w14:textId="77777777" w:rsidR="00344377" w:rsidRPr="00B67A16" w:rsidRDefault="00344377" w:rsidP="00344377">
      <w:pPr>
        <w:pStyle w:val="PargrafodaLista"/>
        <w:numPr>
          <w:ilvl w:val="0"/>
          <w:numId w:val="26"/>
        </w:numPr>
        <w:tabs>
          <w:tab w:val="left" w:pos="1418"/>
        </w:tabs>
        <w:ind w:left="0" w:firstLine="0"/>
        <w:jc w:val="both"/>
        <w:rPr>
          <w:rFonts w:asciiTheme="minorHAnsi" w:hAnsiTheme="minorHAnsi" w:cstheme="minorHAnsi"/>
        </w:rPr>
      </w:pPr>
      <w:r w:rsidRPr="00344377">
        <w:rPr>
          <w:rFonts w:ascii="Calibri" w:eastAsiaTheme="minorHAnsi" w:hAnsi="Calibri" w:cs="Calibri"/>
          <w:color w:val="000000"/>
        </w:rPr>
        <w:t xml:space="preserve">Por aprovar, unanimemente, o voto da relatora, conselheira </w:t>
      </w:r>
      <w:r>
        <w:rPr>
          <w:rFonts w:ascii="Calibri" w:eastAsiaTheme="minorHAnsi" w:hAnsi="Calibri" w:cs="Calibri"/>
          <w:color w:val="000000"/>
        </w:rPr>
        <w:t>Patrícia Lopes Silva</w:t>
      </w:r>
      <w:r w:rsidRPr="00344377">
        <w:rPr>
          <w:rFonts w:ascii="Calibri" w:eastAsiaTheme="minorHAnsi" w:hAnsi="Calibri" w:cs="Calibri"/>
          <w:color w:val="000000"/>
        </w:rPr>
        <w:t xml:space="preserve">, decidindo pela nulidade dos atos processuais, bem como pelo retorno dos autos à Agente de Fiscalização do CAU/RS, para a fase de envio da notificação preventiva à parte autuada, </w:t>
      </w:r>
      <w:r w:rsidRPr="00B67A16">
        <w:rPr>
          <w:rFonts w:asciiTheme="minorHAnsi" w:hAnsiTheme="minorHAnsi" w:cstheme="minorHAnsi"/>
        </w:rPr>
        <w:t>uma vez que houve a comunicação irregular da notificação preventiva, por descumprimento de formalidade prevista em lei, com fulcro nos arts. 64, I e VI, e 67 da Resolução CAU/BR nº 198/2020.</w:t>
      </w:r>
    </w:p>
    <w:p w14:paraId="0BC681D1" w14:textId="23E8AA1C"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DF6C9D" w:rsidRPr="00DF6C9D">
        <w:rPr>
          <w:rFonts w:asciiTheme="minorHAnsi" w:hAnsiTheme="minorHAnsi" w:cstheme="minorHAnsi"/>
        </w:rPr>
        <w:t>17/07/2023</w:t>
      </w:r>
      <w:r w:rsidR="00344377">
        <w:rPr>
          <w:rFonts w:asciiTheme="minorHAnsi" w:hAnsiTheme="minorHAnsi" w:cstheme="minorHAnsi"/>
        </w:rPr>
        <w:t>.</w:t>
      </w:r>
    </w:p>
    <w:p w14:paraId="596EE8C5" w14:textId="77777777" w:rsidR="004E40F9" w:rsidRPr="002A27F4" w:rsidRDefault="004E40F9" w:rsidP="004E40F9">
      <w:pPr>
        <w:rPr>
          <w:rFonts w:asciiTheme="minorHAnsi" w:hAnsiTheme="minorHAnsi" w:cstheme="minorHAnsi"/>
        </w:rPr>
      </w:pPr>
    </w:p>
    <w:p w14:paraId="0EE4B01A" w14:textId="3C038D79" w:rsidR="004E40F9" w:rsidRPr="002A27F4" w:rsidRDefault="004E40F9" w:rsidP="004E40F9">
      <w:pPr>
        <w:tabs>
          <w:tab w:val="left" w:pos="1418"/>
        </w:tabs>
        <w:jc w:val="both"/>
        <w:rPr>
          <w:rFonts w:asciiTheme="minorHAnsi" w:hAnsiTheme="minorHAnsi" w:cstheme="minorHAnsi"/>
        </w:rPr>
      </w:pPr>
      <w:bookmarkStart w:id="4" w:name="_Hlk131846269"/>
      <w:r w:rsidRPr="002A27F4">
        <w:rPr>
          <w:rFonts w:asciiTheme="minorHAnsi" w:hAnsiTheme="minorHAnsi" w:cstheme="minorHAnsi"/>
        </w:rPr>
        <w:t>Acompan</w:t>
      </w:r>
      <w:r w:rsidR="00AB5CBF" w:rsidRPr="002A27F4">
        <w:rPr>
          <w:rFonts w:asciiTheme="minorHAnsi" w:hAnsiTheme="minorHAnsi" w:cstheme="minorHAnsi"/>
        </w:rPr>
        <w:t>hado dos votos d</w:t>
      </w:r>
      <w:r w:rsidR="00DF6C9D">
        <w:rPr>
          <w:rFonts w:asciiTheme="minorHAnsi" w:hAnsiTheme="minorHAnsi" w:cstheme="minorHAnsi"/>
        </w:rPr>
        <w:t>a</w:t>
      </w:r>
      <w:r w:rsidR="00AB5CBF" w:rsidRPr="002A27F4">
        <w:rPr>
          <w:rFonts w:asciiTheme="minorHAnsi" w:hAnsiTheme="minorHAnsi" w:cstheme="minorHAnsi"/>
        </w:rPr>
        <w:t>s conselheir</w:t>
      </w:r>
      <w:r w:rsidR="00DF6C9D">
        <w:rPr>
          <w:rFonts w:asciiTheme="minorHAnsi" w:hAnsiTheme="minorHAnsi" w:cstheme="minorHAnsi"/>
        </w:rPr>
        <w:t>a</w:t>
      </w:r>
      <w:r w:rsidR="00AB5CBF" w:rsidRPr="002A27F4">
        <w:rPr>
          <w:rFonts w:asciiTheme="minorHAnsi" w:hAnsiTheme="minorHAnsi" w:cstheme="minorHAnsi"/>
        </w:rPr>
        <w:t>s</w:t>
      </w:r>
      <w:r w:rsidRPr="002A27F4">
        <w:rPr>
          <w:rFonts w:asciiTheme="minorHAnsi" w:hAnsiTheme="minorHAnsi" w:cstheme="minorHAnsi"/>
        </w:rPr>
        <w:t xml:space="preserve"> </w:t>
      </w:r>
      <w:r w:rsidR="00AB5CBF" w:rsidRPr="002A27F4">
        <w:rPr>
          <w:rFonts w:asciiTheme="minorHAnsi" w:hAnsiTheme="minorHAnsi" w:cstheme="minorHAnsi"/>
        </w:rPr>
        <w:t>Andréa Larruscahim Hamilton Ilha</w:t>
      </w:r>
      <w:r w:rsidRPr="002A27F4">
        <w:rPr>
          <w:rFonts w:asciiTheme="minorHAnsi" w:hAnsiTheme="minorHAnsi" w:cstheme="minorHAnsi"/>
        </w:rPr>
        <w:t xml:space="preserve">, </w:t>
      </w:r>
      <w:r w:rsidR="00A353CB">
        <w:rPr>
          <w:rFonts w:asciiTheme="minorHAnsi" w:hAnsiTheme="minorHAnsi" w:cstheme="minorHAnsi"/>
        </w:rPr>
        <w:t>Orildes Tres</w:t>
      </w:r>
      <w:r w:rsidR="00DF6C9D">
        <w:rPr>
          <w:rFonts w:asciiTheme="minorHAnsi" w:hAnsiTheme="minorHAnsi" w:cstheme="minorHAnsi"/>
        </w:rPr>
        <w:t xml:space="preserve"> e Patricia Lopes Silva e do conselheiro Fábio Zatti</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7DDC5B6F" w14:textId="77777777" w:rsidR="00DF6C9D" w:rsidRDefault="00DF6C9D" w:rsidP="004E40F9">
      <w:pPr>
        <w:rPr>
          <w:rFonts w:asciiTheme="minorHAnsi" w:hAnsiTheme="minorHAnsi" w:cstheme="minorHAnsi"/>
        </w:rPr>
      </w:pPr>
    </w:p>
    <w:p w14:paraId="42FAC495" w14:textId="77777777" w:rsidR="00DF6C9D" w:rsidRDefault="00DF6C9D"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6AA899EF" w:rsidR="004E40F9" w:rsidRPr="002A27F4" w:rsidRDefault="00D85E07"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2E5981">
            <w:rPr>
              <w:rFonts w:asciiTheme="minorHAnsi" w:hAnsiTheme="minorHAnsi" w:cstheme="minorHAnsi"/>
              <w:color w:val="000000" w:themeColor="text1"/>
            </w:rPr>
            <w:t>Coordenador da Comissão de Exercício Profissional</w:t>
          </w:r>
        </w:sdtContent>
      </w:sdt>
      <w:bookmarkEnd w:id="4"/>
    </w:p>
    <w:p w14:paraId="6679EDC6" w14:textId="77777777" w:rsidR="00DE497F" w:rsidRDefault="00DE497F"/>
    <w:sectPr w:rsidR="00DE497F"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BFFE" w14:textId="77777777" w:rsidR="00DE497F" w:rsidRDefault="00DE497F">
      <w:r>
        <w:separator/>
      </w:r>
    </w:p>
  </w:endnote>
  <w:endnote w:type="continuationSeparator" w:id="0">
    <w:p w14:paraId="485D36EC" w14:textId="77777777" w:rsidR="00DE497F" w:rsidRDefault="00DE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3AC2" w14:textId="77777777" w:rsidR="00DE497F" w:rsidRDefault="00DE497F">
      <w:r>
        <w:separator/>
      </w:r>
    </w:p>
  </w:footnote>
  <w:footnote w:type="continuationSeparator" w:id="0">
    <w:p w14:paraId="49FEF6A5" w14:textId="77777777" w:rsidR="00DE497F" w:rsidRDefault="00DE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667525223" name="Imagem 66752522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1646566973" name="Imagem 164656697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83398950">
    <w:abstractNumId w:val="16"/>
  </w:num>
  <w:num w:numId="2" w16cid:durableId="807087460">
    <w:abstractNumId w:val="5"/>
  </w:num>
  <w:num w:numId="3" w16cid:durableId="1152479319">
    <w:abstractNumId w:val="23"/>
  </w:num>
  <w:num w:numId="4" w16cid:durableId="700860707">
    <w:abstractNumId w:val="17"/>
  </w:num>
  <w:num w:numId="5" w16cid:durableId="1997875312">
    <w:abstractNumId w:val="9"/>
  </w:num>
  <w:num w:numId="6" w16cid:durableId="323096411">
    <w:abstractNumId w:val="6"/>
  </w:num>
  <w:num w:numId="7" w16cid:durableId="641469271">
    <w:abstractNumId w:val="21"/>
  </w:num>
  <w:num w:numId="8" w16cid:durableId="545531583">
    <w:abstractNumId w:val="18"/>
  </w:num>
  <w:num w:numId="9" w16cid:durableId="1670324012">
    <w:abstractNumId w:val="10"/>
  </w:num>
  <w:num w:numId="10" w16cid:durableId="750272753">
    <w:abstractNumId w:val="19"/>
  </w:num>
  <w:num w:numId="11" w16cid:durableId="71777634">
    <w:abstractNumId w:val="1"/>
  </w:num>
  <w:num w:numId="12" w16cid:durableId="1510098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6099751">
    <w:abstractNumId w:val="0"/>
  </w:num>
  <w:num w:numId="14" w16cid:durableId="475148067">
    <w:abstractNumId w:val="3"/>
  </w:num>
  <w:num w:numId="15" w16cid:durableId="1376348036">
    <w:abstractNumId w:val="13"/>
  </w:num>
  <w:num w:numId="16" w16cid:durableId="1145781182">
    <w:abstractNumId w:val="14"/>
  </w:num>
  <w:num w:numId="17" w16cid:durableId="1837307152">
    <w:abstractNumId w:val="15"/>
  </w:num>
  <w:num w:numId="18" w16cid:durableId="1597593929">
    <w:abstractNumId w:val="4"/>
  </w:num>
  <w:num w:numId="19" w16cid:durableId="1406686483">
    <w:abstractNumId w:val="2"/>
  </w:num>
  <w:num w:numId="20" w16cid:durableId="615985180">
    <w:abstractNumId w:val="24"/>
  </w:num>
  <w:num w:numId="21" w16cid:durableId="61680448">
    <w:abstractNumId w:val="20"/>
  </w:num>
  <w:num w:numId="22" w16cid:durableId="1231885655">
    <w:abstractNumId w:val="12"/>
  </w:num>
  <w:num w:numId="23" w16cid:durableId="1873767895">
    <w:abstractNumId w:val="11"/>
  </w:num>
  <w:num w:numId="24" w16cid:durableId="2003972769">
    <w:abstractNumId w:val="22"/>
  </w:num>
  <w:num w:numId="25" w16cid:durableId="1665820054">
    <w:abstractNumId w:val="8"/>
  </w:num>
  <w:num w:numId="26" w16cid:durableId="1946957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07ED"/>
    <w:rsid w:val="00091CCF"/>
    <w:rsid w:val="000930A4"/>
    <w:rsid w:val="00094A70"/>
    <w:rsid w:val="00096BAD"/>
    <w:rsid w:val="000A1624"/>
    <w:rsid w:val="000A23AC"/>
    <w:rsid w:val="000A599C"/>
    <w:rsid w:val="000A60B9"/>
    <w:rsid w:val="000A7DC0"/>
    <w:rsid w:val="000B1B90"/>
    <w:rsid w:val="000C12B6"/>
    <w:rsid w:val="000C72BB"/>
    <w:rsid w:val="000E1161"/>
    <w:rsid w:val="000F22D5"/>
    <w:rsid w:val="000F234D"/>
    <w:rsid w:val="000F37D1"/>
    <w:rsid w:val="000F7DF0"/>
    <w:rsid w:val="00103CC0"/>
    <w:rsid w:val="00110028"/>
    <w:rsid w:val="00110ECF"/>
    <w:rsid w:val="00112871"/>
    <w:rsid w:val="00115C3C"/>
    <w:rsid w:val="00116129"/>
    <w:rsid w:val="00116D05"/>
    <w:rsid w:val="00116EB3"/>
    <w:rsid w:val="00117028"/>
    <w:rsid w:val="001171B8"/>
    <w:rsid w:val="00117AD8"/>
    <w:rsid w:val="00117AEF"/>
    <w:rsid w:val="001232E4"/>
    <w:rsid w:val="001270B9"/>
    <w:rsid w:val="00131B05"/>
    <w:rsid w:val="00134819"/>
    <w:rsid w:val="0013487D"/>
    <w:rsid w:val="001427C4"/>
    <w:rsid w:val="001447EC"/>
    <w:rsid w:val="00145346"/>
    <w:rsid w:val="00145D5A"/>
    <w:rsid w:val="00146FCE"/>
    <w:rsid w:val="001605E7"/>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47D"/>
    <w:rsid w:val="001C48D1"/>
    <w:rsid w:val="001D0DD5"/>
    <w:rsid w:val="001D157C"/>
    <w:rsid w:val="001D270B"/>
    <w:rsid w:val="001D4BC6"/>
    <w:rsid w:val="001D7E1E"/>
    <w:rsid w:val="001F098F"/>
    <w:rsid w:val="001F3933"/>
    <w:rsid w:val="001F6ADE"/>
    <w:rsid w:val="001F6C94"/>
    <w:rsid w:val="00201F5A"/>
    <w:rsid w:val="00204747"/>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2D38"/>
    <w:rsid w:val="002A47A7"/>
    <w:rsid w:val="002A520D"/>
    <w:rsid w:val="002A685F"/>
    <w:rsid w:val="002B0657"/>
    <w:rsid w:val="002B0CB6"/>
    <w:rsid w:val="002B2853"/>
    <w:rsid w:val="002B2B5F"/>
    <w:rsid w:val="002B4633"/>
    <w:rsid w:val="002B5A1B"/>
    <w:rsid w:val="002C3CDA"/>
    <w:rsid w:val="002C5913"/>
    <w:rsid w:val="002C6683"/>
    <w:rsid w:val="002C6816"/>
    <w:rsid w:val="002D1B48"/>
    <w:rsid w:val="002D64E1"/>
    <w:rsid w:val="002D7116"/>
    <w:rsid w:val="002E0B55"/>
    <w:rsid w:val="002E2EB0"/>
    <w:rsid w:val="002E451A"/>
    <w:rsid w:val="002E5981"/>
    <w:rsid w:val="002E65F6"/>
    <w:rsid w:val="002E6F4D"/>
    <w:rsid w:val="002F250B"/>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377"/>
    <w:rsid w:val="003449FC"/>
    <w:rsid w:val="00345387"/>
    <w:rsid w:val="00345876"/>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5193D"/>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5C18"/>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4DDE"/>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95B"/>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20C"/>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414C"/>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76872"/>
    <w:rsid w:val="00882097"/>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2EBC"/>
    <w:rsid w:val="008D3FCF"/>
    <w:rsid w:val="008D440B"/>
    <w:rsid w:val="008D5765"/>
    <w:rsid w:val="008D65E7"/>
    <w:rsid w:val="008E0D15"/>
    <w:rsid w:val="008E26C6"/>
    <w:rsid w:val="008E5C5B"/>
    <w:rsid w:val="008E5E17"/>
    <w:rsid w:val="008E65AE"/>
    <w:rsid w:val="008F0EF2"/>
    <w:rsid w:val="008F220C"/>
    <w:rsid w:val="008F43EB"/>
    <w:rsid w:val="008F4822"/>
    <w:rsid w:val="008F4CBB"/>
    <w:rsid w:val="0090118E"/>
    <w:rsid w:val="00901D19"/>
    <w:rsid w:val="00907BE7"/>
    <w:rsid w:val="00913BCD"/>
    <w:rsid w:val="00915D61"/>
    <w:rsid w:val="009160B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D52FE"/>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059D"/>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40F"/>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2AFA"/>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67A16"/>
    <w:rsid w:val="00B73789"/>
    <w:rsid w:val="00B76417"/>
    <w:rsid w:val="00B822FE"/>
    <w:rsid w:val="00B823D7"/>
    <w:rsid w:val="00B824F7"/>
    <w:rsid w:val="00B85215"/>
    <w:rsid w:val="00B95466"/>
    <w:rsid w:val="00B96474"/>
    <w:rsid w:val="00B97E08"/>
    <w:rsid w:val="00BB517E"/>
    <w:rsid w:val="00BC1387"/>
    <w:rsid w:val="00BC3A3A"/>
    <w:rsid w:val="00BC3E56"/>
    <w:rsid w:val="00BD156D"/>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2FB9"/>
    <w:rsid w:val="00C2397F"/>
    <w:rsid w:val="00C25109"/>
    <w:rsid w:val="00C26026"/>
    <w:rsid w:val="00C32772"/>
    <w:rsid w:val="00C34B98"/>
    <w:rsid w:val="00C369F6"/>
    <w:rsid w:val="00C4280B"/>
    <w:rsid w:val="00C43884"/>
    <w:rsid w:val="00C438D0"/>
    <w:rsid w:val="00C456B9"/>
    <w:rsid w:val="00C476E5"/>
    <w:rsid w:val="00C50A88"/>
    <w:rsid w:val="00C50CE6"/>
    <w:rsid w:val="00C53C3E"/>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736C6"/>
    <w:rsid w:val="00D8452B"/>
    <w:rsid w:val="00D85E07"/>
    <w:rsid w:val="00D87988"/>
    <w:rsid w:val="00D90D17"/>
    <w:rsid w:val="00D91834"/>
    <w:rsid w:val="00D944BF"/>
    <w:rsid w:val="00DA4695"/>
    <w:rsid w:val="00DA6EF7"/>
    <w:rsid w:val="00DB4F1D"/>
    <w:rsid w:val="00DB533C"/>
    <w:rsid w:val="00DC1C2E"/>
    <w:rsid w:val="00DC2CB0"/>
    <w:rsid w:val="00DC77BE"/>
    <w:rsid w:val="00DD5386"/>
    <w:rsid w:val="00DD6BFA"/>
    <w:rsid w:val="00DE0C3A"/>
    <w:rsid w:val="00DE4491"/>
    <w:rsid w:val="00DE497F"/>
    <w:rsid w:val="00DE71B2"/>
    <w:rsid w:val="00DF03FD"/>
    <w:rsid w:val="00DF181F"/>
    <w:rsid w:val="00DF21CD"/>
    <w:rsid w:val="00DF23B3"/>
    <w:rsid w:val="00DF357A"/>
    <w:rsid w:val="00DF3AC9"/>
    <w:rsid w:val="00DF6C9D"/>
    <w:rsid w:val="00E01580"/>
    <w:rsid w:val="00E02F99"/>
    <w:rsid w:val="00E053ED"/>
    <w:rsid w:val="00E05E0E"/>
    <w:rsid w:val="00E05FF4"/>
    <w:rsid w:val="00E146D8"/>
    <w:rsid w:val="00E20226"/>
    <w:rsid w:val="00E21379"/>
    <w:rsid w:val="00E26084"/>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70FCB289-B9E3-4091-80B0-32E9ED30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F006E"/>
    <w:rsid w:val="00514A98"/>
    <w:rsid w:val="005557C7"/>
    <w:rsid w:val="005C1D1C"/>
    <w:rsid w:val="005D694B"/>
    <w:rsid w:val="006501EA"/>
    <w:rsid w:val="007372E1"/>
    <w:rsid w:val="00755901"/>
    <w:rsid w:val="008063DB"/>
    <w:rsid w:val="00982A8B"/>
    <w:rsid w:val="00A807BC"/>
    <w:rsid w:val="00AE1E7D"/>
    <w:rsid w:val="00B14404"/>
    <w:rsid w:val="00B438E3"/>
    <w:rsid w:val="00BA6E42"/>
    <w:rsid w:val="00C81DB1"/>
    <w:rsid w:val="00D55286"/>
    <w:rsid w:val="00DE226E"/>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C737-F48D-4340-80E3-A9FC68CC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1592</Words>
  <Characters>8600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2023-11-30T14:01:00Z</cp:lastPrinted>
  <dcterms:created xsi:type="dcterms:W3CDTF">2023-11-29T18:02:00Z</dcterms:created>
  <dcterms:modified xsi:type="dcterms:W3CDTF">2023-11-30T14:02:00Z</dcterms:modified>
</cp:coreProperties>
</file>