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086287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086287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B98BDCA" w:rsidR="00721C6E" w:rsidRPr="00086287" w:rsidRDefault="004822AC" w:rsidP="00137DC9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Solicitação</w:t>
            </w:r>
            <w:r w:rsidR="00FD0050">
              <w:rPr>
                <w:rFonts w:asciiTheme="minorHAnsi" w:hAnsiTheme="minorHAnsi" w:cstheme="minorHAnsi"/>
              </w:rPr>
              <w:t xml:space="preserve"> </w:t>
            </w:r>
            <w:r w:rsidR="00DB2434">
              <w:rPr>
                <w:rFonts w:asciiTheme="minorHAnsi" w:hAnsiTheme="minorHAnsi" w:cstheme="minorHAnsi"/>
              </w:rPr>
              <w:t>de reunião sobre Plano Diretor</w:t>
            </w:r>
          </w:p>
        </w:tc>
      </w:tr>
    </w:tbl>
    <w:p w14:paraId="5AB6CFB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086287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6C892C16" w:rsidR="00721C6E" w:rsidRPr="00086287" w:rsidRDefault="001B7786" w:rsidP="00137DC9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086287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086287">
              <w:rPr>
                <w:rFonts w:asciiTheme="minorHAnsi" w:hAnsiTheme="minorHAnsi" w:cstheme="minorHAnsi"/>
                <w:b/>
              </w:rPr>
              <w:t>PUA</w:t>
            </w:r>
            <w:r w:rsidRPr="00086287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086287">
              <w:rPr>
                <w:rFonts w:asciiTheme="minorHAnsi" w:hAnsiTheme="minorHAnsi" w:cstheme="minorHAnsi"/>
                <w:b/>
              </w:rPr>
              <w:t>0</w:t>
            </w:r>
            <w:r w:rsidR="00375DF5">
              <w:rPr>
                <w:rFonts w:asciiTheme="minorHAnsi" w:hAnsiTheme="minorHAnsi" w:cstheme="minorHAnsi"/>
                <w:b/>
              </w:rPr>
              <w:t>0</w:t>
            </w:r>
            <w:r w:rsidR="00DB2434">
              <w:rPr>
                <w:rFonts w:asciiTheme="minorHAnsi" w:hAnsiTheme="minorHAnsi" w:cstheme="minorHAnsi"/>
                <w:b/>
              </w:rPr>
              <w:t>3</w:t>
            </w:r>
            <w:r w:rsidR="00613BC0">
              <w:rPr>
                <w:rFonts w:asciiTheme="minorHAnsi" w:hAnsiTheme="minorHAnsi" w:cstheme="minorHAnsi"/>
                <w:b/>
              </w:rPr>
              <w:t>/202</w:t>
            </w:r>
            <w:r w:rsidR="00375DF5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086287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2424BFEE" w14:textId="6512C5C6" w:rsidR="005818CF" w:rsidRDefault="001B7786" w:rsidP="00FD005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 xml:space="preserve">A </w:t>
      </w:r>
      <w:r w:rsidR="00601299" w:rsidRPr="00086287">
        <w:rPr>
          <w:rFonts w:asciiTheme="minorHAnsi" w:hAnsiTheme="minorHAnsi" w:cstheme="minorHAnsi"/>
        </w:rPr>
        <w:t>Comissão Especial de Política Urbana e Ambiental</w:t>
      </w:r>
      <w:r w:rsidR="0045745B" w:rsidRPr="00086287">
        <w:rPr>
          <w:rFonts w:asciiTheme="minorHAnsi" w:hAnsiTheme="minorHAnsi" w:cstheme="minorHAnsi"/>
        </w:rPr>
        <w:t xml:space="preserve"> </w:t>
      </w:r>
      <w:r w:rsidRPr="00086287">
        <w:rPr>
          <w:rFonts w:asciiTheme="minorHAnsi" w:hAnsiTheme="minorHAnsi" w:cstheme="minorHAnsi"/>
        </w:rPr>
        <w:t>– C</w:t>
      </w:r>
      <w:r w:rsidR="00601299" w:rsidRPr="00086287">
        <w:rPr>
          <w:rFonts w:asciiTheme="minorHAnsi" w:hAnsiTheme="minorHAnsi" w:cstheme="minorHAnsi"/>
        </w:rPr>
        <w:t>PUA</w:t>
      </w:r>
      <w:r w:rsidRPr="00086287">
        <w:rPr>
          <w:rFonts w:asciiTheme="minorHAnsi" w:hAnsiTheme="minorHAnsi" w:cstheme="minorHAnsi"/>
        </w:rPr>
        <w:t>-CA</w:t>
      </w:r>
      <w:r w:rsidR="004822AC">
        <w:rPr>
          <w:rFonts w:asciiTheme="minorHAnsi" w:hAnsiTheme="minorHAnsi" w:cstheme="minorHAnsi"/>
        </w:rPr>
        <w:t xml:space="preserve">U/RS, reunida ordinariamente </w:t>
      </w:r>
      <w:r w:rsidR="00375DF5">
        <w:rPr>
          <w:rFonts w:asciiTheme="minorHAnsi" w:hAnsiTheme="minorHAnsi" w:cstheme="minorHAnsi"/>
        </w:rPr>
        <w:t xml:space="preserve">de maneira </w:t>
      </w:r>
      <w:r w:rsidR="00DB2434">
        <w:rPr>
          <w:rFonts w:asciiTheme="minorHAnsi" w:hAnsiTheme="minorHAnsi" w:cstheme="minorHAnsi"/>
        </w:rPr>
        <w:t>presencial na sede do CAU/RS</w:t>
      </w:r>
      <w:r w:rsidRPr="00086287">
        <w:rPr>
          <w:rFonts w:asciiTheme="minorHAnsi" w:hAnsiTheme="minorHAnsi" w:cstheme="minorHAnsi"/>
        </w:rPr>
        <w:t xml:space="preserve">, no dia </w:t>
      </w:r>
      <w:r w:rsidR="00375DF5">
        <w:rPr>
          <w:rFonts w:asciiTheme="minorHAnsi" w:hAnsiTheme="minorHAnsi" w:cstheme="minorHAnsi"/>
        </w:rPr>
        <w:t>1</w:t>
      </w:r>
      <w:r w:rsidR="00DB2434">
        <w:rPr>
          <w:rFonts w:asciiTheme="minorHAnsi" w:hAnsiTheme="minorHAnsi" w:cstheme="minorHAnsi"/>
        </w:rPr>
        <w:t>4</w:t>
      </w:r>
      <w:r w:rsidR="00613BC0">
        <w:rPr>
          <w:rFonts w:asciiTheme="minorHAnsi" w:hAnsiTheme="minorHAnsi" w:cstheme="minorHAnsi"/>
        </w:rPr>
        <w:t xml:space="preserve"> de </w:t>
      </w:r>
      <w:r w:rsidR="00DB2434">
        <w:rPr>
          <w:rFonts w:asciiTheme="minorHAnsi" w:hAnsiTheme="minorHAnsi" w:cstheme="minorHAnsi"/>
        </w:rPr>
        <w:t>junho</w:t>
      </w:r>
      <w:r w:rsidR="004822AC">
        <w:rPr>
          <w:rFonts w:asciiTheme="minorHAnsi" w:hAnsiTheme="minorHAnsi" w:cstheme="minorHAnsi"/>
        </w:rPr>
        <w:t xml:space="preserve"> </w:t>
      </w:r>
      <w:r w:rsidR="00613BC0">
        <w:rPr>
          <w:rFonts w:asciiTheme="minorHAnsi" w:hAnsiTheme="minorHAnsi" w:cstheme="minorHAnsi"/>
        </w:rPr>
        <w:t>de 202</w:t>
      </w:r>
      <w:r w:rsidR="00375DF5">
        <w:rPr>
          <w:rFonts w:asciiTheme="minorHAnsi" w:hAnsiTheme="minorHAnsi" w:cstheme="minorHAnsi"/>
        </w:rPr>
        <w:t>3</w:t>
      </w:r>
      <w:r w:rsidRPr="00086287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036D5C98" w14:textId="60E3F2E3" w:rsidR="00375DF5" w:rsidRDefault="00375DF5" w:rsidP="00F61571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</w:t>
      </w:r>
      <w:r w:rsidR="00F61571">
        <w:rPr>
          <w:rFonts w:asciiTheme="minorHAnsi" w:hAnsiTheme="minorHAnsi" w:cstheme="minorHAnsi"/>
        </w:rPr>
        <w:t xml:space="preserve">aprovação da Carta de Passo Fundo, sobre Planos Diretores, aprovadas </w:t>
      </w:r>
      <w:r w:rsidR="005A0C0C">
        <w:rPr>
          <w:rFonts w:asciiTheme="minorHAnsi" w:hAnsiTheme="minorHAnsi" w:cstheme="minorHAnsi"/>
        </w:rPr>
        <w:t>pela</w:t>
      </w:r>
      <w:r w:rsidR="00F61571">
        <w:rPr>
          <w:rFonts w:asciiTheme="minorHAnsi" w:hAnsiTheme="minorHAnsi" w:cstheme="minorHAnsi"/>
        </w:rPr>
        <w:t xml:space="preserve"> </w:t>
      </w:r>
      <w:r w:rsidR="005A0C0C">
        <w:rPr>
          <w:rFonts w:asciiTheme="minorHAnsi" w:hAnsiTheme="minorHAnsi" w:cstheme="minorHAnsi"/>
        </w:rPr>
        <w:t>DPO/RS Nº 1628/2023</w:t>
      </w:r>
      <w:r w:rsidR="005A0C0C">
        <w:rPr>
          <w:rFonts w:asciiTheme="minorHAnsi" w:hAnsiTheme="minorHAnsi" w:cstheme="minorHAnsi"/>
        </w:rPr>
        <w:t xml:space="preserve"> durante a </w:t>
      </w:r>
      <w:r w:rsidR="00F61571">
        <w:rPr>
          <w:rFonts w:asciiTheme="minorHAnsi" w:hAnsiTheme="minorHAnsi" w:cstheme="minorHAnsi"/>
        </w:rPr>
        <w:t>Reunião Plenária realizada no dia 26 de maio de 2023</w:t>
      </w:r>
      <w:r w:rsidR="005D6DD1">
        <w:rPr>
          <w:rFonts w:asciiTheme="minorHAnsi" w:hAnsiTheme="minorHAnsi" w:cstheme="minorHAnsi"/>
        </w:rPr>
        <w:t>;</w:t>
      </w:r>
    </w:p>
    <w:p w14:paraId="43BD2DD2" w14:textId="22F5D71C" w:rsidR="005A0C0C" w:rsidRDefault="005A0C0C" w:rsidP="00F61571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nesta carta foram deliberad</w:t>
      </w:r>
      <w:r w:rsidR="00D92E36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algumas ações a serem realizadas pelo CAU/RS, e dentre elas essa Comissão destaca os itens de 4 a 8, como de grande importância </w:t>
      </w:r>
      <w:r w:rsidR="00D92E36">
        <w:rPr>
          <w:rFonts w:asciiTheme="minorHAnsi" w:hAnsiTheme="minorHAnsi" w:cstheme="minorHAnsi"/>
        </w:rPr>
        <w:t>para consolidar o trabalho realizado com os Planos Diretores;</w:t>
      </w:r>
      <w:r>
        <w:rPr>
          <w:rFonts w:asciiTheme="minorHAnsi" w:hAnsiTheme="minorHAnsi" w:cstheme="minorHAnsi"/>
        </w:rPr>
        <w:t xml:space="preserve">  </w:t>
      </w:r>
    </w:p>
    <w:p w14:paraId="4E4CD98B" w14:textId="4D8A5F11" w:rsidR="001B40C6" w:rsidRPr="00613BC0" w:rsidRDefault="001B40C6" w:rsidP="00F61571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Considerando </w:t>
      </w:r>
      <w:r w:rsidR="005A0C0C">
        <w:rPr>
          <w:rFonts w:asciiTheme="minorHAnsi" w:hAnsiTheme="minorHAnsi" w:cstheme="minorHAnsi"/>
        </w:rPr>
        <w:t xml:space="preserve">todos </w:t>
      </w:r>
      <w:r>
        <w:rPr>
          <w:rFonts w:asciiTheme="minorHAnsi" w:hAnsiTheme="minorHAnsi" w:cstheme="minorHAnsi"/>
        </w:rPr>
        <w:t xml:space="preserve">os atores </w:t>
      </w:r>
      <w:r w:rsidR="005A0C0C">
        <w:rPr>
          <w:rFonts w:asciiTheme="minorHAnsi" w:hAnsiTheme="minorHAnsi" w:cstheme="minorHAnsi"/>
        </w:rPr>
        <w:t>institucionais</w:t>
      </w:r>
      <w:r w:rsidR="00D92E36">
        <w:rPr>
          <w:rFonts w:asciiTheme="minorHAnsi" w:hAnsiTheme="minorHAnsi" w:cstheme="minorHAnsi"/>
        </w:rPr>
        <w:t xml:space="preserve"> que deverão ser</w:t>
      </w:r>
      <w:r>
        <w:rPr>
          <w:rFonts w:asciiTheme="minorHAnsi" w:hAnsiTheme="minorHAnsi" w:cstheme="minorHAnsi"/>
        </w:rPr>
        <w:t xml:space="preserve"> envolvidos para a concretização </w:t>
      </w:r>
      <w:r w:rsidR="0090680F">
        <w:rPr>
          <w:rFonts w:asciiTheme="minorHAnsi" w:hAnsiTheme="minorHAnsi" w:cstheme="minorHAnsi"/>
        </w:rPr>
        <w:t>d</w:t>
      </w:r>
      <w:r w:rsidR="005A0C0C">
        <w:rPr>
          <w:rFonts w:asciiTheme="minorHAnsi" w:hAnsiTheme="minorHAnsi" w:cstheme="minorHAnsi"/>
        </w:rPr>
        <w:t xml:space="preserve">essas ações; </w:t>
      </w:r>
    </w:p>
    <w:p w14:paraId="1473F55A" w14:textId="77777777" w:rsidR="00716E9F" w:rsidRPr="00086287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086287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34525B19" w14:textId="7FF9CBDC" w:rsid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Solicitar à </w:t>
      </w:r>
      <w:r w:rsidR="00D92E36">
        <w:rPr>
          <w:rFonts w:asciiTheme="minorHAnsi" w:hAnsiTheme="minorHAnsi" w:cstheme="minorHAnsi"/>
        </w:rPr>
        <w:t>reunião de alinhamento, sobre os encaminhamentos deliberados na Carta de Passo Fundo, sobre Planos Diretores;</w:t>
      </w:r>
    </w:p>
    <w:p w14:paraId="258BFB4B" w14:textId="21027E7A" w:rsidR="00D92E36" w:rsidRDefault="00D92E36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reunião com os atores envolvidos nessas ações:</w:t>
      </w:r>
    </w:p>
    <w:p w14:paraId="6D411075" w14:textId="58E144C3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Presidente do CAU/RS;</w:t>
      </w:r>
    </w:p>
    <w:p w14:paraId="0EEB3355" w14:textId="065F6FC7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Chefe de Gabinete;</w:t>
      </w:r>
    </w:p>
    <w:p w14:paraId="0F4A5A1B" w14:textId="2C777803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Gerente Geral;</w:t>
      </w:r>
    </w:p>
    <w:p w14:paraId="0DF74D08" w14:textId="7A32D42D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Secretaria Geral;</w:t>
      </w:r>
    </w:p>
    <w:p w14:paraId="1D748AAB" w14:textId="75F834D7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Gerente de Fiscalização;</w:t>
      </w:r>
    </w:p>
    <w:p w14:paraId="57FBB866" w14:textId="6212EBF6" w:rsidR="00D92E36" w:rsidRDefault="00D92E36" w:rsidP="00D92E36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Gerente de Comunicação;</w:t>
      </w:r>
    </w:p>
    <w:p w14:paraId="567DA9F1" w14:textId="5087814F" w:rsidR="0075754C" w:rsidRDefault="000D208D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Sugerir duas datas e formatos para a realização desta reunião</w:t>
      </w:r>
      <w:r w:rsidR="007575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:</w:t>
      </w:r>
    </w:p>
    <w:p w14:paraId="23B7B7D4" w14:textId="4861A294" w:rsidR="000D208D" w:rsidRDefault="000D208D" w:rsidP="000D208D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Opção 1: Dia 05 de julho de 2023, em reunião ordinária e presencial da CPUA/RS;</w:t>
      </w:r>
    </w:p>
    <w:p w14:paraId="715D86A6" w14:textId="25DA7CED" w:rsidR="000D208D" w:rsidRDefault="000D208D" w:rsidP="000D208D">
      <w:pPr>
        <w:numPr>
          <w:ilvl w:val="1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Opção 2: Dia 10 de julho de 2023, em reunião presencial de Gerentes, com pauta e convite do Coordenador da CPUA/RS – Pedro Xavier de Araújo;</w:t>
      </w:r>
    </w:p>
    <w:p w14:paraId="0EAD0923" w14:textId="49F7606C" w:rsidR="0075754C" w:rsidRDefault="0075754C" w:rsidP="0075754C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75754C">
        <w:rPr>
          <w:rFonts w:asciiTheme="minorHAnsi" w:hAnsiTheme="minorHAnsi" w:cstheme="minorHAnsi"/>
        </w:rPr>
        <w:t>Encaminhar esta deliberação à Presidência para apreciação</w:t>
      </w:r>
      <w:r w:rsidR="000D208D">
        <w:rPr>
          <w:rFonts w:asciiTheme="minorHAnsi" w:hAnsiTheme="minorHAnsi" w:cstheme="minorHAnsi"/>
        </w:rPr>
        <w:t>;</w:t>
      </w:r>
    </w:p>
    <w:p w14:paraId="176E6233" w14:textId="77777777" w:rsidR="000D208D" w:rsidRPr="0075754C" w:rsidRDefault="000D208D" w:rsidP="000D208D">
      <w:pPr>
        <w:tabs>
          <w:tab w:val="left" w:pos="709"/>
        </w:tabs>
        <w:suppressAutoHyphens w:val="0"/>
        <w:spacing w:after="120" w:line="276" w:lineRule="auto"/>
        <w:ind w:left="720"/>
        <w:jc w:val="both"/>
        <w:textAlignment w:val="auto"/>
        <w:rPr>
          <w:rFonts w:asciiTheme="minorHAnsi" w:hAnsiTheme="minorHAnsi" w:cstheme="minorHAnsi"/>
        </w:rPr>
      </w:pPr>
    </w:p>
    <w:p w14:paraId="4675D0D1" w14:textId="5C18514D" w:rsidR="00721C6E" w:rsidRPr="00086287" w:rsidRDefault="001B7786" w:rsidP="00DB2434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lastRenderedPageBreak/>
        <w:t xml:space="preserve">Porto Alegre – RS, </w:t>
      </w:r>
      <w:r w:rsidR="0075754C">
        <w:rPr>
          <w:rFonts w:asciiTheme="minorHAnsi" w:hAnsiTheme="minorHAnsi" w:cstheme="minorHAnsi"/>
        </w:rPr>
        <w:t>1</w:t>
      </w:r>
      <w:r w:rsidR="00DB2434">
        <w:rPr>
          <w:rFonts w:asciiTheme="minorHAnsi" w:hAnsiTheme="minorHAnsi" w:cstheme="minorHAnsi"/>
        </w:rPr>
        <w:t>4</w:t>
      </w:r>
      <w:r w:rsidR="00EA2640" w:rsidRPr="00EA2640">
        <w:rPr>
          <w:rFonts w:asciiTheme="minorHAnsi" w:hAnsiTheme="minorHAnsi" w:cstheme="minorHAnsi"/>
        </w:rPr>
        <w:t xml:space="preserve"> de </w:t>
      </w:r>
      <w:r w:rsidR="00DB2434">
        <w:rPr>
          <w:rFonts w:asciiTheme="minorHAnsi" w:hAnsiTheme="minorHAnsi" w:cstheme="minorHAnsi"/>
        </w:rPr>
        <w:t>junho</w:t>
      </w:r>
      <w:r w:rsidR="00EA2640" w:rsidRPr="00EA2640">
        <w:rPr>
          <w:rFonts w:asciiTheme="minorHAnsi" w:hAnsiTheme="minorHAnsi" w:cstheme="minorHAnsi"/>
        </w:rPr>
        <w:t xml:space="preserve"> de 202</w:t>
      </w:r>
      <w:r w:rsidR="00DB2434">
        <w:rPr>
          <w:rFonts w:asciiTheme="minorHAnsi" w:hAnsiTheme="minorHAnsi" w:cstheme="minorHAnsi"/>
        </w:rPr>
        <w:t>3</w:t>
      </w:r>
      <w:r w:rsidR="005C29DB" w:rsidRPr="00086287">
        <w:rPr>
          <w:rFonts w:asciiTheme="minorHAnsi" w:hAnsiTheme="minorHAnsi" w:cstheme="minorHAnsi"/>
        </w:rPr>
        <w:t>.</w:t>
      </w:r>
    </w:p>
    <w:p w14:paraId="1CD88CC8" w14:textId="77777777" w:rsidR="00C10D50" w:rsidRPr="00086287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26506E1A" w14:textId="7E0A1D4B" w:rsidR="00EA2640" w:rsidRPr="00086287" w:rsidRDefault="00EA2640" w:rsidP="00EA2640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Acompanhado dos votos d</w:t>
      </w:r>
      <w:r w:rsidR="00DB243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</w:t>
      </w:r>
      <w:r w:rsidRPr="00086287">
        <w:rPr>
          <w:rFonts w:asciiTheme="minorHAnsi" w:hAnsiTheme="minorHAnsi" w:cstheme="minorHAnsi"/>
        </w:rPr>
        <w:t xml:space="preserve"> conselheir</w:t>
      </w:r>
      <w:r w:rsidR="00DB2434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</w:t>
      </w:r>
      <w:r w:rsidR="003E79BE">
        <w:rPr>
          <w:rFonts w:asciiTheme="minorHAnsi" w:hAnsiTheme="minorHAnsi" w:cstheme="minorHAnsi"/>
        </w:rPr>
        <w:t xml:space="preserve"> </w:t>
      </w:r>
      <w:r w:rsidR="003E79BE" w:rsidRPr="003E79BE">
        <w:rPr>
          <w:rFonts w:asciiTheme="minorHAnsi" w:hAnsiTheme="minorHAnsi" w:cstheme="minorHAnsi"/>
        </w:rPr>
        <w:t>Marisa Potter</w:t>
      </w:r>
      <w:r w:rsidR="003E79BE">
        <w:rPr>
          <w:rFonts w:asciiTheme="minorHAnsi" w:hAnsiTheme="minorHAnsi" w:cstheme="minorHAnsi"/>
        </w:rPr>
        <w:t xml:space="preserve"> e </w:t>
      </w:r>
      <w:proofErr w:type="spellStart"/>
      <w:r w:rsidR="003E79BE" w:rsidRPr="003E79BE">
        <w:rPr>
          <w:rFonts w:asciiTheme="minorHAnsi" w:hAnsiTheme="minorHAnsi" w:cstheme="minorHAnsi"/>
        </w:rPr>
        <w:t>Orildes</w:t>
      </w:r>
      <w:proofErr w:type="spellEnd"/>
      <w:r w:rsidR="003E79BE" w:rsidRPr="003E79BE">
        <w:rPr>
          <w:rFonts w:asciiTheme="minorHAnsi" w:hAnsiTheme="minorHAnsi" w:cstheme="minorHAnsi"/>
        </w:rPr>
        <w:t xml:space="preserve"> </w:t>
      </w:r>
      <w:proofErr w:type="spellStart"/>
      <w:r w:rsidR="003E79BE" w:rsidRPr="003E79BE">
        <w:rPr>
          <w:rFonts w:asciiTheme="minorHAnsi" w:hAnsiTheme="minorHAnsi" w:cstheme="minorHAnsi"/>
        </w:rPr>
        <w:t>Tres</w:t>
      </w:r>
      <w:proofErr w:type="spellEnd"/>
      <w:r w:rsidRPr="00086287">
        <w:rPr>
          <w:rFonts w:asciiTheme="minorHAnsi" w:hAnsiTheme="minorHAnsi" w:cstheme="minorHAnsi"/>
        </w:rPr>
        <w:t xml:space="preserve"> atesto a veracidade das informações aqui apresentadas.</w:t>
      </w:r>
    </w:p>
    <w:p w14:paraId="39C18EC7" w14:textId="77777777" w:rsidR="008F1EDD" w:rsidRPr="00086287" w:rsidRDefault="008F1EDD" w:rsidP="00601299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4B6595C8" w14:textId="77777777" w:rsidR="00721C6E" w:rsidRPr="00086287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D8D145" w14:textId="77777777" w:rsidR="0075754C" w:rsidRPr="00086287" w:rsidRDefault="0075754C" w:rsidP="0075754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FE0EF72" w14:textId="77777777" w:rsidR="0075754C" w:rsidRPr="00086287" w:rsidRDefault="0075754C" w:rsidP="0075754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086287">
        <w:rPr>
          <w:rFonts w:asciiTheme="minorHAnsi" w:hAnsiTheme="minorHAnsi" w:cstheme="minorHAnsi"/>
          <w:b/>
        </w:rPr>
        <w:t xml:space="preserve">PEDRO XAVIER DE ARAUJO </w:t>
      </w:r>
    </w:p>
    <w:p w14:paraId="734EEF22" w14:textId="77777777" w:rsidR="0075754C" w:rsidRDefault="0075754C" w:rsidP="0075754C">
      <w:pPr>
        <w:spacing w:line="276" w:lineRule="auto"/>
        <w:jc w:val="center"/>
        <w:rPr>
          <w:rFonts w:asciiTheme="minorHAnsi" w:hAnsiTheme="minorHAnsi" w:cstheme="minorHAnsi"/>
        </w:rPr>
      </w:pPr>
      <w:r w:rsidRPr="00086287">
        <w:rPr>
          <w:rFonts w:asciiTheme="minorHAnsi" w:hAnsiTheme="minorHAnsi" w:cstheme="minorHAnsi"/>
        </w:rPr>
        <w:t>Coordenador da CPUA-CAU/RS</w:t>
      </w:r>
    </w:p>
    <w:p w14:paraId="5600072F" w14:textId="20C3D541" w:rsidR="005F1A35" w:rsidRPr="00086287" w:rsidRDefault="005F1A35" w:rsidP="0075754C">
      <w:pPr>
        <w:spacing w:line="276" w:lineRule="auto"/>
        <w:jc w:val="center"/>
        <w:rPr>
          <w:rFonts w:asciiTheme="minorHAnsi" w:hAnsiTheme="minorHAnsi" w:cstheme="minorHAnsi"/>
        </w:rPr>
      </w:pPr>
    </w:p>
    <w:sectPr w:rsidR="005F1A35" w:rsidRPr="0008628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73248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379"/>
    <w:multiLevelType w:val="hybridMultilevel"/>
    <w:tmpl w:val="3C062B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361165">
    <w:abstractNumId w:val="5"/>
  </w:num>
  <w:num w:numId="2" w16cid:durableId="90637153">
    <w:abstractNumId w:val="6"/>
  </w:num>
  <w:num w:numId="3" w16cid:durableId="213926542">
    <w:abstractNumId w:val="0"/>
  </w:num>
  <w:num w:numId="4" w16cid:durableId="1166550932">
    <w:abstractNumId w:val="2"/>
  </w:num>
  <w:num w:numId="5" w16cid:durableId="109712122">
    <w:abstractNumId w:val="4"/>
  </w:num>
  <w:num w:numId="6" w16cid:durableId="1190679046">
    <w:abstractNumId w:val="3"/>
  </w:num>
  <w:num w:numId="7" w16cid:durableId="687171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A1AE4"/>
    <w:rsid w:val="000B331F"/>
    <w:rsid w:val="000D1B60"/>
    <w:rsid w:val="000D208D"/>
    <w:rsid w:val="0011265A"/>
    <w:rsid w:val="00127772"/>
    <w:rsid w:val="00137DC9"/>
    <w:rsid w:val="00141DF7"/>
    <w:rsid w:val="00171FA3"/>
    <w:rsid w:val="00181D98"/>
    <w:rsid w:val="001A0986"/>
    <w:rsid w:val="001A6F98"/>
    <w:rsid w:val="001B40C6"/>
    <w:rsid w:val="001B7786"/>
    <w:rsid w:val="001B7C7A"/>
    <w:rsid w:val="001D5F3C"/>
    <w:rsid w:val="001D7C38"/>
    <w:rsid w:val="00207A71"/>
    <w:rsid w:val="0023176D"/>
    <w:rsid w:val="00234B8A"/>
    <w:rsid w:val="00256795"/>
    <w:rsid w:val="00266644"/>
    <w:rsid w:val="002744A1"/>
    <w:rsid w:val="002837A8"/>
    <w:rsid w:val="002C6B32"/>
    <w:rsid w:val="002C7EF6"/>
    <w:rsid w:val="0031483C"/>
    <w:rsid w:val="00375DF5"/>
    <w:rsid w:val="003A292C"/>
    <w:rsid w:val="003B7125"/>
    <w:rsid w:val="003E79BE"/>
    <w:rsid w:val="00412A7F"/>
    <w:rsid w:val="0045745B"/>
    <w:rsid w:val="00480DD5"/>
    <w:rsid w:val="004822AC"/>
    <w:rsid w:val="004A5422"/>
    <w:rsid w:val="00510865"/>
    <w:rsid w:val="00545664"/>
    <w:rsid w:val="005818CF"/>
    <w:rsid w:val="00586208"/>
    <w:rsid w:val="005A014E"/>
    <w:rsid w:val="005A0C0C"/>
    <w:rsid w:val="005C29DB"/>
    <w:rsid w:val="005D6DD1"/>
    <w:rsid w:val="005F1A35"/>
    <w:rsid w:val="00601299"/>
    <w:rsid w:val="00613BC0"/>
    <w:rsid w:val="00616998"/>
    <w:rsid w:val="00630B8D"/>
    <w:rsid w:val="006333E7"/>
    <w:rsid w:val="0064606A"/>
    <w:rsid w:val="0066452A"/>
    <w:rsid w:val="00677A06"/>
    <w:rsid w:val="006C03AE"/>
    <w:rsid w:val="006D711E"/>
    <w:rsid w:val="006E0195"/>
    <w:rsid w:val="00716E9F"/>
    <w:rsid w:val="00721C6E"/>
    <w:rsid w:val="00741213"/>
    <w:rsid w:val="00745593"/>
    <w:rsid w:val="0075754C"/>
    <w:rsid w:val="00771075"/>
    <w:rsid w:val="00773248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1EDD"/>
    <w:rsid w:val="0090680F"/>
    <w:rsid w:val="00917826"/>
    <w:rsid w:val="0094251E"/>
    <w:rsid w:val="00953382"/>
    <w:rsid w:val="00991F56"/>
    <w:rsid w:val="009F0914"/>
    <w:rsid w:val="00A10F49"/>
    <w:rsid w:val="00A56F93"/>
    <w:rsid w:val="00A63F7C"/>
    <w:rsid w:val="00A74300"/>
    <w:rsid w:val="00A77E2D"/>
    <w:rsid w:val="00A93651"/>
    <w:rsid w:val="00AC0E02"/>
    <w:rsid w:val="00B07D58"/>
    <w:rsid w:val="00B378AC"/>
    <w:rsid w:val="00B5372E"/>
    <w:rsid w:val="00BB4304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2E36"/>
    <w:rsid w:val="00D94EA6"/>
    <w:rsid w:val="00D95C6F"/>
    <w:rsid w:val="00D964EA"/>
    <w:rsid w:val="00DB2434"/>
    <w:rsid w:val="00DC6AB2"/>
    <w:rsid w:val="00E07117"/>
    <w:rsid w:val="00EA2640"/>
    <w:rsid w:val="00EA3AD9"/>
    <w:rsid w:val="00EC5745"/>
    <w:rsid w:val="00EE1795"/>
    <w:rsid w:val="00F230EB"/>
    <w:rsid w:val="00F33D0F"/>
    <w:rsid w:val="00F40F07"/>
    <w:rsid w:val="00F4180A"/>
    <w:rsid w:val="00F504AC"/>
    <w:rsid w:val="00F61571"/>
    <w:rsid w:val="00F6447F"/>
    <w:rsid w:val="00FC2B6A"/>
    <w:rsid w:val="00FD0050"/>
    <w:rsid w:val="00FD467B"/>
    <w:rsid w:val="00FD4E19"/>
    <w:rsid w:val="00FF3E70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TI CAURS</cp:lastModifiedBy>
  <cp:revision>11</cp:revision>
  <cp:lastPrinted>2020-07-22T20:08:00Z</cp:lastPrinted>
  <dcterms:created xsi:type="dcterms:W3CDTF">2022-05-11T13:47:00Z</dcterms:created>
  <dcterms:modified xsi:type="dcterms:W3CDTF">2023-06-14T18:08:00Z</dcterms:modified>
</cp:coreProperties>
</file>