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40EE" w14:textId="682EC38D" w:rsidR="003A3C03" w:rsidRPr="003A3C03" w:rsidRDefault="003A3C03" w:rsidP="003A3C03">
      <w:pPr>
        <w:tabs>
          <w:tab w:val="left" w:pos="3877"/>
        </w:tabs>
        <w:spacing w:after="20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 w:rsidRPr="003A3C03">
        <w:rPr>
          <w:rFonts w:cstheme="minorHAnsi"/>
          <w:b/>
          <w:sz w:val="24"/>
          <w:szCs w:val="24"/>
        </w:rPr>
        <w:t>PORTARIA NORMATIVA Nº 01</w:t>
      </w:r>
      <w:r>
        <w:rPr>
          <w:rFonts w:cstheme="minorHAnsi"/>
          <w:b/>
          <w:sz w:val="24"/>
          <w:szCs w:val="24"/>
        </w:rPr>
        <w:t>5</w:t>
      </w:r>
      <w:r w:rsidRPr="003A3C03">
        <w:rPr>
          <w:rFonts w:cstheme="minorHAnsi"/>
          <w:b/>
          <w:sz w:val="24"/>
          <w:szCs w:val="24"/>
        </w:rPr>
        <w:t>, DE 24 DE JULHO DE 2023</w:t>
      </w:r>
    </w:p>
    <w:p w14:paraId="71377052" w14:textId="1BE6C50D" w:rsidR="00424C1B" w:rsidRPr="003A3C03" w:rsidRDefault="001E4334" w:rsidP="001E4334">
      <w:pPr>
        <w:spacing w:after="0" w:line="240" w:lineRule="auto"/>
        <w:ind w:left="5103"/>
        <w:jc w:val="both"/>
        <w:rPr>
          <w:rFonts w:cstheme="minorHAnsi"/>
          <w:bCs/>
        </w:rPr>
      </w:pPr>
      <w:r w:rsidRPr="003A3C03">
        <w:rPr>
          <w:rFonts w:cstheme="minorHAnsi"/>
          <w:bCs/>
        </w:rPr>
        <w:t>Estabelece as medidas de prevenção à infecção e à propagação da COVID-19 e da Influenza no âmbito do Conselho de Arquitetura e Urbanismo do Rio grande do Sul (CAU/RS)</w:t>
      </w:r>
      <w:r w:rsidR="00DC5BB6">
        <w:rPr>
          <w:rFonts w:cstheme="minorHAnsi"/>
          <w:bCs/>
        </w:rPr>
        <w:t>.</w:t>
      </w:r>
    </w:p>
    <w:p w14:paraId="1E92B0EE" w14:textId="77777777" w:rsidR="003A3C03" w:rsidRPr="003A3C03" w:rsidRDefault="003A3C03" w:rsidP="001E4334">
      <w:pPr>
        <w:spacing w:after="0" w:line="240" w:lineRule="auto"/>
        <w:ind w:left="5103"/>
        <w:jc w:val="both"/>
        <w:rPr>
          <w:rFonts w:cstheme="minorHAnsi"/>
          <w:bCs/>
          <w:sz w:val="24"/>
          <w:szCs w:val="24"/>
        </w:rPr>
      </w:pPr>
    </w:p>
    <w:p w14:paraId="76DCF20C" w14:textId="77777777" w:rsidR="00D526FD" w:rsidRPr="003A3C03" w:rsidRDefault="00D526FD" w:rsidP="00D62873">
      <w:pPr>
        <w:spacing w:after="0" w:line="240" w:lineRule="auto"/>
        <w:ind w:left="5103"/>
        <w:jc w:val="both"/>
        <w:rPr>
          <w:rFonts w:cstheme="minorHAnsi"/>
          <w:sz w:val="24"/>
          <w:szCs w:val="24"/>
        </w:rPr>
      </w:pPr>
    </w:p>
    <w:p w14:paraId="153EA4BB" w14:textId="44EABE6E" w:rsidR="001D58F9" w:rsidRPr="003A3C03" w:rsidRDefault="003A3C03" w:rsidP="000800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</w:rPr>
      </w:pPr>
      <w:r w:rsidRPr="009C4CFF">
        <w:rPr>
          <w:rFonts w:asciiTheme="minorHAnsi" w:hAnsiTheme="minorHAnsi" w:cstheme="minorHAnsi"/>
        </w:rPr>
        <w:t xml:space="preserve">O Presidente do Conselho de Arquitetura e Urbanismo do Rio Grande do Sul (CAU/RS), </w:t>
      </w:r>
      <w:r w:rsidR="001D58F9" w:rsidRPr="003A3C03">
        <w:rPr>
          <w:rFonts w:asciiTheme="minorHAnsi" w:hAnsiTheme="minorHAnsi" w:cstheme="minorHAnsi"/>
          <w:bCs/>
        </w:rPr>
        <w:t>no uso das atribuições que lhe conferem o artigo 34, da Lei n.º 12.378/2010, e</w:t>
      </w:r>
      <w:r w:rsidR="00692D5F" w:rsidRPr="003A3C03">
        <w:rPr>
          <w:rFonts w:asciiTheme="minorHAnsi" w:hAnsiTheme="minorHAnsi" w:cstheme="minorHAnsi"/>
          <w:bCs/>
        </w:rPr>
        <w:t xml:space="preserve"> o Regimento Interno do CAU/RS</w:t>
      </w:r>
      <w:r>
        <w:rPr>
          <w:rFonts w:asciiTheme="minorHAnsi" w:hAnsiTheme="minorHAnsi" w:cstheme="minorHAnsi"/>
          <w:bCs/>
        </w:rPr>
        <w:t>;</w:t>
      </w:r>
    </w:p>
    <w:p w14:paraId="1F4262D7" w14:textId="77777777" w:rsidR="001D58F9" w:rsidRPr="003A3C03" w:rsidRDefault="001D58F9" w:rsidP="0008006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</w:rPr>
      </w:pPr>
    </w:p>
    <w:p w14:paraId="27337A75" w14:textId="2E54DB5C" w:rsidR="00C37ABB" w:rsidRPr="003A3C03" w:rsidRDefault="00C37ABB" w:rsidP="000800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3C03">
        <w:rPr>
          <w:rFonts w:cstheme="minorHAnsi"/>
          <w:sz w:val="24"/>
          <w:szCs w:val="24"/>
        </w:rPr>
        <w:t xml:space="preserve">Considerando </w:t>
      </w:r>
      <w:r w:rsidR="00195B72" w:rsidRPr="003A3C03">
        <w:rPr>
          <w:rFonts w:cstheme="minorHAnsi"/>
          <w:sz w:val="24"/>
          <w:szCs w:val="24"/>
        </w:rPr>
        <w:t>ter sido de</w:t>
      </w:r>
      <w:r w:rsidR="00A104B4" w:rsidRPr="003A3C03">
        <w:rPr>
          <w:rFonts w:cstheme="minorHAnsi"/>
          <w:sz w:val="24"/>
          <w:szCs w:val="24"/>
        </w:rPr>
        <w:t>cretado</w:t>
      </w:r>
      <w:r w:rsidR="00195B72" w:rsidRPr="003A3C03">
        <w:rPr>
          <w:rFonts w:cstheme="minorHAnsi"/>
          <w:sz w:val="24"/>
          <w:szCs w:val="24"/>
        </w:rPr>
        <w:t xml:space="preserve"> pela Organização Mundial da Saúde, em 05 de maio de 2023, o fim da </w:t>
      </w:r>
      <w:r w:rsidR="00B80D49" w:rsidRPr="003A3C03">
        <w:rPr>
          <w:rFonts w:cstheme="minorHAnsi"/>
          <w:sz w:val="24"/>
          <w:szCs w:val="24"/>
        </w:rPr>
        <w:t>Emergência de Saúde Pública de Importância Internacional</w:t>
      </w:r>
      <w:r w:rsidR="00195B72" w:rsidRPr="003A3C03">
        <w:rPr>
          <w:rFonts w:cstheme="minorHAnsi"/>
          <w:sz w:val="24"/>
          <w:szCs w:val="24"/>
        </w:rPr>
        <w:t xml:space="preserve"> por COVID-19</w:t>
      </w:r>
      <w:r w:rsidRPr="003A3C03">
        <w:rPr>
          <w:rFonts w:cstheme="minorHAnsi"/>
          <w:sz w:val="24"/>
          <w:szCs w:val="24"/>
        </w:rPr>
        <w:t>;</w:t>
      </w:r>
    </w:p>
    <w:p w14:paraId="3E51C519" w14:textId="77777777" w:rsidR="00A104B4" w:rsidRPr="003A3C03" w:rsidRDefault="00A104B4" w:rsidP="000800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A53ACD" w14:textId="6495CECE" w:rsidR="00A104B4" w:rsidRPr="003A3C03" w:rsidRDefault="00A104B4" w:rsidP="000800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3C03">
        <w:rPr>
          <w:rFonts w:cstheme="minorHAnsi"/>
          <w:sz w:val="24"/>
          <w:szCs w:val="24"/>
        </w:rPr>
        <w:t>Considerando a alta taxa de cobertura vacinal da população contra a COVID-19 e o fornecimento de vacina contra Influenza pelo CAU/RS aos seus empregados, estagiários e conselheiros;</w:t>
      </w:r>
    </w:p>
    <w:p w14:paraId="7CED93AC" w14:textId="77777777" w:rsidR="00080068" w:rsidRPr="003A3C03" w:rsidRDefault="00080068" w:rsidP="0008006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471E07" w14:textId="481D37BC" w:rsidR="007E00DF" w:rsidRPr="003A3C03" w:rsidRDefault="007E00DF" w:rsidP="000800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3C03">
        <w:rPr>
          <w:rFonts w:cstheme="minorHAnsi"/>
          <w:sz w:val="24"/>
          <w:szCs w:val="24"/>
        </w:rPr>
        <w:t xml:space="preserve">Considerando </w:t>
      </w:r>
      <w:r w:rsidR="00A104B4" w:rsidRPr="003A3C03">
        <w:rPr>
          <w:rFonts w:cstheme="minorHAnsi"/>
          <w:sz w:val="24"/>
          <w:szCs w:val="24"/>
        </w:rPr>
        <w:t>a necessidade permanente de vigilância por parte da sociedade em relação às práticas de prevenção contra COVID e Influenza a fim de evitar a propagação dessas doenças</w:t>
      </w:r>
      <w:r w:rsidRPr="003A3C03">
        <w:rPr>
          <w:rFonts w:cstheme="minorHAnsi"/>
          <w:sz w:val="24"/>
          <w:szCs w:val="24"/>
        </w:rPr>
        <w:t>; ​</w:t>
      </w:r>
    </w:p>
    <w:p w14:paraId="6057C5C9" w14:textId="77777777" w:rsidR="00994DF9" w:rsidRPr="003A3C03" w:rsidRDefault="00994DF9" w:rsidP="00080068">
      <w:pPr>
        <w:spacing w:after="0" w:line="24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24BA8A8" w14:textId="77777777" w:rsidR="003A067E" w:rsidRPr="003A3C03" w:rsidRDefault="001D58F9" w:rsidP="00080068">
      <w:pPr>
        <w:spacing w:after="0" w:line="240" w:lineRule="auto"/>
        <w:jc w:val="both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3A3C03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RESOLVE: </w:t>
      </w:r>
    </w:p>
    <w:p w14:paraId="4B91F971" w14:textId="77777777" w:rsidR="00D62873" w:rsidRPr="003A3C03" w:rsidRDefault="00D62873" w:rsidP="0008006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A1B37AC" w14:textId="2050D431" w:rsidR="00A01248" w:rsidRPr="003A3C03" w:rsidRDefault="001D58F9" w:rsidP="007E10C8">
      <w:pPr>
        <w:spacing w:line="240" w:lineRule="auto"/>
        <w:jc w:val="both"/>
        <w:rPr>
          <w:rFonts w:cstheme="minorHAnsi"/>
          <w:sz w:val="24"/>
          <w:szCs w:val="24"/>
        </w:rPr>
      </w:pPr>
      <w:r w:rsidRPr="003A3C03">
        <w:rPr>
          <w:rFonts w:cstheme="minorHAnsi"/>
          <w:b/>
          <w:bCs/>
          <w:sz w:val="24"/>
          <w:szCs w:val="24"/>
        </w:rPr>
        <w:t>Art. 1º</w:t>
      </w:r>
      <w:r w:rsidRPr="003A3C03">
        <w:rPr>
          <w:rFonts w:cstheme="minorHAnsi"/>
          <w:bCs/>
          <w:sz w:val="24"/>
          <w:szCs w:val="24"/>
        </w:rPr>
        <w:t xml:space="preserve"> </w:t>
      </w:r>
      <w:r w:rsidR="001E4334" w:rsidRPr="003A3C03">
        <w:rPr>
          <w:rFonts w:cstheme="minorHAnsi"/>
          <w:bCs/>
          <w:sz w:val="24"/>
          <w:szCs w:val="24"/>
        </w:rPr>
        <w:t xml:space="preserve">Aprovar os </w:t>
      </w:r>
      <w:r w:rsidR="00C13553" w:rsidRPr="003A3C03">
        <w:rPr>
          <w:rFonts w:cstheme="minorHAnsi"/>
          <w:bCs/>
          <w:sz w:val="24"/>
          <w:szCs w:val="24"/>
        </w:rPr>
        <w:t xml:space="preserve">novos </w:t>
      </w:r>
      <w:r w:rsidR="001E4334" w:rsidRPr="003A3C03">
        <w:rPr>
          <w:rFonts w:cstheme="minorHAnsi"/>
          <w:bCs/>
          <w:sz w:val="24"/>
          <w:szCs w:val="24"/>
        </w:rPr>
        <w:t xml:space="preserve">protocolos de proteção para prevenção do contágio por </w:t>
      </w:r>
      <w:r w:rsidR="00740624" w:rsidRPr="003A3C03">
        <w:rPr>
          <w:rFonts w:cstheme="minorHAnsi"/>
          <w:bCs/>
          <w:sz w:val="24"/>
          <w:szCs w:val="24"/>
        </w:rPr>
        <w:t>coronavírus</w:t>
      </w:r>
      <w:r w:rsidR="00C13553" w:rsidRPr="003A3C03">
        <w:rPr>
          <w:rFonts w:cstheme="minorHAnsi"/>
          <w:bCs/>
          <w:sz w:val="24"/>
          <w:szCs w:val="24"/>
        </w:rPr>
        <w:t xml:space="preserve"> e por influenza</w:t>
      </w:r>
      <w:r w:rsidR="001E4334" w:rsidRPr="003A3C03">
        <w:rPr>
          <w:rFonts w:cstheme="minorHAnsi"/>
          <w:bCs/>
          <w:sz w:val="24"/>
          <w:szCs w:val="24"/>
        </w:rPr>
        <w:t xml:space="preserve">, </w:t>
      </w:r>
      <w:r w:rsidR="00C13553" w:rsidRPr="003A3C03">
        <w:rPr>
          <w:rFonts w:cstheme="minorHAnsi"/>
          <w:bCs/>
          <w:sz w:val="24"/>
          <w:szCs w:val="24"/>
        </w:rPr>
        <w:t>conforme diretrizes e recomendações d</w:t>
      </w:r>
      <w:r w:rsidR="001E4334" w:rsidRPr="003A3C03">
        <w:rPr>
          <w:rFonts w:cstheme="minorHAnsi"/>
          <w:bCs/>
          <w:sz w:val="24"/>
          <w:szCs w:val="24"/>
        </w:rPr>
        <w:t>a</w:t>
      </w:r>
      <w:r w:rsidR="00C13553" w:rsidRPr="003A3C03">
        <w:rPr>
          <w:rFonts w:cstheme="minorHAnsi"/>
          <w:bCs/>
          <w:sz w:val="24"/>
          <w:szCs w:val="24"/>
        </w:rPr>
        <w:t xml:space="preserve"> </w:t>
      </w:r>
      <w:r w:rsidR="001E4334" w:rsidRPr="003A3C03">
        <w:rPr>
          <w:rFonts w:cstheme="minorHAnsi"/>
          <w:bCs/>
          <w:sz w:val="24"/>
          <w:szCs w:val="24"/>
        </w:rPr>
        <w:t>Organização Mundial da Saúde (OMS)</w:t>
      </w:r>
      <w:r w:rsidR="00C13553" w:rsidRPr="003A3C03">
        <w:rPr>
          <w:rFonts w:cstheme="minorHAnsi"/>
          <w:bCs/>
          <w:sz w:val="24"/>
          <w:szCs w:val="24"/>
        </w:rPr>
        <w:t xml:space="preserve"> </w:t>
      </w:r>
      <w:r w:rsidR="00740624" w:rsidRPr="003A3C03">
        <w:rPr>
          <w:rFonts w:cstheme="minorHAnsi"/>
          <w:bCs/>
          <w:sz w:val="24"/>
          <w:szCs w:val="24"/>
        </w:rPr>
        <w:t xml:space="preserve">e </w:t>
      </w:r>
      <w:r w:rsidR="00C13553" w:rsidRPr="003A3C03">
        <w:rPr>
          <w:rFonts w:cstheme="minorHAnsi"/>
          <w:bCs/>
          <w:sz w:val="24"/>
          <w:szCs w:val="24"/>
        </w:rPr>
        <w:t>do</w:t>
      </w:r>
      <w:r w:rsidR="001E4334" w:rsidRPr="003A3C03">
        <w:rPr>
          <w:rFonts w:cstheme="minorHAnsi"/>
          <w:bCs/>
          <w:sz w:val="24"/>
          <w:szCs w:val="24"/>
        </w:rPr>
        <w:t xml:space="preserve"> Ministério da Saúde para vigorar no âmbito</w:t>
      </w:r>
      <w:r w:rsidR="003F41BA" w:rsidRPr="003A3C03">
        <w:rPr>
          <w:rFonts w:cstheme="minorHAnsi"/>
          <w:bCs/>
          <w:sz w:val="24"/>
          <w:szCs w:val="24"/>
        </w:rPr>
        <w:t xml:space="preserve"> do CAU/RS</w:t>
      </w:r>
      <w:r w:rsidR="007E00DF" w:rsidRPr="003A3C03">
        <w:rPr>
          <w:rFonts w:cstheme="minorHAnsi"/>
          <w:sz w:val="24"/>
          <w:szCs w:val="24"/>
        </w:rPr>
        <w:t>.</w:t>
      </w:r>
    </w:p>
    <w:p w14:paraId="36560608" w14:textId="3FA6D1F1" w:rsidR="007E10C8" w:rsidRPr="003A3C03" w:rsidRDefault="007E00DF" w:rsidP="003F41BA">
      <w:pPr>
        <w:spacing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 w:rsidRPr="003A3C03">
        <w:rPr>
          <w:b/>
          <w:sz w:val="24"/>
          <w:szCs w:val="24"/>
        </w:rPr>
        <w:t xml:space="preserve">Art. 2º </w:t>
      </w:r>
      <w:r w:rsidR="00740624" w:rsidRPr="003A3C03">
        <w:rPr>
          <w:bCs/>
          <w:sz w:val="24"/>
          <w:szCs w:val="24"/>
        </w:rPr>
        <w:t xml:space="preserve">O uso de máscaras de proteção facial é obrigatório para todos </w:t>
      </w:r>
      <w:r w:rsidR="003F41BA" w:rsidRPr="003A3C03">
        <w:rPr>
          <w:bCs/>
          <w:sz w:val="24"/>
          <w:szCs w:val="24"/>
        </w:rPr>
        <w:t>aqueles que apresentarem sintomas gripais (coriza, dor de garganta, tosse, dentre outros) e transitarem n</w:t>
      </w:r>
      <w:r w:rsidR="003F41BA" w:rsidRPr="003A3C03">
        <w:rPr>
          <w:rFonts w:cstheme="minorHAnsi"/>
          <w:bCs/>
          <w:sz w:val="24"/>
          <w:szCs w:val="24"/>
        </w:rPr>
        <w:t>as dependências do CAU/RS ou nos locais privados e públicos utilizados para a realização de reuniões e de atividades individuais ou coletivas de interesse do CAU/RS.</w:t>
      </w:r>
      <w:r w:rsidR="007A006D" w:rsidRPr="003A3C03">
        <w:rPr>
          <w:rFonts w:cstheme="minorHAnsi"/>
          <w:bCs/>
          <w:sz w:val="24"/>
          <w:szCs w:val="24"/>
        </w:rPr>
        <w:t xml:space="preserve"> </w:t>
      </w:r>
    </w:p>
    <w:p w14:paraId="2505FD0B" w14:textId="3B4B43FD" w:rsidR="00080068" w:rsidRPr="003A3C03" w:rsidRDefault="00A01248" w:rsidP="007E10C8">
      <w:pPr>
        <w:spacing w:line="240" w:lineRule="auto"/>
        <w:jc w:val="both"/>
        <w:rPr>
          <w:rFonts w:cstheme="minorHAnsi"/>
          <w:sz w:val="24"/>
          <w:szCs w:val="24"/>
        </w:rPr>
      </w:pPr>
      <w:r w:rsidRPr="003A3C03">
        <w:rPr>
          <w:rFonts w:cstheme="minorHAnsi"/>
          <w:b/>
          <w:bCs/>
          <w:sz w:val="24"/>
          <w:szCs w:val="24"/>
        </w:rPr>
        <w:t xml:space="preserve">Art. 3º </w:t>
      </w:r>
      <w:r w:rsidR="003F41BA" w:rsidRPr="003A3C03">
        <w:rPr>
          <w:rFonts w:cstheme="minorHAnsi"/>
          <w:sz w:val="24"/>
          <w:szCs w:val="24"/>
        </w:rPr>
        <w:t>O CAU/RS</w:t>
      </w:r>
      <w:r w:rsidR="003F41BA" w:rsidRPr="003A3C03">
        <w:rPr>
          <w:rFonts w:cstheme="minorHAnsi"/>
          <w:b/>
          <w:bCs/>
          <w:sz w:val="24"/>
          <w:szCs w:val="24"/>
        </w:rPr>
        <w:t xml:space="preserve"> </w:t>
      </w:r>
      <w:r w:rsidR="003F41BA" w:rsidRPr="003A3C03">
        <w:rPr>
          <w:rFonts w:cstheme="minorHAnsi"/>
          <w:sz w:val="24"/>
          <w:szCs w:val="24"/>
        </w:rPr>
        <w:t>d</w:t>
      </w:r>
      <w:r w:rsidR="00866E6E" w:rsidRPr="003A3C03">
        <w:rPr>
          <w:rFonts w:cstheme="minorHAnsi"/>
          <w:sz w:val="24"/>
          <w:szCs w:val="24"/>
        </w:rPr>
        <w:t>isponibilizar</w:t>
      </w:r>
      <w:r w:rsidR="003F41BA" w:rsidRPr="003A3C03">
        <w:rPr>
          <w:rFonts w:cstheme="minorHAnsi"/>
          <w:sz w:val="24"/>
          <w:szCs w:val="24"/>
        </w:rPr>
        <w:t>á</w:t>
      </w:r>
      <w:r w:rsidR="00866E6E" w:rsidRPr="003A3C03">
        <w:rPr>
          <w:rFonts w:cstheme="minorHAnsi"/>
          <w:sz w:val="24"/>
          <w:szCs w:val="24"/>
        </w:rPr>
        <w:t xml:space="preserve"> </w:t>
      </w:r>
      <w:r w:rsidR="003F41BA" w:rsidRPr="003A3C03">
        <w:rPr>
          <w:rFonts w:cstheme="minorHAnsi"/>
          <w:sz w:val="24"/>
          <w:szCs w:val="24"/>
        </w:rPr>
        <w:t>e</w:t>
      </w:r>
      <w:r w:rsidR="004E24A3" w:rsidRPr="003A3C03">
        <w:rPr>
          <w:rFonts w:cstheme="minorHAnsi"/>
          <w:sz w:val="24"/>
          <w:szCs w:val="24"/>
        </w:rPr>
        <w:t xml:space="preserve">quipamentos de </w:t>
      </w:r>
      <w:r w:rsidR="003F41BA" w:rsidRPr="003A3C03">
        <w:rPr>
          <w:rFonts w:cstheme="minorHAnsi"/>
          <w:sz w:val="24"/>
          <w:szCs w:val="24"/>
        </w:rPr>
        <w:t>p</w:t>
      </w:r>
      <w:r w:rsidR="004E24A3" w:rsidRPr="003A3C03">
        <w:rPr>
          <w:rFonts w:cstheme="minorHAnsi"/>
          <w:sz w:val="24"/>
          <w:szCs w:val="24"/>
        </w:rPr>
        <w:t xml:space="preserve">roteção </w:t>
      </w:r>
      <w:r w:rsidR="003F41BA" w:rsidRPr="003A3C03">
        <w:rPr>
          <w:rFonts w:cstheme="minorHAnsi"/>
          <w:sz w:val="24"/>
          <w:szCs w:val="24"/>
        </w:rPr>
        <w:t>i</w:t>
      </w:r>
      <w:r w:rsidR="004E24A3" w:rsidRPr="003A3C03">
        <w:rPr>
          <w:rFonts w:cstheme="minorHAnsi"/>
          <w:sz w:val="24"/>
          <w:szCs w:val="24"/>
        </w:rPr>
        <w:t>ndividual</w:t>
      </w:r>
      <w:r w:rsidR="003F41BA" w:rsidRPr="003A3C03">
        <w:rPr>
          <w:rFonts w:cstheme="minorHAnsi"/>
          <w:sz w:val="24"/>
          <w:szCs w:val="24"/>
        </w:rPr>
        <w:t xml:space="preserve"> (EPI)</w:t>
      </w:r>
      <w:r w:rsidR="004E24A3" w:rsidRPr="003A3C03">
        <w:rPr>
          <w:rFonts w:cstheme="minorHAnsi"/>
          <w:sz w:val="24"/>
          <w:szCs w:val="24"/>
        </w:rPr>
        <w:t> ​</w:t>
      </w:r>
      <w:r w:rsidR="003F41BA" w:rsidRPr="003A3C03">
        <w:rPr>
          <w:rFonts w:cstheme="minorHAnsi"/>
          <w:sz w:val="24"/>
          <w:szCs w:val="24"/>
        </w:rPr>
        <w:t>a</w:t>
      </w:r>
      <w:r w:rsidR="00866E6E" w:rsidRPr="003A3C03">
        <w:rPr>
          <w:rFonts w:cstheme="minorHAnsi"/>
          <w:sz w:val="24"/>
          <w:szCs w:val="24"/>
        </w:rPr>
        <w:t xml:space="preserve"> empregados,</w:t>
      </w:r>
      <w:r w:rsidR="003F41BA" w:rsidRPr="003A3C03">
        <w:rPr>
          <w:rFonts w:cstheme="minorHAnsi"/>
          <w:sz w:val="24"/>
          <w:szCs w:val="24"/>
        </w:rPr>
        <w:t xml:space="preserve"> estagiários, conselheiros,</w:t>
      </w:r>
      <w:r w:rsidR="00866E6E" w:rsidRPr="003A3C03">
        <w:rPr>
          <w:rFonts w:cstheme="minorHAnsi"/>
          <w:sz w:val="24"/>
          <w:szCs w:val="24"/>
        </w:rPr>
        <w:t xml:space="preserve"> t</w:t>
      </w:r>
      <w:r w:rsidR="004E24A3" w:rsidRPr="003A3C03">
        <w:rPr>
          <w:rFonts w:cstheme="minorHAnsi"/>
          <w:sz w:val="24"/>
          <w:szCs w:val="24"/>
        </w:rPr>
        <w:t xml:space="preserve">erceirizados e público externo, tais como: </w:t>
      </w:r>
      <w:r w:rsidR="007B555B" w:rsidRPr="003A3C03">
        <w:rPr>
          <w:rFonts w:cstheme="minorHAnsi"/>
          <w:sz w:val="24"/>
          <w:szCs w:val="24"/>
        </w:rPr>
        <w:t>m</w:t>
      </w:r>
      <w:r w:rsidR="00866E6E" w:rsidRPr="003A3C03">
        <w:rPr>
          <w:rFonts w:cstheme="minorHAnsi"/>
          <w:sz w:val="24"/>
          <w:szCs w:val="24"/>
        </w:rPr>
        <w:t>áscaras descartáveis; </w:t>
      </w:r>
      <w:r w:rsidRPr="003A3C03">
        <w:rPr>
          <w:rFonts w:cstheme="minorHAnsi"/>
          <w:sz w:val="24"/>
          <w:szCs w:val="24"/>
        </w:rPr>
        <w:t>álcool em gel; </w:t>
      </w:r>
      <w:r w:rsidR="00866E6E" w:rsidRPr="003A3C03">
        <w:rPr>
          <w:rFonts w:cstheme="minorHAnsi"/>
          <w:sz w:val="24"/>
          <w:szCs w:val="24"/>
        </w:rPr>
        <w:t>​</w:t>
      </w:r>
      <w:r w:rsidRPr="003A3C03">
        <w:rPr>
          <w:rFonts w:cstheme="minorHAnsi"/>
          <w:sz w:val="24"/>
          <w:szCs w:val="24"/>
        </w:rPr>
        <w:t xml:space="preserve"> álcool líquido 70%; borrifadores; termômetro digital infravermelho; tapete sanitizante (pedilúvio) para as portas;​ d</w:t>
      </w:r>
      <w:r w:rsidR="00866E6E" w:rsidRPr="003A3C03">
        <w:rPr>
          <w:rFonts w:cstheme="minorHAnsi"/>
          <w:sz w:val="24"/>
          <w:szCs w:val="24"/>
        </w:rPr>
        <w:t>emais m</w:t>
      </w:r>
      <w:r w:rsidRPr="003A3C03">
        <w:rPr>
          <w:rFonts w:cstheme="minorHAnsi"/>
          <w:sz w:val="24"/>
          <w:szCs w:val="24"/>
        </w:rPr>
        <w:t>ateriais de higiene e prevenção.</w:t>
      </w:r>
    </w:p>
    <w:p w14:paraId="6AA251A2" w14:textId="5A630CDF" w:rsidR="00C13553" w:rsidRPr="003A3C03" w:rsidRDefault="00A01248" w:rsidP="00740624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3A3C03">
        <w:rPr>
          <w:rFonts w:cstheme="minorHAnsi"/>
          <w:b/>
          <w:bCs/>
          <w:sz w:val="24"/>
          <w:szCs w:val="24"/>
        </w:rPr>
        <w:t xml:space="preserve">Art. 4º </w:t>
      </w:r>
      <w:r w:rsidR="00C13553" w:rsidRPr="003A3C03">
        <w:rPr>
          <w:rFonts w:cstheme="minorHAnsi"/>
          <w:bCs/>
          <w:sz w:val="24"/>
          <w:szCs w:val="24"/>
        </w:rPr>
        <w:t>O</w:t>
      </w:r>
      <w:r w:rsidR="00740624" w:rsidRPr="003A3C03">
        <w:rPr>
          <w:rFonts w:cstheme="minorHAnsi"/>
          <w:bCs/>
          <w:sz w:val="24"/>
          <w:szCs w:val="24"/>
        </w:rPr>
        <w:t xml:space="preserve">s </w:t>
      </w:r>
      <w:r w:rsidR="00C13553" w:rsidRPr="003A3C03">
        <w:rPr>
          <w:rFonts w:cstheme="minorHAnsi"/>
          <w:bCs/>
          <w:sz w:val="24"/>
          <w:szCs w:val="24"/>
        </w:rPr>
        <w:t xml:space="preserve">conselheiros, empregados e estagiários </w:t>
      </w:r>
      <w:r w:rsidR="00740624" w:rsidRPr="003A3C03">
        <w:rPr>
          <w:rFonts w:cstheme="minorHAnsi"/>
          <w:bCs/>
          <w:sz w:val="24"/>
          <w:szCs w:val="24"/>
        </w:rPr>
        <w:t xml:space="preserve">vacinados contra COVID-19 deverão </w:t>
      </w:r>
      <w:r w:rsidR="00C13553" w:rsidRPr="003A3C03">
        <w:rPr>
          <w:rFonts w:cstheme="minorHAnsi"/>
          <w:bCs/>
          <w:sz w:val="24"/>
          <w:szCs w:val="24"/>
        </w:rPr>
        <w:t>comprova</w:t>
      </w:r>
      <w:r w:rsidR="00740624" w:rsidRPr="003A3C03">
        <w:rPr>
          <w:rFonts w:cstheme="minorHAnsi"/>
          <w:bCs/>
          <w:sz w:val="24"/>
          <w:szCs w:val="24"/>
        </w:rPr>
        <w:t xml:space="preserve">r por </w:t>
      </w:r>
      <w:r w:rsidR="00740624" w:rsidRPr="003A3C03">
        <w:rPr>
          <w:rFonts w:cstheme="minorHAnsi"/>
          <w:bCs/>
          <w:i/>
          <w:iCs/>
          <w:sz w:val="24"/>
          <w:szCs w:val="24"/>
        </w:rPr>
        <w:t>e-mail</w:t>
      </w:r>
      <w:r w:rsidR="00740624" w:rsidRPr="003A3C03">
        <w:rPr>
          <w:rFonts w:cstheme="minorHAnsi"/>
          <w:bCs/>
          <w:sz w:val="24"/>
          <w:szCs w:val="24"/>
        </w:rPr>
        <w:t xml:space="preserve"> ao setor de recursos humanos (rh@caurs.gov.br) a aplicação das doses de reforço por meio do</w:t>
      </w:r>
      <w:r w:rsidR="00C13553" w:rsidRPr="003A3C03">
        <w:rPr>
          <w:rFonts w:cstheme="minorHAnsi"/>
          <w:bCs/>
          <w:sz w:val="24"/>
          <w:szCs w:val="24"/>
        </w:rPr>
        <w:t xml:space="preserve"> Certificado de Vacinação emitido pelo aplicativo do órgão oficial</w:t>
      </w:r>
      <w:r w:rsidR="007E10C8" w:rsidRPr="003A3C03">
        <w:rPr>
          <w:rFonts w:cstheme="minorHAnsi"/>
          <w:bCs/>
          <w:sz w:val="24"/>
          <w:szCs w:val="24"/>
        </w:rPr>
        <w:t xml:space="preserve"> </w:t>
      </w:r>
      <w:r w:rsidR="00C13553" w:rsidRPr="003A3C03">
        <w:rPr>
          <w:rFonts w:cstheme="minorHAnsi"/>
          <w:bCs/>
          <w:sz w:val="24"/>
          <w:szCs w:val="24"/>
        </w:rPr>
        <w:t>de saúde (</w:t>
      </w:r>
      <w:proofErr w:type="spellStart"/>
      <w:r w:rsidR="00C13553" w:rsidRPr="003A3C03">
        <w:rPr>
          <w:rFonts w:cstheme="minorHAnsi"/>
          <w:bCs/>
          <w:sz w:val="24"/>
          <w:szCs w:val="24"/>
        </w:rPr>
        <w:t>ConecteSUS</w:t>
      </w:r>
      <w:proofErr w:type="spellEnd"/>
      <w:r w:rsidR="00C13553" w:rsidRPr="003A3C03">
        <w:rPr>
          <w:rFonts w:cstheme="minorHAnsi"/>
          <w:bCs/>
          <w:sz w:val="24"/>
          <w:szCs w:val="24"/>
        </w:rPr>
        <w:t>), ou outro meio idôneo (carteira de vacinação), no prazo de 05 (cinco) dias após o</w:t>
      </w:r>
      <w:r w:rsidR="007E10C8" w:rsidRPr="003A3C03">
        <w:rPr>
          <w:rFonts w:cstheme="minorHAnsi"/>
          <w:bCs/>
          <w:sz w:val="24"/>
          <w:szCs w:val="24"/>
        </w:rPr>
        <w:t xml:space="preserve"> </w:t>
      </w:r>
      <w:r w:rsidR="00C13553" w:rsidRPr="003A3C03">
        <w:rPr>
          <w:rFonts w:cstheme="minorHAnsi"/>
          <w:bCs/>
          <w:sz w:val="24"/>
          <w:szCs w:val="24"/>
        </w:rPr>
        <w:t xml:space="preserve">recebimento </w:t>
      </w:r>
      <w:r w:rsidR="00740624" w:rsidRPr="003A3C03">
        <w:rPr>
          <w:rFonts w:cstheme="minorHAnsi"/>
          <w:bCs/>
          <w:sz w:val="24"/>
          <w:szCs w:val="24"/>
        </w:rPr>
        <w:t>da</w:t>
      </w:r>
      <w:r w:rsidR="00C13553" w:rsidRPr="003A3C03">
        <w:rPr>
          <w:rFonts w:cstheme="minorHAnsi"/>
          <w:bCs/>
          <w:sz w:val="24"/>
          <w:szCs w:val="24"/>
        </w:rPr>
        <w:t xml:space="preserve"> dose.</w:t>
      </w:r>
    </w:p>
    <w:p w14:paraId="30212343" w14:textId="0830083B" w:rsidR="007E10C8" w:rsidRPr="003A3C03" w:rsidRDefault="00B96187" w:rsidP="00740624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3A3C03">
        <w:rPr>
          <w:rFonts w:cstheme="minorHAnsi"/>
          <w:bCs/>
          <w:sz w:val="24"/>
          <w:szCs w:val="24"/>
        </w:rPr>
        <w:t xml:space="preserve">§1º </w:t>
      </w:r>
      <w:r w:rsidR="007E10C8" w:rsidRPr="003A3C03">
        <w:rPr>
          <w:rFonts w:cstheme="minorHAnsi"/>
          <w:bCs/>
          <w:sz w:val="24"/>
          <w:szCs w:val="24"/>
        </w:rPr>
        <w:t xml:space="preserve">Considera-se imunizado </w:t>
      </w:r>
      <w:r w:rsidRPr="003A3C03">
        <w:rPr>
          <w:rFonts w:cstheme="minorHAnsi"/>
          <w:bCs/>
          <w:sz w:val="24"/>
          <w:szCs w:val="24"/>
        </w:rPr>
        <w:t>aquele</w:t>
      </w:r>
      <w:r w:rsidR="007E10C8" w:rsidRPr="003A3C03">
        <w:rPr>
          <w:rFonts w:cstheme="minorHAnsi"/>
          <w:bCs/>
          <w:sz w:val="24"/>
          <w:szCs w:val="24"/>
        </w:rPr>
        <w:t xml:space="preserve"> que estiver em dia com o seu ciclo vacinal</w:t>
      </w:r>
      <w:r w:rsidR="00740624" w:rsidRPr="003A3C03">
        <w:rPr>
          <w:rFonts w:cstheme="minorHAnsi"/>
          <w:bCs/>
          <w:sz w:val="24"/>
          <w:szCs w:val="24"/>
        </w:rPr>
        <w:t>.</w:t>
      </w:r>
    </w:p>
    <w:p w14:paraId="5163A72C" w14:textId="2A60CB2C" w:rsidR="007A006D" w:rsidRPr="003A3C03" w:rsidRDefault="00B96187" w:rsidP="00740624">
      <w:pPr>
        <w:spacing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 w:rsidRPr="003A3C03">
        <w:rPr>
          <w:rFonts w:cstheme="minorHAnsi"/>
          <w:bCs/>
          <w:sz w:val="24"/>
          <w:szCs w:val="24"/>
        </w:rPr>
        <w:t>§</w:t>
      </w:r>
      <w:r w:rsidRPr="003A3C03">
        <w:rPr>
          <w:sz w:val="24"/>
          <w:szCs w:val="24"/>
        </w:rPr>
        <w:t xml:space="preserve">2º </w:t>
      </w:r>
      <w:r w:rsidR="007A006D" w:rsidRPr="003A3C03">
        <w:rPr>
          <w:sz w:val="24"/>
          <w:szCs w:val="24"/>
        </w:rPr>
        <w:t xml:space="preserve">O CAU/RS recomenda que </w:t>
      </w:r>
      <w:r w:rsidRPr="003A3C03">
        <w:rPr>
          <w:sz w:val="24"/>
          <w:szCs w:val="24"/>
        </w:rPr>
        <w:t xml:space="preserve">todos se </w:t>
      </w:r>
      <w:r w:rsidR="007A006D" w:rsidRPr="003A3C03">
        <w:rPr>
          <w:sz w:val="24"/>
          <w:szCs w:val="24"/>
        </w:rPr>
        <w:t>vacinem</w:t>
      </w:r>
      <w:r w:rsidRPr="003A3C03">
        <w:rPr>
          <w:sz w:val="24"/>
          <w:szCs w:val="24"/>
        </w:rPr>
        <w:t xml:space="preserve"> contra COVID e Influenza</w:t>
      </w:r>
      <w:r w:rsidR="007A006D" w:rsidRPr="003A3C03">
        <w:rPr>
          <w:sz w:val="24"/>
          <w:szCs w:val="24"/>
        </w:rPr>
        <w:t xml:space="preserve"> </w:t>
      </w:r>
      <w:r w:rsidRPr="003A3C03">
        <w:rPr>
          <w:sz w:val="24"/>
          <w:szCs w:val="24"/>
        </w:rPr>
        <w:t>como forma de proteção à saúde coletiva visto que a vacinação é essencial para reduzir a gravidade e a mortalidade das doenças.</w:t>
      </w:r>
    </w:p>
    <w:p w14:paraId="36CB70FB" w14:textId="63F9D7F4" w:rsidR="00C13553" w:rsidRPr="003A3C03" w:rsidRDefault="00C13553" w:rsidP="007E10C8">
      <w:pPr>
        <w:spacing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 w:rsidRPr="003A3C03">
        <w:rPr>
          <w:rFonts w:cstheme="minorHAnsi"/>
          <w:b/>
          <w:sz w:val="24"/>
          <w:szCs w:val="24"/>
        </w:rPr>
        <w:lastRenderedPageBreak/>
        <w:t xml:space="preserve">Art. </w:t>
      </w:r>
      <w:r w:rsidR="007E10C8" w:rsidRPr="003A3C03">
        <w:rPr>
          <w:rFonts w:cstheme="minorHAnsi"/>
          <w:b/>
          <w:sz w:val="24"/>
          <w:szCs w:val="24"/>
        </w:rPr>
        <w:t>5</w:t>
      </w:r>
      <w:r w:rsidRPr="003A3C03">
        <w:rPr>
          <w:rFonts w:cstheme="minorHAnsi"/>
          <w:b/>
          <w:sz w:val="24"/>
          <w:szCs w:val="24"/>
        </w:rPr>
        <w:t>º</w:t>
      </w:r>
      <w:r w:rsidRPr="003A3C03">
        <w:rPr>
          <w:rFonts w:cstheme="minorHAnsi"/>
          <w:bCs/>
          <w:sz w:val="24"/>
          <w:szCs w:val="24"/>
        </w:rPr>
        <w:t xml:space="preserve"> Caso o </w:t>
      </w:r>
      <w:r w:rsidR="007E10C8" w:rsidRPr="003A3C03">
        <w:rPr>
          <w:rFonts w:cstheme="minorHAnsi"/>
          <w:bCs/>
          <w:sz w:val="24"/>
          <w:szCs w:val="24"/>
        </w:rPr>
        <w:t>empregado</w:t>
      </w:r>
      <w:r w:rsidRPr="003A3C03">
        <w:rPr>
          <w:rFonts w:cstheme="minorHAnsi"/>
          <w:bCs/>
          <w:sz w:val="24"/>
          <w:szCs w:val="24"/>
        </w:rPr>
        <w:t xml:space="preserve"> esteja com suspeita de contaminação, tenha tido contato com pessoa com</w:t>
      </w:r>
      <w:r w:rsidR="007E10C8" w:rsidRPr="003A3C03">
        <w:rPr>
          <w:rFonts w:cstheme="minorHAnsi"/>
          <w:bCs/>
          <w:sz w:val="24"/>
          <w:szCs w:val="24"/>
        </w:rPr>
        <w:t xml:space="preserve"> </w:t>
      </w:r>
      <w:r w:rsidRPr="003A3C03">
        <w:rPr>
          <w:rFonts w:cstheme="minorHAnsi"/>
          <w:bCs/>
          <w:sz w:val="24"/>
          <w:szCs w:val="24"/>
        </w:rPr>
        <w:t>suspeita ou diagnóstico positivo confirmado para COVID-19 ou influenza, apresente febre ou algum sintoma</w:t>
      </w:r>
      <w:r w:rsidR="007E10C8" w:rsidRPr="003A3C03">
        <w:rPr>
          <w:rFonts w:cstheme="minorHAnsi"/>
          <w:bCs/>
          <w:sz w:val="24"/>
          <w:szCs w:val="24"/>
        </w:rPr>
        <w:t xml:space="preserve"> </w:t>
      </w:r>
      <w:r w:rsidRPr="003A3C03">
        <w:rPr>
          <w:rFonts w:cstheme="minorHAnsi"/>
          <w:bCs/>
          <w:sz w:val="24"/>
          <w:szCs w:val="24"/>
        </w:rPr>
        <w:t>respiratório suspeito</w:t>
      </w:r>
      <w:r w:rsidR="003F41BA" w:rsidRPr="003A3C03">
        <w:rPr>
          <w:rFonts w:cstheme="minorHAnsi"/>
          <w:bCs/>
          <w:sz w:val="24"/>
          <w:szCs w:val="24"/>
        </w:rPr>
        <w:t xml:space="preserve"> dessas doenças</w:t>
      </w:r>
      <w:r w:rsidRPr="003A3C03">
        <w:rPr>
          <w:rFonts w:cstheme="minorHAnsi"/>
          <w:bCs/>
          <w:sz w:val="24"/>
          <w:szCs w:val="24"/>
        </w:rPr>
        <w:t xml:space="preserve"> no dia de sua escala presencial, </w:t>
      </w:r>
      <w:r w:rsidR="007E10C8" w:rsidRPr="003A3C03">
        <w:rPr>
          <w:rFonts w:cstheme="minorHAnsi"/>
          <w:bCs/>
          <w:sz w:val="24"/>
          <w:szCs w:val="24"/>
        </w:rPr>
        <w:t xml:space="preserve">ele </w:t>
      </w:r>
      <w:r w:rsidRPr="003A3C03">
        <w:rPr>
          <w:rFonts w:cstheme="minorHAnsi"/>
          <w:bCs/>
          <w:sz w:val="24"/>
          <w:szCs w:val="24"/>
        </w:rPr>
        <w:t>não deverá se dirigir ao Conselho</w:t>
      </w:r>
      <w:r w:rsidR="007E10C8" w:rsidRPr="003A3C03">
        <w:rPr>
          <w:rFonts w:cstheme="minorHAnsi"/>
          <w:bCs/>
          <w:sz w:val="24"/>
          <w:szCs w:val="24"/>
        </w:rPr>
        <w:t>. Nesses casos o empregado deverá</w:t>
      </w:r>
      <w:r w:rsidRPr="003A3C03">
        <w:rPr>
          <w:rFonts w:cstheme="minorHAnsi"/>
          <w:bCs/>
          <w:sz w:val="24"/>
          <w:szCs w:val="24"/>
        </w:rPr>
        <w:t xml:space="preserve"> comunicar o fato a sua gerência imediata para a troca do dia na escala presencial e </w:t>
      </w:r>
      <w:r w:rsidR="007E10C8" w:rsidRPr="003A3C03">
        <w:rPr>
          <w:rFonts w:cstheme="minorHAnsi"/>
          <w:bCs/>
          <w:sz w:val="24"/>
          <w:szCs w:val="24"/>
        </w:rPr>
        <w:t xml:space="preserve">deverá </w:t>
      </w:r>
      <w:r w:rsidRPr="003A3C03">
        <w:rPr>
          <w:rFonts w:cstheme="minorHAnsi"/>
          <w:bCs/>
          <w:sz w:val="24"/>
          <w:szCs w:val="24"/>
        </w:rPr>
        <w:t>realizar</w:t>
      </w:r>
      <w:r w:rsidR="007E10C8" w:rsidRPr="003A3C03">
        <w:rPr>
          <w:rFonts w:cstheme="minorHAnsi"/>
          <w:bCs/>
          <w:sz w:val="24"/>
          <w:szCs w:val="24"/>
        </w:rPr>
        <w:t xml:space="preserve"> </w:t>
      </w:r>
      <w:r w:rsidRPr="003A3C03">
        <w:rPr>
          <w:rFonts w:cstheme="minorHAnsi"/>
          <w:bCs/>
          <w:sz w:val="24"/>
          <w:szCs w:val="24"/>
        </w:rPr>
        <w:t>consulta médica seguida de realização de teste para COVID-19 e influenza.</w:t>
      </w:r>
    </w:p>
    <w:p w14:paraId="3C2F2C03" w14:textId="429E6037" w:rsidR="00C13553" w:rsidRPr="003A3C03" w:rsidRDefault="00C13553" w:rsidP="007E10C8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3A3C03">
        <w:rPr>
          <w:rFonts w:cstheme="minorHAnsi"/>
          <w:b/>
          <w:sz w:val="24"/>
          <w:szCs w:val="24"/>
        </w:rPr>
        <w:t xml:space="preserve">Art. </w:t>
      </w:r>
      <w:r w:rsidR="007E10C8" w:rsidRPr="003A3C03">
        <w:rPr>
          <w:rFonts w:cstheme="minorHAnsi"/>
          <w:b/>
          <w:sz w:val="24"/>
          <w:szCs w:val="24"/>
        </w:rPr>
        <w:t>6</w:t>
      </w:r>
      <w:r w:rsidRPr="003A3C03">
        <w:rPr>
          <w:rFonts w:cstheme="minorHAnsi"/>
          <w:b/>
          <w:sz w:val="24"/>
          <w:szCs w:val="24"/>
        </w:rPr>
        <w:t>º</w:t>
      </w:r>
      <w:r w:rsidRPr="003A3C03">
        <w:rPr>
          <w:rFonts w:cstheme="minorHAnsi"/>
          <w:bCs/>
          <w:sz w:val="24"/>
          <w:szCs w:val="24"/>
        </w:rPr>
        <w:t xml:space="preserve"> Caso o empregado </w:t>
      </w:r>
      <w:r w:rsidR="007E10C8" w:rsidRPr="003A3C03">
        <w:rPr>
          <w:rFonts w:cstheme="minorHAnsi"/>
          <w:bCs/>
          <w:sz w:val="24"/>
          <w:szCs w:val="24"/>
        </w:rPr>
        <w:t>seja diagnosticado</w:t>
      </w:r>
      <w:r w:rsidRPr="003A3C03">
        <w:rPr>
          <w:rFonts w:cstheme="minorHAnsi"/>
          <w:bCs/>
          <w:sz w:val="24"/>
          <w:szCs w:val="24"/>
        </w:rPr>
        <w:t xml:space="preserve"> com COVID-19 ou infl</w:t>
      </w:r>
      <w:r w:rsidR="007E10C8" w:rsidRPr="003A3C03">
        <w:rPr>
          <w:rFonts w:cstheme="minorHAnsi"/>
          <w:bCs/>
          <w:sz w:val="24"/>
          <w:szCs w:val="24"/>
        </w:rPr>
        <w:t>u</w:t>
      </w:r>
      <w:r w:rsidRPr="003A3C03">
        <w:rPr>
          <w:rFonts w:cstheme="minorHAnsi"/>
          <w:bCs/>
          <w:sz w:val="24"/>
          <w:szCs w:val="24"/>
        </w:rPr>
        <w:t>enza, no atestado de licença médica deve constar se é caso de</w:t>
      </w:r>
      <w:r w:rsidR="007E10C8" w:rsidRPr="003A3C03">
        <w:rPr>
          <w:rFonts w:cstheme="minorHAnsi"/>
          <w:bCs/>
          <w:sz w:val="24"/>
          <w:szCs w:val="24"/>
        </w:rPr>
        <w:t xml:space="preserve"> </w:t>
      </w:r>
      <w:r w:rsidRPr="003A3C03">
        <w:rPr>
          <w:rFonts w:cstheme="minorHAnsi"/>
          <w:bCs/>
          <w:sz w:val="24"/>
          <w:szCs w:val="24"/>
        </w:rPr>
        <w:t>isolamento ou de licença médica.</w:t>
      </w:r>
    </w:p>
    <w:p w14:paraId="4D4EEC9C" w14:textId="702E0BDC" w:rsidR="00C13553" w:rsidRPr="003A3C03" w:rsidRDefault="00C13553" w:rsidP="007E10C8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3A3C03">
        <w:rPr>
          <w:rFonts w:cstheme="minorHAnsi"/>
          <w:bCs/>
          <w:sz w:val="24"/>
          <w:szCs w:val="24"/>
        </w:rPr>
        <w:t>§ 1° O caso de isolamento ocorrerá quando o empregado estiver assintomático ou com sintomas leves,</w:t>
      </w:r>
      <w:r w:rsidR="007E10C8" w:rsidRPr="003A3C03">
        <w:rPr>
          <w:rFonts w:cstheme="minorHAnsi"/>
          <w:bCs/>
          <w:sz w:val="24"/>
          <w:szCs w:val="24"/>
        </w:rPr>
        <w:t xml:space="preserve"> </w:t>
      </w:r>
      <w:r w:rsidRPr="003A3C03">
        <w:rPr>
          <w:rFonts w:cstheme="minorHAnsi"/>
          <w:bCs/>
          <w:sz w:val="24"/>
          <w:szCs w:val="24"/>
        </w:rPr>
        <w:t>devendo, portanto, continuar em teletrabalho.</w:t>
      </w:r>
    </w:p>
    <w:p w14:paraId="21F809A9" w14:textId="10592167" w:rsidR="007E10C8" w:rsidRPr="003A3C03" w:rsidRDefault="00C13553" w:rsidP="007E10C8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3A3C03">
        <w:rPr>
          <w:rFonts w:cstheme="minorHAnsi"/>
          <w:bCs/>
          <w:sz w:val="24"/>
          <w:szCs w:val="24"/>
        </w:rPr>
        <w:t>§ 2° O caso de licença médica ocorrerá quando o empregado estiver com sintomas médios e graves, não</w:t>
      </w:r>
      <w:r w:rsidR="007E10C8" w:rsidRPr="003A3C03">
        <w:rPr>
          <w:rFonts w:cstheme="minorHAnsi"/>
          <w:bCs/>
          <w:sz w:val="24"/>
          <w:szCs w:val="24"/>
        </w:rPr>
        <w:t xml:space="preserve"> </w:t>
      </w:r>
      <w:r w:rsidRPr="003A3C03">
        <w:rPr>
          <w:rFonts w:cstheme="minorHAnsi"/>
          <w:bCs/>
          <w:sz w:val="24"/>
          <w:szCs w:val="24"/>
        </w:rPr>
        <w:t>podendo, portanto, continuar em teletrabalho.</w:t>
      </w:r>
    </w:p>
    <w:p w14:paraId="350E2A3D" w14:textId="43E0563C" w:rsidR="007E10C8" w:rsidRPr="003A3C03" w:rsidRDefault="007E10C8" w:rsidP="007E10C8">
      <w:pPr>
        <w:spacing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 w:rsidRPr="003A3C03">
        <w:rPr>
          <w:rFonts w:cstheme="minorHAnsi"/>
          <w:b/>
          <w:sz w:val="24"/>
          <w:szCs w:val="24"/>
        </w:rPr>
        <w:t>Art. 7º</w:t>
      </w:r>
      <w:r w:rsidRPr="003A3C03">
        <w:rPr>
          <w:rFonts w:cstheme="minorHAnsi"/>
          <w:bCs/>
          <w:sz w:val="24"/>
          <w:szCs w:val="24"/>
        </w:rPr>
        <w:t xml:space="preserve"> O CAU/RS, na condição de empregador, e com amparo nos artigos 157 e 158 da Consolidação das Leis do Trabalho (CLT), promoverá pesquisas atinentes a situação de saúde de empregados, estagiários, prestadores de serviço, colaboradores, visitantes e demais agentes que devam ter atuação no âmbito do CAU/RS, objetivando garantir as melhores condições de segurança em saúde.</w:t>
      </w:r>
    </w:p>
    <w:p w14:paraId="439020D5" w14:textId="422295F9" w:rsidR="00C13553" w:rsidRPr="003A3C03" w:rsidRDefault="007E10C8" w:rsidP="007E10C8">
      <w:pPr>
        <w:spacing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 w:rsidRPr="003A3C03">
        <w:rPr>
          <w:rFonts w:cstheme="minorHAnsi"/>
          <w:b/>
          <w:sz w:val="24"/>
          <w:szCs w:val="24"/>
        </w:rPr>
        <w:t>Art. 8º</w:t>
      </w:r>
      <w:r w:rsidRPr="003A3C03">
        <w:rPr>
          <w:rFonts w:cstheme="minorHAnsi"/>
          <w:bCs/>
          <w:sz w:val="24"/>
          <w:szCs w:val="24"/>
        </w:rPr>
        <w:t xml:space="preserve"> O descumprimento das medidas recomendadas nesta portaria ensejará a aplicação de medidas restritivas ou de sanções administrativas, conforme o caso, tendo em vista a importância do seu cumprimento para a preservação da saúde de todos.</w:t>
      </w:r>
    </w:p>
    <w:p w14:paraId="23ABE190" w14:textId="6EB573A6" w:rsidR="00080068" w:rsidRPr="003A3C03" w:rsidRDefault="00F646A4" w:rsidP="007E10C8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3A3C03">
        <w:rPr>
          <w:rFonts w:cstheme="minorHAnsi"/>
          <w:b/>
          <w:bCs/>
          <w:sz w:val="24"/>
          <w:szCs w:val="24"/>
        </w:rPr>
        <w:t xml:space="preserve">Art. </w:t>
      </w:r>
      <w:r w:rsidR="007E10C8" w:rsidRPr="003A3C03">
        <w:rPr>
          <w:rFonts w:cstheme="minorHAnsi"/>
          <w:b/>
          <w:bCs/>
          <w:sz w:val="24"/>
          <w:szCs w:val="24"/>
        </w:rPr>
        <w:t>9</w:t>
      </w:r>
      <w:r w:rsidRPr="003A3C03">
        <w:rPr>
          <w:rFonts w:cstheme="minorHAnsi"/>
          <w:b/>
          <w:bCs/>
          <w:sz w:val="24"/>
          <w:szCs w:val="24"/>
        </w:rPr>
        <w:t xml:space="preserve">º </w:t>
      </w:r>
      <w:r w:rsidR="00195B72" w:rsidRPr="003A3C03">
        <w:rPr>
          <w:rFonts w:cstheme="minorHAnsi"/>
          <w:bCs/>
          <w:sz w:val="24"/>
          <w:szCs w:val="24"/>
        </w:rPr>
        <w:t>Revoga</w:t>
      </w:r>
      <w:r w:rsidR="001E4334" w:rsidRPr="003A3C03">
        <w:rPr>
          <w:rFonts w:cstheme="minorHAnsi"/>
          <w:bCs/>
          <w:sz w:val="24"/>
          <w:szCs w:val="24"/>
        </w:rPr>
        <w:t>m</w:t>
      </w:r>
      <w:r w:rsidR="00195B72" w:rsidRPr="003A3C03">
        <w:rPr>
          <w:rFonts w:cstheme="minorHAnsi"/>
          <w:bCs/>
          <w:sz w:val="24"/>
          <w:szCs w:val="24"/>
        </w:rPr>
        <w:t>-se a</w:t>
      </w:r>
      <w:r w:rsidR="001E4334" w:rsidRPr="003A3C03">
        <w:rPr>
          <w:rFonts w:cstheme="minorHAnsi"/>
          <w:bCs/>
          <w:sz w:val="24"/>
          <w:szCs w:val="24"/>
        </w:rPr>
        <w:t>s</w:t>
      </w:r>
      <w:r w:rsidR="00195B72" w:rsidRPr="003A3C03">
        <w:rPr>
          <w:rFonts w:cstheme="minorHAnsi"/>
          <w:bCs/>
          <w:sz w:val="24"/>
          <w:szCs w:val="24"/>
        </w:rPr>
        <w:t xml:space="preserve"> </w:t>
      </w:r>
      <w:r w:rsidRPr="003A3C03">
        <w:rPr>
          <w:rFonts w:cstheme="minorHAnsi"/>
          <w:bCs/>
          <w:sz w:val="24"/>
          <w:szCs w:val="24"/>
        </w:rPr>
        <w:t>Portaria</w:t>
      </w:r>
      <w:r w:rsidR="001E4334" w:rsidRPr="003A3C03">
        <w:rPr>
          <w:rFonts w:cstheme="minorHAnsi"/>
          <w:bCs/>
          <w:sz w:val="24"/>
          <w:szCs w:val="24"/>
        </w:rPr>
        <w:t>s</w:t>
      </w:r>
      <w:r w:rsidRPr="003A3C03">
        <w:rPr>
          <w:rFonts w:cstheme="minorHAnsi"/>
          <w:bCs/>
          <w:sz w:val="24"/>
          <w:szCs w:val="24"/>
        </w:rPr>
        <w:t xml:space="preserve"> </w:t>
      </w:r>
      <w:r w:rsidR="001E4334" w:rsidRPr="003A3C03">
        <w:rPr>
          <w:rFonts w:cstheme="minorHAnsi"/>
          <w:bCs/>
          <w:sz w:val="24"/>
          <w:szCs w:val="24"/>
        </w:rPr>
        <w:t>Presidenciais</w:t>
      </w:r>
      <w:r w:rsidRPr="003A3C03">
        <w:rPr>
          <w:rFonts w:cstheme="minorHAnsi"/>
          <w:b/>
          <w:bCs/>
          <w:sz w:val="24"/>
          <w:szCs w:val="24"/>
        </w:rPr>
        <w:t xml:space="preserve"> </w:t>
      </w:r>
      <w:r w:rsidR="001E4334" w:rsidRPr="003A3C03">
        <w:rPr>
          <w:rFonts w:cstheme="minorHAnsi"/>
          <w:bCs/>
          <w:sz w:val="24"/>
          <w:szCs w:val="24"/>
        </w:rPr>
        <w:t>nº 11, 53, 78 e 113</w:t>
      </w:r>
      <w:r w:rsidR="00195B72" w:rsidRPr="003A3C03">
        <w:rPr>
          <w:rFonts w:cstheme="minorHAnsi"/>
          <w:bCs/>
          <w:sz w:val="24"/>
          <w:szCs w:val="24"/>
        </w:rPr>
        <w:t xml:space="preserve">, </w:t>
      </w:r>
      <w:r w:rsidR="001E4334" w:rsidRPr="003A3C03">
        <w:rPr>
          <w:rFonts w:cstheme="minorHAnsi"/>
          <w:bCs/>
          <w:sz w:val="24"/>
          <w:szCs w:val="24"/>
        </w:rPr>
        <w:t>todas de 2022</w:t>
      </w:r>
      <w:r w:rsidR="00195B72" w:rsidRPr="003A3C03">
        <w:rPr>
          <w:rFonts w:cstheme="minorHAnsi"/>
          <w:bCs/>
          <w:sz w:val="24"/>
          <w:szCs w:val="24"/>
        </w:rPr>
        <w:t>.</w:t>
      </w:r>
    </w:p>
    <w:p w14:paraId="13F90E3B" w14:textId="351612E9" w:rsidR="001D58F9" w:rsidRPr="003A3C03" w:rsidRDefault="00080068" w:rsidP="0008006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A3C03">
        <w:rPr>
          <w:rFonts w:cstheme="minorHAnsi"/>
          <w:b/>
          <w:bCs/>
          <w:sz w:val="24"/>
          <w:szCs w:val="24"/>
        </w:rPr>
        <w:t xml:space="preserve">Art. </w:t>
      </w:r>
      <w:r w:rsidR="007E10C8" w:rsidRPr="003A3C03">
        <w:rPr>
          <w:rFonts w:cstheme="minorHAnsi"/>
          <w:b/>
          <w:bCs/>
          <w:sz w:val="24"/>
          <w:szCs w:val="24"/>
        </w:rPr>
        <w:t>10</w:t>
      </w:r>
      <w:r w:rsidR="00773E5F" w:rsidRPr="003A3C03">
        <w:rPr>
          <w:rFonts w:cstheme="minorHAnsi"/>
          <w:bCs/>
          <w:sz w:val="24"/>
          <w:szCs w:val="24"/>
        </w:rPr>
        <w:t xml:space="preserve"> </w:t>
      </w:r>
      <w:r w:rsidR="001D58F9" w:rsidRPr="003A3C03">
        <w:rPr>
          <w:rFonts w:cstheme="minorHAnsi"/>
          <w:bCs/>
          <w:sz w:val="24"/>
          <w:szCs w:val="24"/>
        </w:rPr>
        <w:t xml:space="preserve">Esta </w:t>
      </w:r>
      <w:r w:rsidR="007E10C8" w:rsidRPr="003A3C03">
        <w:rPr>
          <w:rFonts w:cstheme="minorHAnsi"/>
          <w:bCs/>
          <w:sz w:val="24"/>
          <w:szCs w:val="24"/>
        </w:rPr>
        <w:t>p</w:t>
      </w:r>
      <w:r w:rsidR="001D58F9" w:rsidRPr="003A3C03">
        <w:rPr>
          <w:rFonts w:cstheme="minorHAnsi"/>
          <w:bCs/>
          <w:sz w:val="24"/>
          <w:szCs w:val="24"/>
        </w:rPr>
        <w:t xml:space="preserve">ortaria entra em vigor </w:t>
      </w:r>
      <w:r w:rsidR="00FD6227" w:rsidRPr="003A3C03">
        <w:rPr>
          <w:rFonts w:cstheme="minorHAnsi"/>
          <w:bCs/>
          <w:sz w:val="24"/>
          <w:szCs w:val="24"/>
        </w:rPr>
        <w:t xml:space="preserve">a partir de sua </w:t>
      </w:r>
      <w:r w:rsidR="00773E5F" w:rsidRPr="003A3C03">
        <w:rPr>
          <w:rFonts w:cstheme="minorHAnsi"/>
          <w:bCs/>
          <w:sz w:val="24"/>
          <w:szCs w:val="24"/>
        </w:rPr>
        <w:t>publicação</w:t>
      </w:r>
      <w:r w:rsidR="001D58F9" w:rsidRPr="003A3C03">
        <w:rPr>
          <w:rFonts w:cstheme="minorHAnsi"/>
          <w:bCs/>
          <w:sz w:val="24"/>
          <w:szCs w:val="24"/>
        </w:rPr>
        <w:t>.</w:t>
      </w:r>
    </w:p>
    <w:p w14:paraId="54A3BAC2" w14:textId="77777777" w:rsidR="001D58F9" w:rsidRDefault="001D58F9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C89892A" w14:textId="77777777" w:rsidR="003A3C03" w:rsidRPr="003A3C03" w:rsidRDefault="003A3C03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28408FB3" w14:textId="4AEA61FF" w:rsidR="001D58F9" w:rsidRPr="003A3C03" w:rsidRDefault="00D62873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3A3C03">
        <w:rPr>
          <w:rFonts w:asciiTheme="minorHAnsi" w:hAnsiTheme="minorHAnsi" w:cstheme="minorHAnsi"/>
          <w:szCs w:val="24"/>
        </w:rPr>
        <w:t xml:space="preserve">Porto </w:t>
      </w:r>
      <w:r w:rsidR="00D526FD" w:rsidRPr="003A3C03">
        <w:rPr>
          <w:rFonts w:asciiTheme="minorHAnsi" w:hAnsiTheme="minorHAnsi" w:cstheme="minorHAnsi"/>
          <w:szCs w:val="24"/>
        </w:rPr>
        <w:t xml:space="preserve">Alegre – RS, </w:t>
      </w:r>
      <w:r w:rsidR="003A3C03">
        <w:rPr>
          <w:rFonts w:asciiTheme="minorHAnsi" w:hAnsiTheme="minorHAnsi" w:cstheme="minorHAnsi"/>
          <w:szCs w:val="24"/>
        </w:rPr>
        <w:t>24</w:t>
      </w:r>
      <w:r w:rsidR="001D58F9" w:rsidRPr="003A3C03">
        <w:rPr>
          <w:rFonts w:asciiTheme="minorHAnsi" w:hAnsiTheme="minorHAnsi" w:cstheme="minorHAnsi"/>
          <w:szCs w:val="24"/>
        </w:rPr>
        <w:t xml:space="preserve"> de </w:t>
      </w:r>
      <w:r w:rsidR="00C37ABB" w:rsidRPr="003A3C03">
        <w:rPr>
          <w:rFonts w:asciiTheme="minorHAnsi" w:hAnsiTheme="minorHAnsi" w:cstheme="minorHAnsi"/>
          <w:szCs w:val="24"/>
        </w:rPr>
        <w:t>ju</w:t>
      </w:r>
      <w:r w:rsidR="00195B72" w:rsidRPr="003A3C03">
        <w:rPr>
          <w:rFonts w:asciiTheme="minorHAnsi" w:hAnsiTheme="minorHAnsi" w:cstheme="minorHAnsi"/>
          <w:szCs w:val="24"/>
        </w:rPr>
        <w:t>l</w:t>
      </w:r>
      <w:r w:rsidR="00C37ABB" w:rsidRPr="003A3C03">
        <w:rPr>
          <w:rFonts w:asciiTheme="minorHAnsi" w:hAnsiTheme="minorHAnsi" w:cstheme="minorHAnsi"/>
          <w:szCs w:val="24"/>
        </w:rPr>
        <w:t>ho</w:t>
      </w:r>
      <w:r w:rsidR="001D58F9" w:rsidRPr="003A3C03">
        <w:rPr>
          <w:rFonts w:asciiTheme="minorHAnsi" w:hAnsiTheme="minorHAnsi" w:cstheme="minorHAnsi"/>
          <w:szCs w:val="24"/>
        </w:rPr>
        <w:t xml:space="preserve"> de 202</w:t>
      </w:r>
      <w:r w:rsidR="00195B72" w:rsidRPr="003A3C03">
        <w:rPr>
          <w:rFonts w:asciiTheme="minorHAnsi" w:hAnsiTheme="minorHAnsi" w:cstheme="minorHAnsi"/>
          <w:szCs w:val="24"/>
        </w:rPr>
        <w:t>3</w:t>
      </w:r>
      <w:r w:rsidR="001D58F9" w:rsidRPr="003A3C03">
        <w:rPr>
          <w:rFonts w:asciiTheme="minorHAnsi" w:hAnsiTheme="minorHAnsi" w:cstheme="minorHAnsi"/>
          <w:szCs w:val="24"/>
        </w:rPr>
        <w:t>.</w:t>
      </w:r>
    </w:p>
    <w:p w14:paraId="4FD59D18" w14:textId="77777777" w:rsidR="00DE071E" w:rsidRPr="003A3C03" w:rsidRDefault="00DE071E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50F87E1B" w14:textId="77777777" w:rsidR="00DE071E" w:rsidRPr="003A3C03" w:rsidRDefault="00DE071E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80AAA39" w14:textId="77777777" w:rsidR="00D62873" w:rsidRPr="003A3C03" w:rsidRDefault="00D62873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C31336E" w14:textId="77777777" w:rsidR="00D62873" w:rsidRPr="003A3C03" w:rsidRDefault="00D62873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68F044A" w14:textId="77777777" w:rsidR="001D58F9" w:rsidRPr="003A3C03" w:rsidRDefault="001D58F9" w:rsidP="00D6287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3A3C03">
        <w:rPr>
          <w:rFonts w:asciiTheme="minorHAnsi" w:hAnsiTheme="minorHAnsi" w:cstheme="minorHAnsi"/>
          <w:b/>
          <w:szCs w:val="24"/>
        </w:rPr>
        <w:t>TIAGO HOLZMANN DA SILVA</w:t>
      </w:r>
    </w:p>
    <w:p w14:paraId="37A45224" w14:textId="77777777" w:rsidR="001D58F9" w:rsidRPr="003A3C03" w:rsidRDefault="001D58F9" w:rsidP="00D62873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3A3C03">
        <w:rPr>
          <w:rFonts w:asciiTheme="minorHAnsi" w:hAnsiTheme="minorHAnsi" w:cstheme="minorHAnsi"/>
          <w:szCs w:val="24"/>
        </w:rPr>
        <w:t>Presidente do CAU/RS</w:t>
      </w:r>
    </w:p>
    <w:p w14:paraId="35EFFEF4" w14:textId="77777777" w:rsidR="00024B15" w:rsidRPr="003A3C03" w:rsidRDefault="00DC5BB6" w:rsidP="00D62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24B15" w:rsidRPr="003A3C03" w:rsidSect="00195B72">
      <w:headerReference w:type="default" r:id="rId7"/>
      <w:footerReference w:type="default" r:id="rId8"/>
      <w:pgSz w:w="11906" w:h="16838"/>
      <w:pgMar w:top="1701" w:right="851" w:bottom="851" w:left="1701" w:header="709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237B" w14:textId="77777777" w:rsidR="008A4061" w:rsidRDefault="008A4061" w:rsidP="004A4E43">
      <w:pPr>
        <w:spacing w:after="0" w:line="240" w:lineRule="auto"/>
      </w:pPr>
      <w:r>
        <w:separator/>
      </w:r>
    </w:p>
  </w:endnote>
  <w:endnote w:type="continuationSeparator" w:id="0">
    <w:p w14:paraId="4E1F8DAD" w14:textId="77777777" w:rsidR="008A4061" w:rsidRDefault="008A4061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3231937" w14:textId="182F4BFC" w:rsidR="004A4E43" w:rsidRPr="00787E82" w:rsidRDefault="004A4E43" w:rsidP="00195B72">
        <w:pPr>
          <w:tabs>
            <w:tab w:val="center" w:pos="4320"/>
            <w:tab w:val="right" w:pos="8640"/>
          </w:tabs>
          <w:spacing w:after="0" w:line="240" w:lineRule="auto"/>
          <w:ind w:right="-1128" w:hanging="1701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14:paraId="148B136C" w14:textId="77777777" w:rsidR="004A4E43" w:rsidRPr="00787E82" w:rsidRDefault="004A4E43" w:rsidP="000E3D2B">
        <w:pPr>
          <w:tabs>
            <w:tab w:val="center" w:pos="4320"/>
            <w:tab w:val="right" w:pos="8640"/>
          </w:tabs>
          <w:spacing w:after="0" w:line="240" w:lineRule="auto"/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3674D1CE" w14:textId="77777777" w:rsidR="004A4E43" w:rsidRPr="000E3D2B" w:rsidRDefault="004A4E43" w:rsidP="000E3D2B">
        <w:pPr>
          <w:pStyle w:val="Rodap"/>
          <w:jc w:val="right"/>
          <w:rPr>
            <w:sz w:val="16"/>
          </w:rPr>
        </w:pPr>
        <w:r w:rsidRPr="000E3D2B">
          <w:rPr>
            <w:sz w:val="16"/>
          </w:rPr>
          <w:fldChar w:fldCharType="begin"/>
        </w:r>
        <w:r w:rsidRPr="000E3D2B">
          <w:rPr>
            <w:sz w:val="16"/>
          </w:rPr>
          <w:instrText>PAGE   \* MERGEFORMAT</w:instrText>
        </w:r>
        <w:r w:rsidRPr="000E3D2B">
          <w:rPr>
            <w:sz w:val="16"/>
          </w:rPr>
          <w:fldChar w:fldCharType="separate"/>
        </w:r>
        <w:r w:rsidR="00CF66F0">
          <w:rPr>
            <w:noProof/>
            <w:sz w:val="16"/>
          </w:rPr>
          <w:t>1</w:t>
        </w:r>
        <w:r w:rsidRPr="000E3D2B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25EA" w14:textId="77777777" w:rsidR="008A4061" w:rsidRDefault="008A4061" w:rsidP="004A4E43">
      <w:pPr>
        <w:spacing w:after="0" w:line="240" w:lineRule="auto"/>
      </w:pPr>
      <w:r>
        <w:separator/>
      </w:r>
    </w:p>
  </w:footnote>
  <w:footnote w:type="continuationSeparator" w:id="0">
    <w:p w14:paraId="1BBE053B" w14:textId="77777777" w:rsidR="008A4061" w:rsidRDefault="008A4061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DC23" w14:textId="77777777"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13F320E" wp14:editId="00701224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81640932" name="Imagem 18816409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 w15:restartNumberingAfterBreak="0">
    <w:nsid w:val="284D4A1A"/>
    <w:multiLevelType w:val="hybridMultilevel"/>
    <w:tmpl w:val="C494DF0E"/>
    <w:lvl w:ilvl="0" w:tplc="C708F472">
      <w:start w:val="1"/>
      <w:numFmt w:val="lowerLetter"/>
      <w:lvlText w:val="%1)"/>
      <w:lvlJc w:val="left"/>
      <w:pPr>
        <w:ind w:left="2136" w:hanging="360"/>
      </w:pPr>
      <w:rPr>
        <w:i w:val="0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4B0F88"/>
    <w:multiLevelType w:val="hybridMultilevel"/>
    <w:tmpl w:val="616E3C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1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3904972">
    <w:abstractNumId w:val="11"/>
  </w:num>
  <w:num w:numId="2" w16cid:durableId="528834734">
    <w:abstractNumId w:val="2"/>
  </w:num>
  <w:num w:numId="3" w16cid:durableId="1855533057">
    <w:abstractNumId w:val="8"/>
  </w:num>
  <w:num w:numId="4" w16cid:durableId="874462798">
    <w:abstractNumId w:val="10"/>
  </w:num>
  <w:num w:numId="5" w16cid:durableId="1324353984">
    <w:abstractNumId w:val="7"/>
  </w:num>
  <w:num w:numId="6" w16cid:durableId="2083142348">
    <w:abstractNumId w:val="0"/>
  </w:num>
  <w:num w:numId="7" w16cid:durableId="149756789">
    <w:abstractNumId w:val="12"/>
  </w:num>
  <w:num w:numId="8" w16cid:durableId="1911386198">
    <w:abstractNumId w:val="1"/>
  </w:num>
  <w:num w:numId="9" w16cid:durableId="892621845">
    <w:abstractNumId w:val="14"/>
  </w:num>
  <w:num w:numId="10" w16cid:durableId="327952595">
    <w:abstractNumId w:val="5"/>
  </w:num>
  <w:num w:numId="11" w16cid:durableId="1222135495">
    <w:abstractNumId w:val="9"/>
  </w:num>
  <w:num w:numId="12" w16cid:durableId="44574636">
    <w:abstractNumId w:val="4"/>
  </w:num>
  <w:num w:numId="13" w16cid:durableId="982194564">
    <w:abstractNumId w:val="13"/>
  </w:num>
  <w:num w:numId="14" w16cid:durableId="1724796154">
    <w:abstractNumId w:val="3"/>
  </w:num>
  <w:num w:numId="15" w16cid:durableId="1333143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99"/>
    <w:rsid w:val="0000494D"/>
    <w:rsid w:val="00021E77"/>
    <w:rsid w:val="0004500E"/>
    <w:rsid w:val="00073CD0"/>
    <w:rsid w:val="00080068"/>
    <w:rsid w:val="00096E95"/>
    <w:rsid w:val="000A54FA"/>
    <w:rsid w:val="000E3D2B"/>
    <w:rsid w:val="000F3849"/>
    <w:rsid w:val="001236EB"/>
    <w:rsid w:val="00131A57"/>
    <w:rsid w:val="00144D5A"/>
    <w:rsid w:val="00145E20"/>
    <w:rsid w:val="00195B72"/>
    <w:rsid w:val="001D58F9"/>
    <w:rsid w:val="001E4334"/>
    <w:rsid w:val="002769EF"/>
    <w:rsid w:val="0028020A"/>
    <w:rsid w:val="002921CA"/>
    <w:rsid w:val="002C0A95"/>
    <w:rsid w:val="003A067E"/>
    <w:rsid w:val="003A3C03"/>
    <w:rsid w:val="003E0022"/>
    <w:rsid w:val="003F41BA"/>
    <w:rsid w:val="003F505B"/>
    <w:rsid w:val="00424C1B"/>
    <w:rsid w:val="004476F3"/>
    <w:rsid w:val="004A4E43"/>
    <w:rsid w:val="004A6996"/>
    <w:rsid w:val="004E24A3"/>
    <w:rsid w:val="00500CD9"/>
    <w:rsid w:val="0059213C"/>
    <w:rsid w:val="005C6861"/>
    <w:rsid w:val="005E2EA6"/>
    <w:rsid w:val="006573E5"/>
    <w:rsid w:val="00686C25"/>
    <w:rsid w:val="00692D5F"/>
    <w:rsid w:val="00732785"/>
    <w:rsid w:val="00740624"/>
    <w:rsid w:val="007640B9"/>
    <w:rsid w:val="00773E5F"/>
    <w:rsid w:val="007759B8"/>
    <w:rsid w:val="00776AAE"/>
    <w:rsid w:val="00795452"/>
    <w:rsid w:val="007A006D"/>
    <w:rsid w:val="007A6B73"/>
    <w:rsid w:val="007A775D"/>
    <w:rsid w:val="007B555B"/>
    <w:rsid w:val="007C7658"/>
    <w:rsid w:val="007E00DF"/>
    <w:rsid w:val="007E10C8"/>
    <w:rsid w:val="0080337B"/>
    <w:rsid w:val="00853B32"/>
    <w:rsid w:val="00853EB6"/>
    <w:rsid w:val="008625B7"/>
    <w:rsid w:val="00866E6E"/>
    <w:rsid w:val="008A4061"/>
    <w:rsid w:val="008D6177"/>
    <w:rsid w:val="008E6738"/>
    <w:rsid w:val="00994DF9"/>
    <w:rsid w:val="009C038D"/>
    <w:rsid w:val="009D5336"/>
    <w:rsid w:val="00A01248"/>
    <w:rsid w:val="00A104B4"/>
    <w:rsid w:val="00A50D93"/>
    <w:rsid w:val="00A97A8B"/>
    <w:rsid w:val="00AC7488"/>
    <w:rsid w:val="00AD2E1F"/>
    <w:rsid w:val="00AE4FFD"/>
    <w:rsid w:val="00B119F8"/>
    <w:rsid w:val="00B80D49"/>
    <w:rsid w:val="00B86982"/>
    <w:rsid w:val="00B96187"/>
    <w:rsid w:val="00BB5422"/>
    <w:rsid w:val="00BC2C0B"/>
    <w:rsid w:val="00C13553"/>
    <w:rsid w:val="00C37ABB"/>
    <w:rsid w:val="00CA5EEF"/>
    <w:rsid w:val="00CB2241"/>
    <w:rsid w:val="00CB3799"/>
    <w:rsid w:val="00CB7BF7"/>
    <w:rsid w:val="00CF66F0"/>
    <w:rsid w:val="00D36DA2"/>
    <w:rsid w:val="00D526FD"/>
    <w:rsid w:val="00D62873"/>
    <w:rsid w:val="00D71AF6"/>
    <w:rsid w:val="00DC5BB6"/>
    <w:rsid w:val="00DD771C"/>
    <w:rsid w:val="00DE071E"/>
    <w:rsid w:val="00DE47FD"/>
    <w:rsid w:val="00DE522F"/>
    <w:rsid w:val="00E563E5"/>
    <w:rsid w:val="00E6278E"/>
    <w:rsid w:val="00E87C67"/>
    <w:rsid w:val="00F26FA0"/>
    <w:rsid w:val="00F4448B"/>
    <w:rsid w:val="00F466F3"/>
    <w:rsid w:val="00F646A4"/>
    <w:rsid w:val="00F75040"/>
    <w:rsid w:val="00F92E88"/>
    <w:rsid w:val="00F96C9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DABB4"/>
  <w15:docId w15:val="{0DCBB6D8-46C8-4006-93F9-B4111188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uiPriority w:val="99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  <w:style w:type="character" w:styleId="Hyperlink">
    <w:name w:val="Hyperlink"/>
    <w:basedOn w:val="Fontepargpadro"/>
    <w:uiPriority w:val="99"/>
    <w:unhideWhenUsed/>
    <w:rsid w:val="004A6996"/>
    <w:rPr>
      <w:color w:val="0563C1" w:themeColor="hyperlink"/>
      <w:u w:val="single"/>
    </w:rPr>
  </w:style>
  <w:style w:type="paragraph" w:customStyle="1" w:styleId="Default">
    <w:name w:val="Default"/>
    <w:rsid w:val="00DE47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Cristina Bernardi</dc:creator>
  <cp:keywords/>
  <dc:description/>
  <cp:lastModifiedBy>Mônica dos Santos Marques</cp:lastModifiedBy>
  <cp:revision>6</cp:revision>
  <cp:lastPrinted>2023-07-24T20:24:00Z</cp:lastPrinted>
  <dcterms:created xsi:type="dcterms:W3CDTF">2023-07-11T17:39:00Z</dcterms:created>
  <dcterms:modified xsi:type="dcterms:W3CDTF">2023-07-24T20:24:00Z</dcterms:modified>
</cp:coreProperties>
</file>