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746D2"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2746D2" w:rsidRPr="002746D2" w14:paraId="266E9003" w14:textId="77777777" w:rsidTr="002746D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746D2" w:rsidRDefault="0094768D" w:rsidP="00752619">
            <w:pPr>
              <w:tabs>
                <w:tab w:val="left" w:pos="1418"/>
              </w:tabs>
              <w:rPr>
                <w:rFonts w:asciiTheme="minorHAnsi" w:hAnsiTheme="minorHAnsi" w:cstheme="minorHAnsi"/>
                <w:color w:val="000000" w:themeColor="text1"/>
              </w:rPr>
            </w:pPr>
            <w:r w:rsidRPr="002746D2">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419B4F4" w:rsidR="0094768D" w:rsidRPr="002746D2" w:rsidRDefault="002746D2" w:rsidP="002746D2">
            <w:pPr>
              <w:rPr>
                <w:rFonts w:ascii="Verdana" w:eastAsia="Times New Roman" w:hAnsi="Verdana"/>
                <w:color w:val="000000" w:themeColor="text1"/>
                <w:sz w:val="18"/>
                <w:szCs w:val="18"/>
              </w:rPr>
            </w:pPr>
            <w:r w:rsidRPr="002746D2">
              <w:rPr>
                <w:rFonts w:asciiTheme="minorHAnsi" w:eastAsiaTheme="minorHAnsi" w:hAnsiTheme="minorHAnsi" w:cstheme="minorHAnsi"/>
                <w:color w:val="000000" w:themeColor="text1"/>
              </w:rPr>
              <w:t>1000125736/2021</w:t>
            </w:r>
          </w:p>
        </w:tc>
      </w:tr>
      <w:tr w:rsidR="002746D2" w:rsidRPr="002746D2" w14:paraId="2485AC6F" w14:textId="77777777" w:rsidTr="002746D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746D2" w:rsidRDefault="004D60CB" w:rsidP="00752619">
            <w:pPr>
              <w:tabs>
                <w:tab w:val="left" w:pos="1418"/>
              </w:tabs>
              <w:rPr>
                <w:rFonts w:asciiTheme="minorHAnsi" w:hAnsiTheme="minorHAnsi" w:cstheme="minorHAnsi"/>
                <w:color w:val="000000" w:themeColor="text1"/>
              </w:rPr>
            </w:pPr>
            <w:r w:rsidRPr="002746D2">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04403BB2" w:rsidR="004D60CB" w:rsidRPr="002746D2" w:rsidRDefault="002746D2" w:rsidP="002746D2">
            <w:pPr>
              <w:rPr>
                <w:rFonts w:ascii="Verdana" w:eastAsia="Times New Roman" w:hAnsi="Verdana"/>
                <w:color w:val="000000" w:themeColor="text1"/>
                <w:sz w:val="18"/>
                <w:szCs w:val="18"/>
                <w:lang w:eastAsia="pt-BR"/>
              </w:rPr>
            </w:pPr>
            <w:r w:rsidRPr="002746D2">
              <w:rPr>
                <w:rFonts w:asciiTheme="minorHAnsi" w:eastAsiaTheme="minorHAnsi" w:hAnsiTheme="minorHAnsi" w:cstheme="minorHAnsi"/>
                <w:color w:val="000000" w:themeColor="text1"/>
              </w:rPr>
              <w:t>1314040/2021</w:t>
            </w:r>
          </w:p>
        </w:tc>
      </w:tr>
      <w:tr w:rsidR="002746D2" w:rsidRPr="002746D2" w14:paraId="3272B0A0" w14:textId="77777777" w:rsidTr="002746D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746D2" w:rsidRDefault="0094768D" w:rsidP="00752619">
            <w:pPr>
              <w:tabs>
                <w:tab w:val="left" w:pos="1418"/>
              </w:tabs>
              <w:rPr>
                <w:rFonts w:asciiTheme="minorHAnsi" w:hAnsiTheme="minorHAnsi" w:cstheme="minorHAnsi"/>
                <w:color w:val="000000" w:themeColor="text1"/>
              </w:rPr>
            </w:pPr>
            <w:r w:rsidRPr="002746D2">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BD55917" w:rsidR="0094768D" w:rsidRPr="002746D2" w:rsidRDefault="002746D2" w:rsidP="002746D2">
            <w:pPr>
              <w:rPr>
                <w:rFonts w:asciiTheme="minorHAnsi" w:hAnsiTheme="minorHAnsi" w:cstheme="minorHAnsi"/>
                <w:color w:val="000000" w:themeColor="text1"/>
              </w:rPr>
            </w:pPr>
            <w:r w:rsidRPr="002746D2">
              <w:rPr>
                <w:rFonts w:asciiTheme="minorHAnsi" w:eastAsiaTheme="minorHAnsi" w:hAnsiTheme="minorHAnsi" w:cstheme="minorHAnsi"/>
                <w:color w:val="000000" w:themeColor="text1"/>
              </w:rPr>
              <w:t>A. B. E C. A. A. LTDA (B.</w:t>
            </w:r>
            <w:r w:rsidR="00EB46C3" w:rsidRPr="002746D2">
              <w:rPr>
                <w:rFonts w:asciiTheme="minorHAnsi" w:eastAsiaTheme="minorHAnsi" w:hAnsiTheme="minorHAnsi" w:cstheme="minorHAnsi"/>
                <w:color w:val="000000" w:themeColor="text1"/>
              </w:rPr>
              <w:t xml:space="preserve"> E A</w:t>
            </w:r>
            <w:r w:rsidRPr="002746D2">
              <w:rPr>
                <w:rFonts w:asciiTheme="minorHAnsi" w:eastAsiaTheme="minorHAnsi" w:hAnsiTheme="minorHAnsi" w:cstheme="minorHAnsi"/>
                <w:color w:val="000000" w:themeColor="text1"/>
              </w:rPr>
              <w:t>.</w:t>
            </w:r>
            <w:r w:rsidR="00EB46C3" w:rsidRPr="002746D2">
              <w:rPr>
                <w:rFonts w:asciiTheme="minorHAnsi" w:eastAsiaTheme="minorHAnsi" w:hAnsiTheme="minorHAnsi" w:cstheme="minorHAnsi"/>
                <w:color w:val="000000" w:themeColor="text1"/>
              </w:rPr>
              <w:t xml:space="preserve"> A</w:t>
            </w:r>
            <w:r w:rsidRPr="002746D2">
              <w:rPr>
                <w:rFonts w:asciiTheme="minorHAnsi" w:eastAsiaTheme="minorHAnsi" w:hAnsiTheme="minorHAnsi" w:cstheme="minorHAnsi"/>
                <w:color w:val="000000" w:themeColor="text1"/>
              </w:rPr>
              <w:t>.)</w:t>
            </w:r>
          </w:p>
        </w:tc>
      </w:tr>
      <w:tr w:rsidR="002746D2" w:rsidRPr="002746D2" w14:paraId="351719CF" w14:textId="77777777" w:rsidTr="002746D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746D2" w:rsidRDefault="005D2B35" w:rsidP="00752619">
            <w:pPr>
              <w:tabs>
                <w:tab w:val="left" w:pos="1418"/>
              </w:tabs>
              <w:rPr>
                <w:rFonts w:asciiTheme="minorHAnsi" w:hAnsiTheme="minorHAnsi" w:cstheme="minorHAnsi"/>
                <w:color w:val="000000" w:themeColor="text1"/>
              </w:rPr>
            </w:pPr>
            <w:r w:rsidRPr="002746D2">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746D2" w:rsidRDefault="003F3E12" w:rsidP="00CE3E12">
            <w:pPr>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AUSÊNCIA DE REGISTRO DE </w:t>
            </w:r>
            <w:r w:rsidR="00374A85" w:rsidRPr="002746D2">
              <w:rPr>
                <w:rFonts w:asciiTheme="minorHAnsi" w:hAnsiTheme="minorHAnsi" w:cstheme="minorHAnsi"/>
                <w:color w:val="000000" w:themeColor="text1"/>
              </w:rPr>
              <w:t>PESSOA JURÍDICA</w:t>
            </w:r>
          </w:p>
        </w:tc>
      </w:tr>
      <w:tr w:rsidR="002746D2" w:rsidRPr="002746D2" w14:paraId="5BA6C61C" w14:textId="77777777" w:rsidTr="002746D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746D2" w:rsidRDefault="005D2B35" w:rsidP="00752619">
            <w:pPr>
              <w:tabs>
                <w:tab w:val="left" w:pos="1418"/>
              </w:tabs>
              <w:rPr>
                <w:rFonts w:asciiTheme="minorHAnsi" w:hAnsiTheme="minorHAnsi" w:cstheme="minorHAnsi"/>
                <w:color w:val="000000" w:themeColor="text1"/>
              </w:rPr>
            </w:pPr>
            <w:r w:rsidRPr="002746D2">
              <w:rPr>
                <w:rFonts w:asciiTheme="minorHAnsi" w:hAnsiTheme="minorHAnsi" w:cstheme="minorHAnsi"/>
                <w:color w:val="000000" w:themeColor="text1"/>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8579037" w:rsidR="005D2B35" w:rsidRPr="002746D2" w:rsidRDefault="005D2B35" w:rsidP="00CF67FD">
            <w:pPr>
              <w:tabs>
                <w:tab w:val="left" w:pos="1418"/>
              </w:tabs>
              <w:rPr>
                <w:rFonts w:asciiTheme="minorHAnsi" w:hAnsiTheme="minorHAnsi" w:cstheme="minorHAnsi"/>
                <w:color w:val="000000" w:themeColor="text1"/>
              </w:rPr>
            </w:pPr>
            <w:r w:rsidRPr="002746D2">
              <w:rPr>
                <w:rFonts w:asciiTheme="minorHAnsi" w:hAnsiTheme="minorHAnsi" w:cstheme="minorHAnsi"/>
                <w:color w:val="000000" w:themeColor="text1"/>
              </w:rPr>
              <w:t>CONS</w:t>
            </w:r>
            <w:r w:rsidRPr="002746D2">
              <w:rPr>
                <w:rFonts w:asciiTheme="minorHAnsi" w:eastAsiaTheme="minorHAnsi" w:hAnsiTheme="minorHAnsi" w:cstheme="minorHAnsi"/>
                <w:color w:val="000000" w:themeColor="text1"/>
              </w:rPr>
              <w:t xml:space="preserve">. </w:t>
            </w:r>
            <w:r w:rsidR="009331AD" w:rsidRPr="002746D2">
              <w:rPr>
                <w:rFonts w:asciiTheme="minorHAnsi" w:eastAsiaTheme="minorHAnsi" w:hAnsiTheme="minorHAnsi" w:cstheme="minorHAnsi"/>
                <w:color w:val="000000" w:themeColor="text1"/>
              </w:rPr>
              <w:t>CARLOS EDUARDO MESQUITA PEDONE</w:t>
            </w:r>
          </w:p>
        </w:tc>
      </w:tr>
    </w:tbl>
    <w:p w14:paraId="280AFF8F" w14:textId="77777777" w:rsidR="005D2B35" w:rsidRPr="002746D2"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746D2" w:rsidRPr="002746D2" w14:paraId="589EAC23" w14:textId="77777777" w:rsidTr="002746D2">
        <w:trPr>
          <w:trHeight w:hRule="exact" w:val="312"/>
        </w:trPr>
        <w:tc>
          <w:tcPr>
            <w:tcW w:w="9348" w:type="dxa"/>
            <w:shd w:val="pct5" w:color="auto" w:fill="auto"/>
            <w:vAlign w:val="center"/>
          </w:tcPr>
          <w:p w14:paraId="48FACD31" w14:textId="77777777" w:rsidR="005D2B35" w:rsidRPr="002746D2" w:rsidRDefault="005D2B35" w:rsidP="00292F0D">
            <w:pPr>
              <w:tabs>
                <w:tab w:val="left" w:pos="0"/>
              </w:tabs>
              <w:jc w:val="center"/>
              <w:rPr>
                <w:rFonts w:asciiTheme="minorHAnsi" w:hAnsiTheme="minorHAnsi" w:cstheme="minorHAnsi"/>
                <w:color w:val="000000" w:themeColor="text1"/>
              </w:rPr>
            </w:pPr>
            <w:r w:rsidRPr="002746D2">
              <w:rPr>
                <w:rFonts w:asciiTheme="minorHAnsi" w:hAnsiTheme="minorHAnsi" w:cstheme="minorHAnsi"/>
                <w:b/>
                <w:color w:val="000000" w:themeColor="text1"/>
              </w:rPr>
              <w:t>RELATÓRIO</w:t>
            </w:r>
          </w:p>
        </w:tc>
      </w:tr>
    </w:tbl>
    <w:p w14:paraId="5A3EA4AA" w14:textId="77777777" w:rsidR="005D2B35" w:rsidRPr="002746D2" w:rsidRDefault="005D2B35" w:rsidP="005D2B35">
      <w:pPr>
        <w:rPr>
          <w:rFonts w:asciiTheme="minorHAnsi" w:hAnsiTheme="minorHAnsi" w:cstheme="minorHAnsi"/>
          <w:color w:val="000000" w:themeColor="text1"/>
        </w:rPr>
      </w:pPr>
    </w:p>
    <w:p w14:paraId="303FE174" w14:textId="4FD237CA" w:rsidR="00A5025A" w:rsidRPr="002746D2" w:rsidRDefault="001F3933" w:rsidP="001F3933">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Trata-se de processo de fiscalização, originado por meio de rotina fiscalizatória, em que se averiguou que a pessoa jurídica, </w:t>
      </w:r>
      <w:r w:rsidR="002746D2" w:rsidRPr="002746D2">
        <w:rPr>
          <w:rFonts w:asciiTheme="minorHAnsi" w:eastAsiaTheme="minorHAnsi" w:hAnsiTheme="minorHAnsi" w:cstheme="minorHAnsi"/>
          <w:color w:val="000000" w:themeColor="text1"/>
        </w:rPr>
        <w:t>A. B. E C. A. A. LTDA (B. E A. A.)</w:t>
      </w:r>
      <w:r w:rsidRPr="002746D2">
        <w:rPr>
          <w:rFonts w:asciiTheme="minorHAnsi" w:hAnsiTheme="minorHAnsi" w:cstheme="minorHAnsi"/>
          <w:color w:val="000000" w:themeColor="text1"/>
        </w:rPr>
        <w:t xml:space="preserve">, inscrita no CNPJ sob o nº </w:t>
      </w:r>
      <w:r w:rsidR="009331AD" w:rsidRPr="002746D2">
        <w:rPr>
          <w:rFonts w:asciiTheme="minorHAnsi" w:eastAsiaTheme="minorHAnsi" w:hAnsiTheme="minorHAnsi" w:cstheme="minorHAnsi"/>
          <w:color w:val="000000" w:themeColor="text1"/>
        </w:rPr>
        <w:t>34.041.622/0001-80</w:t>
      </w:r>
      <w:r w:rsidRPr="002746D2">
        <w:rPr>
          <w:rFonts w:asciiTheme="minorHAnsi" w:hAnsiTheme="minorHAnsi" w:cstheme="minorHAnsi"/>
          <w:color w:val="000000" w:themeColor="text1"/>
        </w:rPr>
        <w:t>,</w:t>
      </w:r>
      <w:r w:rsidR="00A5025A" w:rsidRPr="002746D2">
        <w:rPr>
          <w:rFonts w:asciiTheme="minorHAnsi" w:hAnsiTheme="minorHAnsi" w:cstheme="minorHAnsi"/>
          <w:color w:val="000000" w:themeColor="text1"/>
        </w:rPr>
        <w:t xml:space="preserve"> exerce</w:t>
      </w:r>
      <w:r w:rsidR="002746D2" w:rsidRPr="002746D2">
        <w:rPr>
          <w:rFonts w:asciiTheme="minorHAnsi" w:hAnsiTheme="minorHAnsi" w:cstheme="minorHAnsi"/>
          <w:color w:val="000000" w:themeColor="text1"/>
        </w:rPr>
        <w:t>u</w:t>
      </w:r>
      <w:r w:rsidR="00A5025A" w:rsidRPr="002746D2">
        <w:rPr>
          <w:rFonts w:asciiTheme="minorHAnsi" w:hAnsiTheme="minorHAnsi" w:cstheme="minorHAnsi"/>
          <w:color w:val="000000" w:themeColor="text1"/>
        </w:rPr>
        <w:t xml:space="preserve"> atividade afeita à profissão de arquitetura e urbanismo, sem, contudo, estar registrada no CAU.</w:t>
      </w:r>
    </w:p>
    <w:p w14:paraId="09B7D383" w14:textId="77777777" w:rsidR="00294FF2" w:rsidRPr="002746D2" w:rsidRDefault="00294FF2" w:rsidP="001F3933">
      <w:pPr>
        <w:tabs>
          <w:tab w:val="left" w:pos="1418"/>
        </w:tabs>
        <w:jc w:val="both"/>
        <w:rPr>
          <w:rFonts w:asciiTheme="minorHAnsi" w:hAnsiTheme="minorHAnsi" w:cstheme="minorHAnsi"/>
          <w:color w:val="000000" w:themeColor="text1"/>
        </w:rPr>
      </w:pPr>
    </w:p>
    <w:p w14:paraId="32C9F55A" w14:textId="399715B9" w:rsidR="00D70102" w:rsidRPr="002746D2" w:rsidRDefault="00294FF2"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 </w:t>
      </w:r>
      <w:r w:rsidR="00D70102" w:rsidRPr="002746D2">
        <w:rPr>
          <w:rFonts w:asciiTheme="minorHAnsi" w:hAnsiTheme="minorHAnsi" w:cstheme="minorHAnsi"/>
          <w:color w:val="000000" w:themeColor="text1"/>
        </w:rPr>
        <w:t xml:space="preserve">Nos termos do art. 13, da Resolução CAU/BR nº 022/2012, o Agente de Fiscalização do CAU/RS efetuou, em </w:t>
      </w:r>
      <w:r w:rsidR="009331AD" w:rsidRPr="002746D2">
        <w:rPr>
          <w:rFonts w:asciiTheme="minorHAnsi" w:hAnsiTheme="minorHAnsi" w:cstheme="minorHAnsi"/>
          <w:color w:val="000000" w:themeColor="text1"/>
        </w:rPr>
        <w:t>18/05/2021</w:t>
      </w:r>
      <w:r w:rsidR="00D70102" w:rsidRPr="002746D2">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2746D2" w:rsidRDefault="00D70102" w:rsidP="003F3E12">
      <w:pPr>
        <w:tabs>
          <w:tab w:val="left" w:pos="1418"/>
        </w:tabs>
        <w:jc w:val="both"/>
        <w:rPr>
          <w:rFonts w:asciiTheme="minorHAnsi" w:hAnsiTheme="minorHAnsi" w:cstheme="minorHAnsi"/>
          <w:color w:val="000000" w:themeColor="text1"/>
        </w:rPr>
      </w:pPr>
    </w:p>
    <w:p w14:paraId="20146986" w14:textId="1D289BCC" w:rsidR="00D70102" w:rsidRPr="002746D2" w:rsidRDefault="00D70102"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Notificada </w:t>
      </w:r>
      <w:r w:rsidR="004E40F9" w:rsidRPr="002746D2">
        <w:rPr>
          <w:rFonts w:asciiTheme="minorHAnsi" w:hAnsiTheme="minorHAnsi" w:cstheme="minorHAnsi"/>
          <w:color w:val="000000" w:themeColor="text1"/>
        </w:rPr>
        <w:t xml:space="preserve">em </w:t>
      </w:r>
      <w:r w:rsidR="00DB69F4" w:rsidRPr="002746D2">
        <w:rPr>
          <w:rFonts w:asciiTheme="minorHAnsi" w:hAnsiTheme="minorHAnsi" w:cstheme="minorHAnsi"/>
          <w:color w:val="000000" w:themeColor="text1"/>
        </w:rPr>
        <w:t>25/10/2021</w:t>
      </w:r>
      <w:r w:rsidRPr="002746D2">
        <w:rPr>
          <w:rFonts w:asciiTheme="minorHAnsi" w:hAnsiTheme="minorHAnsi" w:cstheme="minorHAnsi"/>
          <w:color w:val="000000" w:themeColor="text1"/>
        </w:rPr>
        <w:t xml:space="preserve">, a parte interessada </w:t>
      </w:r>
      <w:r w:rsidR="00FA741C">
        <w:rPr>
          <w:rFonts w:asciiTheme="minorHAnsi" w:hAnsiTheme="minorHAnsi" w:cstheme="minorHAnsi"/>
          <w:color w:val="000000" w:themeColor="text1"/>
        </w:rPr>
        <w:t xml:space="preserve">solicitou </w:t>
      </w:r>
      <w:r w:rsidR="00DB69F4" w:rsidRPr="002746D2">
        <w:rPr>
          <w:rFonts w:asciiTheme="minorHAnsi" w:hAnsiTheme="minorHAnsi" w:cstheme="minorHAnsi"/>
          <w:color w:val="000000" w:themeColor="text1"/>
        </w:rPr>
        <w:t>o registro em 16/11/2021</w:t>
      </w:r>
      <w:r w:rsidR="002746D2" w:rsidRPr="002746D2">
        <w:rPr>
          <w:rFonts w:asciiTheme="minorHAnsi" w:hAnsiTheme="minorHAnsi" w:cstheme="minorHAnsi"/>
          <w:color w:val="000000" w:themeColor="text1"/>
        </w:rPr>
        <w:t>,</w:t>
      </w:r>
      <w:r w:rsidR="00FA741C">
        <w:rPr>
          <w:rFonts w:asciiTheme="minorHAnsi" w:hAnsiTheme="minorHAnsi" w:cstheme="minorHAnsi"/>
          <w:color w:val="000000" w:themeColor="text1"/>
        </w:rPr>
        <w:t xml:space="preserve"> </w:t>
      </w:r>
      <w:r w:rsidR="00DB69F4" w:rsidRPr="002746D2">
        <w:rPr>
          <w:rFonts w:asciiTheme="minorHAnsi" w:hAnsiTheme="minorHAnsi" w:cstheme="minorHAnsi"/>
          <w:color w:val="000000" w:themeColor="text1"/>
        </w:rPr>
        <w:t xml:space="preserve">mas </w:t>
      </w:r>
      <w:r w:rsidR="00FA741C">
        <w:rPr>
          <w:rFonts w:asciiTheme="minorHAnsi" w:hAnsiTheme="minorHAnsi" w:cstheme="minorHAnsi"/>
          <w:color w:val="000000" w:themeColor="text1"/>
        </w:rPr>
        <w:t xml:space="preserve">a solicitação </w:t>
      </w:r>
      <w:r w:rsidR="00FA741C" w:rsidRPr="00FA741C">
        <w:rPr>
          <w:rFonts w:asciiTheme="minorHAnsi" w:hAnsiTheme="minorHAnsi" w:cstheme="minorHAnsi"/>
          <w:color w:val="000000" w:themeColor="text1"/>
        </w:rPr>
        <w:t>permaneceu sem movimento</w:t>
      </w:r>
      <w:r w:rsidR="00FA741C">
        <w:rPr>
          <w:rFonts w:asciiTheme="minorHAnsi" w:hAnsiTheme="minorHAnsi" w:cstheme="minorHAnsi"/>
          <w:color w:val="000000" w:themeColor="text1"/>
        </w:rPr>
        <w:t>,</w:t>
      </w:r>
      <w:r w:rsidR="00FA741C" w:rsidRPr="00FA741C">
        <w:rPr>
          <w:rFonts w:asciiTheme="minorHAnsi" w:hAnsiTheme="minorHAnsi" w:cstheme="minorHAnsi"/>
          <w:color w:val="000000" w:themeColor="text1"/>
        </w:rPr>
        <w:t xml:space="preserve"> </w:t>
      </w:r>
      <w:r w:rsidR="00FA741C">
        <w:rPr>
          <w:rFonts w:asciiTheme="minorHAnsi" w:hAnsiTheme="minorHAnsi" w:cstheme="minorHAnsi"/>
          <w:color w:val="000000" w:themeColor="text1"/>
        </w:rPr>
        <w:t>apesar d</w:t>
      </w:r>
      <w:r w:rsidR="00FA741C" w:rsidRPr="00FA741C">
        <w:rPr>
          <w:rFonts w:asciiTheme="minorHAnsi" w:hAnsiTheme="minorHAnsi" w:cstheme="minorHAnsi"/>
          <w:color w:val="000000" w:themeColor="text1"/>
        </w:rPr>
        <w:t>o despacho da Unidade de Pessoa Jurídica do dia 23/11/</w:t>
      </w:r>
      <w:r w:rsidR="00FA741C">
        <w:rPr>
          <w:rFonts w:asciiTheme="minorHAnsi" w:hAnsiTheme="minorHAnsi" w:cstheme="minorHAnsi"/>
          <w:color w:val="000000" w:themeColor="text1"/>
        </w:rPr>
        <w:t>20</w:t>
      </w:r>
      <w:r w:rsidR="00FA741C" w:rsidRPr="00FA741C">
        <w:rPr>
          <w:rFonts w:asciiTheme="minorHAnsi" w:hAnsiTheme="minorHAnsi" w:cstheme="minorHAnsi"/>
          <w:color w:val="000000" w:themeColor="text1"/>
        </w:rPr>
        <w:t>21 e e-mail de alerta da Fiscalização do CAU/RS de 09/12/2021</w:t>
      </w:r>
      <w:r w:rsidRPr="002746D2">
        <w:rPr>
          <w:rFonts w:asciiTheme="minorHAnsi" w:hAnsiTheme="minorHAnsi" w:cstheme="minorHAnsi"/>
          <w:color w:val="000000" w:themeColor="text1"/>
        </w:rPr>
        <w:t>.</w:t>
      </w:r>
    </w:p>
    <w:p w14:paraId="4A210043" w14:textId="77777777" w:rsidR="00D70102" w:rsidRPr="002746D2" w:rsidRDefault="00D70102" w:rsidP="003F3E12">
      <w:pPr>
        <w:tabs>
          <w:tab w:val="left" w:pos="1418"/>
        </w:tabs>
        <w:jc w:val="both"/>
        <w:rPr>
          <w:rFonts w:asciiTheme="minorHAnsi" w:hAnsiTheme="minorHAnsi" w:cstheme="minorHAnsi"/>
          <w:color w:val="000000" w:themeColor="text1"/>
        </w:rPr>
      </w:pPr>
    </w:p>
    <w:p w14:paraId="6F13E839" w14:textId="537D1870" w:rsidR="00292F0D" w:rsidRPr="002746D2" w:rsidRDefault="00D70102" w:rsidP="00D7010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DB69F4" w:rsidRPr="002746D2">
        <w:rPr>
          <w:rFonts w:asciiTheme="minorHAnsi" w:hAnsiTheme="minorHAnsi" w:cstheme="minorHAnsi"/>
          <w:color w:val="000000" w:themeColor="text1"/>
        </w:rPr>
        <w:t>11/01/2022</w:t>
      </w:r>
      <w:r w:rsidR="00485189" w:rsidRPr="002746D2">
        <w:rPr>
          <w:rFonts w:asciiTheme="minorHAnsi" w:hAnsiTheme="minorHAnsi" w:cstheme="minorHAnsi"/>
          <w:color w:val="000000" w:themeColor="text1"/>
        </w:rPr>
        <w:t>, o Auto de Infração</w:t>
      </w:r>
      <w:r w:rsidR="004F059C" w:rsidRPr="002746D2">
        <w:rPr>
          <w:rFonts w:asciiTheme="minorHAnsi" w:hAnsiTheme="minorHAnsi" w:cstheme="minorHAnsi"/>
          <w:color w:val="000000" w:themeColor="text1"/>
        </w:rPr>
        <w:t xml:space="preserve">, fixando a multa no valor de R$ </w:t>
      </w:r>
      <w:r w:rsidR="00DB69F4" w:rsidRPr="00FA741C">
        <w:rPr>
          <w:rFonts w:asciiTheme="minorHAnsi" w:hAnsiTheme="minorHAnsi" w:cstheme="minorHAnsi"/>
          <w:color w:val="000000" w:themeColor="text1"/>
        </w:rPr>
        <w:t>3.170,20</w:t>
      </w:r>
      <w:r w:rsidR="004F059C" w:rsidRPr="002746D2">
        <w:rPr>
          <w:rFonts w:asciiTheme="minorHAnsi" w:hAnsiTheme="minorHAnsi" w:cstheme="minorHAnsi"/>
          <w:color w:val="000000" w:themeColor="text1"/>
        </w:rPr>
        <w:t xml:space="preserve"> (</w:t>
      </w:r>
      <w:r w:rsidR="00DB69F4" w:rsidRPr="00FA741C">
        <w:rPr>
          <w:rFonts w:asciiTheme="minorHAnsi" w:hAnsiTheme="minorHAnsi" w:cstheme="minorHAnsi"/>
          <w:color w:val="000000" w:themeColor="text1"/>
        </w:rPr>
        <w:t>três mil</w:t>
      </w:r>
      <w:r w:rsidR="00125392">
        <w:rPr>
          <w:rFonts w:asciiTheme="minorHAnsi" w:hAnsiTheme="minorHAnsi" w:cstheme="minorHAnsi"/>
          <w:color w:val="000000" w:themeColor="text1"/>
        </w:rPr>
        <w:t>,</w:t>
      </w:r>
      <w:r w:rsidR="00DB69F4" w:rsidRPr="00FA741C">
        <w:rPr>
          <w:rFonts w:asciiTheme="minorHAnsi" w:hAnsiTheme="minorHAnsi" w:cstheme="minorHAnsi"/>
          <w:color w:val="000000" w:themeColor="text1"/>
        </w:rPr>
        <w:t xml:space="preserve"> cento e setenta reais com vinte centavos</w:t>
      </w:r>
      <w:r w:rsidR="004F059C" w:rsidRPr="002746D2">
        <w:rPr>
          <w:rFonts w:asciiTheme="minorHAnsi" w:hAnsiTheme="minorHAnsi" w:cstheme="minorHAnsi"/>
          <w:color w:val="000000" w:themeColor="text1"/>
        </w:rPr>
        <w:t xml:space="preserve">), e </w:t>
      </w:r>
      <w:r w:rsidRPr="002746D2">
        <w:rPr>
          <w:rFonts w:asciiTheme="minorHAnsi" w:hAnsiTheme="minorHAnsi" w:cstheme="minorHAnsi"/>
          <w:color w:val="000000" w:themeColor="text1"/>
        </w:rPr>
        <w:t>intimou a parte interessada a</w:t>
      </w:r>
      <w:r w:rsidR="00292F0D" w:rsidRPr="002746D2">
        <w:rPr>
          <w:rFonts w:asciiTheme="minorHAnsi" w:hAnsiTheme="minorHAnsi" w:cstheme="minorHAnsi"/>
          <w:color w:val="000000" w:themeColor="text1"/>
        </w:rPr>
        <w:t>, no prazo de 10 (dez) dias,</w:t>
      </w:r>
      <w:r w:rsidRPr="002746D2">
        <w:rPr>
          <w:rFonts w:asciiTheme="minorHAnsi" w:hAnsiTheme="minorHAnsi" w:cstheme="minorHAnsi"/>
          <w:color w:val="000000" w:themeColor="text1"/>
        </w:rPr>
        <w:t xml:space="preserve"> </w:t>
      </w:r>
      <w:r w:rsidR="00292F0D" w:rsidRPr="002746D2">
        <w:rPr>
          <w:rFonts w:asciiTheme="minorHAnsi" w:hAnsiTheme="minorHAnsi" w:cstheme="minorHAnsi"/>
          <w:color w:val="000000" w:themeColor="text1"/>
        </w:rPr>
        <w:t>efetuar</w:t>
      </w:r>
      <w:r w:rsidRPr="002746D2">
        <w:rPr>
          <w:rFonts w:asciiTheme="minorHAnsi" w:hAnsiTheme="minorHAnsi" w:cstheme="minorHAnsi"/>
          <w:color w:val="000000" w:themeColor="text1"/>
        </w:rPr>
        <w:t xml:space="preserve"> </w:t>
      </w:r>
      <w:r w:rsidR="00292F0D" w:rsidRPr="002746D2">
        <w:rPr>
          <w:rFonts w:asciiTheme="minorHAnsi" w:hAnsiTheme="minorHAnsi" w:cstheme="minorHAnsi"/>
          <w:color w:val="000000" w:themeColor="text1"/>
        </w:rPr>
        <w:t>o pagamento da multa aplicada e regularizar a situação averiguada ou apresentar defesa à Comi</w:t>
      </w:r>
      <w:r w:rsidR="00125392">
        <w:rPr>
          <w:rFonts w:asciiTheme="minorHAnsi" w:hAnsiTheme="minorHAnsi" w:cstheme="minorHAnsi"/>
          <w:color w:val="000000" w:themeColor="text1"/>
        </w:rPr>
        <w:t>ssão de Exercício Profissional -</w:t>
      </w:r>
      <w:r w:rsidR="00292F0D" w:rsidRPr="002746D2">
        <w:rPr>
          <w:rFonts w:asciiTheme="minorHAnsi" w:hAnsiTheme="minorHAnsi" w:cstheme="minorHAnsi"/>
          <w:color w:val="000000" w:themeColor="text1"/>
        </w:rPr>
        <w:t xml:space="preserve"> CEP-CAU/RS.</w:t>
      </w:r>
    </w:p>
    <w:p w14:paraId="69C0C366" w14:textId="77777777" w:rsidR="00292F0D" w:rsidRPr="002746D2" w:rsidRDefault="00292F0D" w:rsidP="00D70102">
      <w:pPr>
        <w:tabs>
          <w:tab w:val="left" w:pos="1418"/>
        </w:tabs>
        <w:jc w:val="both"/>
        <w:rPr>
          <w:rFonts w:asciiTheme="minorHAnsi" w:hAnsiTheme="minorHAnsi" w:cstheme="minorHAnsi"/>
          <w:color w:val="000000" w:themeColor="text1"/>
        </w:rPr>
      </w:pPr>
    </w:p>
    <w:p w14:paraId="23150117" w14:textId="06D49A4F" w:rsidR="007E0323" w:rsidRPr="002746D2" w:rsidRDefault="00485189" w:rsidP="00DB69F4">
      <w:pPr>
        <w:autoSpaceDE w:val="0"/>
        <w:autoSpaceDN w:val="0"/>
        <w:adjustRightInd w:val="0"/>
        <w:jc w:val="both"/>
        <w:rPr>
          <w:rFonts w:asciiTheme="minorHAnsi" w:eastAsiaTheme="minorHAnsi" w:hAnsiTheme="minorHAnsi" w:cstheme="minorHAnsi"/>
          <w:color w:val="000000" w:themeColor="text1"/>
        </w:rPr>
      </w:pPr>
      <w:r w:rsidRPr="002746D2">
        <w:rPr>
          <w:rFonts w:asciiTheme="minorHAnsi" w:hAnsiTheme="minorHAnsi" w:cstheme="minorHAnsi"/>
          <w:color w:val="000000" w:themeColor="text1"/>
        </w:rPr>
        <w:t>Intimada</w:t>
      </w:r>
      <w:r w:rsidR="004E40F9" w:rsidRPr="002746D2">
        <w:rPr>
          <w:rFonts w:asciiTheme="minorHAnsi" w:hAnsiTheme="minorHAnsi" w:cstheme="minorHAnsi"/>
          <w:color w:val="000000" w:themeColor="text1"/>
        </w:rPr>
        <w:t xml:space="preserve"> em </w:t>
      </w:r>
      <w:r w:rsidR="004E36EB" w:rsidRPr="002746D2">
        <w:rPr>
          <w:rFonts w:asciiTheme="minorHAnsi" w:hAnsiTheme="minorHAnsi" w:cstheme="minorHAnsi"/>
          <w:color w:val="000000" w:themeColor="text1"/>
        </w:rPr>
        <w:t>11/01/2022</w:t>
      </w:r>
      <w:r w:rsidR="007E0323" w:rsidRPr="002746D2">
        <w:rPr>
          <w:rFonts w:asciiTheme="minorHAnsi" w:hAnsiTheme="minorHAnsi" w:cstheme="minorHAnsi"/>
          <w:color w:val="000000" w:themeColor="text1"/>
        </w:rPr>
        <w:t xml:space="preserve">, a parte interessada apresentou defesa, em </w:t>
      </w:r>
      <w:r w:rsidR="000C377F" w:rsidRPr="002746D2">
        <w:rPr>
          <w:rFonts w:asciiTheme="minorHAnsi" w:hAnsiTheme="minorHAnsi" w:cstheme="minorHAnsi"/>
          <w:color w:val="000000" w:themeColor="text1"/>
        </w:rPr>
        <w:t>11/01/2022</w:t>
      </w:r>
      <w:r w:rsidR="007E0323" w:rsidRPr="002746D2">
        <w:rPr>
          <w:rFonts w:asciiTheme="minorHAnsi" w:hAnsiTheme="minorHAnsi" w:cstheme="minorHAnsi"/>
          <w:color w:val="000000" w:themeColor="text1"/>
        </w:rPr>
        <w:t xml:space="preserve">, </w:t>
      </w:r>
      <w:r w:rsidR="004A568A">
        <w:rPr>
          <w:rFonts w:asciiTheme="minorHAnsi" w:hAnsiTheme="minorHAnsi" w:cstheme="minorHAnsi"/>
          <w:color w:val="000000" w:themeColor="text1"/>
        </w:rPr>
        <w:t>na qual solicitou</w:t>
      </w:r>
      <w:r w:rsidR="00125392">
        <w:rPr>
          <w:rFonts w:asciiTheme="minorHAnsi" w:hAnsiTheme="minorHAnsi" w:cstheme="minorHAnsi"/>
          <w:color w:val="000000" w:themeColor="text1"/>
        </w:rPr>
        <w:t xml:space="preserve"> </w:t>
      </w:r>
      <w:r w:rsidR="00125392" w:rsidRPr="002746D2">
        <w:rPr>
          <w:rFonts w:asciiTheme="minorHAnsi" w:eastAsiaTheme="minorHAnsi" w:hAnsiTheme="minorHAnsi" w:cstheme="minorHAnsi"/>
          <w:color w:val="000000" w:themeColor="text1"/>
        </w:rPr>
        <w:t>o cancelamento da multa estabelecida</w:t>
      </w:r>
      <w:r w:rsidR="00125392" w:rsidRPr="002746D2">
        <w:rPr>
          <w:rFonts w:asciiTheme="minorHAnsi" w:hAnsiTheme="minorHAnsi" w:cstheme="minorHAnsi"/>
          <w:color w:val="000000" w:themeColor="text1"/>
        </w:rPr>
        <w:t xml:space="preserve"> </w:t>
      </w:r>
      <w:r w:rsidR="004A568A">
        <w:rPr>
          <w:rFonts w:asciiTheme="minorHAnsi" w:hAnsiTheme="minorHAnsi" w:cstheme="minorHAnsi"/>
          <w:color w:val="000000" w:themeColor="text1"/>
        </w:rPr>
        <w:t>e alegou</w:t>
      </w:r>
      <w:r w:rsidR="007E0323" w:rsidRPr="002746D2">
        <w:rPr>
          <w:rFonts w:asciiTheme="minorHAnsi" w:hAnsiTheme="minorHAnsi" w:cstheme="minorHAnsi"/>
          <w:color w:val="000000" w:themeColor="text1"/>
        </w:rPr>
        <w:t xml:space="preserve"> que </w:t>
      </w:r>
      <w:r w:rsidR="008415C0" w:rsidRPr="002746D2">
        <w:rPr>
          <w:rFonts w:asciiTheme="minorHAnsi" w:hAnsiTheme="minorHAnsi" w:cstheme="minorHAnsi"/>
          <w:color w:val="000000" w:themeColor="text1"/>
        </w:rPr>
        <w:t>“</w:t>
      </w:r>
      <w:r w:rsidR="00125392">
        <w:rPr>
          <w:rFonts w:asciiTheme="minorHAnsi" w:eastAsiaTheme="minorHAnsi" w:hAnsiTheme="minorHAnsi" w:cstheme="minorHAnsi"/>
          <w:color w:val="000000" w:themeColor="text1"/>
        </w:rPr>
        <w:t>N</w:t>
      </w:r>
      <w:r w:rsidR="00DB69F4" w:rsidRPr="002746D2">
        <w:rPr>
          <w:rFonts w:asciiTheme="minorHAnsi" w:eastAsiaTheme="minorHAnsi" w:hAnsiTheme="minorHAnsi" w:cstheme="minorHAnsi"/>
          <w:color w:val="000000" w:themeColor="text1"/>
        </w:rPr>
        <w:t xml:space="preserve">o dia 16 de novembro fizemos o preenchimento da documentação no site do CAU RS pessoa jurídica, incluindo a documentação para cadastro da empresa junto ao CAU RS. Peço desculpas pela falta de documentação, acredito que o e-mail da Amanda Elisa Barros Gehrke tenha ido para a caixa de lixeira e não tenha visto. Temos total interesse de estarmos em acordo com as normas do CAU </w:t>
      </w:r>
      <w:proofErr w:type="gramStart"/>
      <w:r w:rsidR="00DB69F4" w:rsidRPr="002746D2">
        <w:rPr>
          <w:rFonts w:asciiTheme="minorHAnsi" w:eastAsiaTheme="minorHAnsi" w:hAnsiTheme="minorHAnsi" w:cstheme="minorHAnsi"/>
          <w:color w:val="000000" w:themeColor="text1"/>
        </w:rPr>
        <w:t>RS.</w:t>
      </w:r>
      <w:r w:rsidR="00125392">
        <w:rPr>
          <w:rFonts w:asciiTheme="minorHAnsi" w:eastAsiaTheme="minorHAnsi" w:hAnsiTheme="minorHAnsi" w:cstheme="minorHAnsi"/>
          <w:color w:val="000000" w:themeColor="text1"/>
        </w:rPr>
        <w:t>”</w:t>
      </w:r>
      <w:proofErr w:type="gramEnd"/>
      <w:r w:rsidR="00125392">
        <w:rPr>
          <w:rFonts w:asciiTheme="minorHAnsi" w:eastAsiaTheme="minorHAnsi" w:hAnsiTheme="minorHAnsi" w:cstheme="minorHAnsi"/>
          <w:color w:val="000000" w:themeColor="text1"/>
        </w:rPr>
        <w:t xml:space="preserve"> Ainda observa</w:t>
      </w:r>
      <w:r w:rsidR="008415C0" w:rsidRPr="002746D2">
        <w:rPr>
          <w:rFonts w:asciiTheme="minorHAnsi" w:eastAsiaTheme="minorHAnsi" w:hAnsiTheme="minorHAnsi" w:cstheme="minorHAnsi"/>
          <w:color w:val="000000" w:themeColor="text1"/>
        </w:rPr>
        <w:t xml:space="preserve"> que</w:t>
      </w:r>
      <w:r w:rsidR="00DB69F4" w:rsidRPr="002746D2">
        <w:rPr>
          <w:rFonts w:asciiTheme="minorHAnsi" w:eastAsiaTheme="minorHAnsi" w:hAnsiTheme="minorHAnsi" w:cstheme="minorHAnsi"/>
          <w:color w:val="000000" w:themeColor="text1"/>
        </w:rPr>
        <w:t xml:space="preserve"> </w:t>
      </w:r>
      <w:r w:rsidR="008415C0" w:rsidRPr="002746D2">
        <w:rPr>
          <w:rFonts w:asciiTheme="minorHAnsi" w:eastAsiaTheme="minorHAnsi" w:hAnsiTheme="minorHAnsi" w:cstheme="minorHAnsi"/>
          <w:color w:val="000000" w:themeColor="text1"/>
        </w:rPr>
        <w:t>“n</w:t>
      </w:r>
      <w:r w:rsidR="00DB69F4" w:rsidRPr="002746D2">
        <w:rPr>
          <w:rFonts w:asciiTheme="minorHAnsi" w:eastAsiaTheme="minorHAnsi" w:hAnsiTheme="minorHAnsi" w:cstheme="minorHAnsi"/>
          <w:color w:val="000000" w:themeColor="text1"/>
        </w:rPr>
        <w:t xml:space="preserve">ão conseguimos fazer a retificação das </w:t>
      </w:r>
      <w:proofErr w:type="spellStart"/>
      <w:r w:rsidR="00DB69F4" w:rsidRPr="002746D2">
        <w:rPr>
          <w:rFonts w:asciiTheme="minorHAnsi" w:eastAsiaTheme="minorHAnsi" w:hAnsiTheme="minorHAnsi" w:cstheme="minorHAnsi"/>
          <w:color w:val="000000" w:themeColor="text1"/>
        </w:rPr>
        <w:t>ARTs</w:t>
      </w:r>
      <w:proofErr w:type="spellEnd"/>
      <w:r w:rsidR="00DB69F4" w:rsidRPr="002746D2">
        <w:rPr>
          <w:rFonts w:asciiTheme="minorHAnsi" w:eastAsiaTheme="minorHAnsi" w:hAnsiTheme="minorHAnsi" w:cstheme="minorHAnsi"/>
          <w:color w:val="000000" w:themeColor="text1"/>
        </w:rPr>
        <w:t xml:space="preserve"> pois não estamos conseguindo acessar o site (erro no acesso, foto em anexo) e hoje dia 11 de janeiro de 2022, coloco usuário e senha, mas o site não prossegue e novamente da </w:t>
      </w:r>
      <w:proofErr w:type="gramStart"/>
      <w:r w:rsidR="00DB69F4" w:rsidRPr="002746D2">
        <w:rPr>
          <w:rFonts w:asciiTheme="minorHAnsi" w:eastAsiaTheme="minorHAnsi" w:hAnsiTheme="minorHAnsi" w:cstheme="minorHAnsi"/>
          <w:color w:val="000000" w:themeColor="text1"/>
        </w:rPr>
        <w:t>erro.</w:t>
      </w:r>
      <w:r w:rsidR="008415C0" w:rsidRPr="002746D2">
        <w:rPr>
          <w:rFonts w:asciiTheme="minorHAnsi" w:eastAsiaTheme="minorHAnsi" w:hAnsiTheme="minorHAnsi" w:cstheme="minorHAnsi"/>
          <w:color w:val="000000" w:themeColor="text1"/>
        </w:rPr>
        <w:t>”</w:t>
      </w:r>
      <w:proofErr w:type="gramEnd"/>
      <w:r w:rsidR="008415C0" w:rsidRPr="002746D2">
        <w:rPr>
          <w:rFonts w:asciiTheme="minorHAnsi" w:eastAsiaTheme="minorHAnsi" w:hAnsiTheme="minorHAnsi" w:cstheme="minorHAnsi"/>
          <w:color w:val="000000" w:themeColor="text1"/>
        </w:rPr>
        <w:t>.</w:t>
      </w:r>
    </w:p>
    <w:p w14:paraId="77D78B72" w14:textId="77777777" w:rsidR="00A24859" w:rsidRPr="002746D2" w:rsidRDefault="00A24859" w:rsidP="00D70102">
      <w:pPr>
        <w:tabs>
          <w:tab w:val="left" w:pos="1418"/>
        </w:tabs>
        <w:jc w:val="both"/>
        <w:rPr>
          <w:rFonts w:asciiTheme="minorHAnsi" w:hAnsiTheme="minorHAnsi" w:cstheme="minorHAnsi"/>
          <w:color w:val="000000" w:themeColor="text1"/>
        </w:rPr>
      </w:pPr>
    </w:p>
    <w:p w14:paraId="5A3C3F7D" w14:textId="77777777" w:rsidR="00125392" w:rsidRDefault="00125392" w:rsidP="006B535B">
      <w:pPr>
        <w:tabs>
          <w:tab w:val="left" w:pos="1418"/>
        </w:tabs>
        <w:jc w:val="both"/>
        <w:rPr>
          <w:rFonts w:asciiTheme="minorHAnsi" w:hAnsiTheme="minorHAnsi" w:cstheme="minorHAnsi"/>
          <w:color w:val="000000" w:themeColor="text1"/>
        </w:rPr>
      </w:pPr>
    </w:p>
    <w:p w14:paraId="545C89A2" w14:textId="3FF34E8F" w:rsidR="00125392" w:rsidRDefault="00125392" w:rsidP="006B53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lastRenderedPageBreak/>
        <w:t>A empresa apresenta impugnação intempestiva em 16/02/2022 e registra-se no CAU em 23/02/2022.</w:t>
      </w:r>
    </w:p>
    <w:p w14:paraId="7D18E2EA" w14:textId="77777777" w:rsidR="00125392" w:rsidRDefault="00125392" w:rsidP="006B535B">
      <w:pPr>
        <w:tabs>
          <w:tab w:val="left" w:pos="1418"/>
        </w:tabs>
        <w:jc w:val="both"/>
        <w:rPr>
          <w:rFonts w:asciiTheme="minorHAnsi" w:hAnsiTheme="minorHAnsi" w:cstheme="minorHAnsi"/>
          <w:color w:val="000000" w:themeColor="text1"/>
        </w:rPr>
      </w:pPr>
    </w:p>
    <w:p w14:paraId="230D882E" w14:textId="47996B93" w:rsidR="006B535B" w:rsidRPr="002746D2" w:rsidRDefault="006B535B" w:rsidP="006B535B">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O processo, então, foi submeti</w:t>
      </w:r>
      <w:r w:rsidR="00485189" w:rsidRPr="002746D2">
        <w:rPr>
          <w:rFonts w:asciiTheme="minorHAnsi" w:hAnsiTheme="minorHAnsi" w:cstheme="minorHAnsi"/>
          <w:color w:val="000000" w:themeColor="text1"/>
        </w:rPr>
        <w:t>do à CEP-CAU/RS para julgamento</w:t>
      </w:r>
      <w:r w:rsidRPr="002746D2">
        <w:rPr>
          <w:rFonts w:asciiTheme="minorHAnsi" w:hAnsiTheme="minorHAnsi" w:cstheme="minorHAnsi"/>
          <w:color w:val="000000" w:themeColor="text1"/>
        </w:rPr>
        <w:t xml:space="preserve">, </w:t>
      </w:r>
      <w:r w:rsidR="006F6976" w:rsidRPr="002746D2">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592E189D" w14:textId="77777777" w:rsidR="006B535B" w:rsidRPr="002746D2" w:rsidRDefault="006B535B" w:rsidP="003F3E12">
      <w:pPr>
        <w:tabs>
          <w:tab w:val="left" w:pos="1418"/>
        </w:tabs>
        <w:jc w:val="both"/>
        <w:rPr>
          <w:rFonts w:asciiTheme="minorHAnsi" w:hAnsiTheme="minorHAnsi" w:cstheme="minorHAnsi"/>
          <w:color w:val="000000" w:themeColor="text1"/>
        </w:rPr>
      </w:pPr>
    </w:p>
    <w:p w14:paraId="587318F3" w14:textId="77777777" w:rsidR="00292F0D" w:rsidRPr="002746D2" w:rsidRDefault="00292F0D"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É o relatório.</w:t>
      </w:r>
    </w:p>
    <w:p w14:paraId="5290FAEB" w14:textId="77777777" w:rsidR="00292F0D" w:rsidRDefault="00292F0D"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746D2" w:rsidRPr="002746D2" w14:paraId="7FC8082D" w14:textId="77777777" w:rsidTr="00FA741C">
        <w:trPr>
          <w:trHeight w:hRule="exact" w:val="312"/>
        </w:trPr>
        <w:tc>
          <w:tcPr>
            <w:tcW w:w="9348" w:type="dxa"/>
            <w:shd w:val="pct5" w:color="auto" w:fill="auto"/>
            <w:vAlign w:val="center"/>
          </w:tcPr>
          <w:p w14:paraId="1EF6DEA4" w14:textId="77777777" w:rsidR="00292F0D" w:rsidRPr="002746D2" w:rsidRDefault="00292F0D" w:rsidP="00752619">
            <w:pPr>
              <w:tabs>
                <w:tab w:val="left" w:pos="0"/>
              </w:tabs>
              <w:jc w:val="center"/>
              <w:rPr>
                <w:rFonts w:asciiTheme="minorHAnsi" w:hAnsiTheme="minorHAnsi" w:cstheme="minorHAnsi"/>
                <w:color w:val="000000" w:themeColor="text1"/>
              </w:rPr>
            </w:pPr>
            <w:r w:rsidRPr="002746D2">
              <w:rPr>
                <w:rFonts w:asciiTheme="minorHAnsi" w:hAnsiTheme="minorHAnsi" w:cstheme="minorHAnsi"/>
                <w:b/>
                <w:color w:val="000000" w:themeColor="text1"/>
              </w:rPr>
              <w:t>VOTO FUNDAMENTADO</w:t>
            </w:r>
          </w:p>
        </w:tc>
      </w:tr>
    </w:tbl>
    <w:p w14:paraId="37EE94F1" w14:textId="77777777" w:rsidR="00292F0D" w:rsidRDefault="00292F0D" w:rsidP="00292F0D">
      <w:pPr>
        <w:rPr>
          <w:rFonts w:asciiTheme="minorHAnsi" w:hAnsiTheme="minorHAnsi" w:cstheme="minorHAnsi"/>
          <w:color w:val="000000" w:themeColor="text1"/>
        </w:rPr>
      </w:pPr>
    </w:p>
    <w:p w14:paraId="56D4BF49" w14:textId="558C8021" w:rsidR="009B6A5B" w:rsidRPr="002746D2" w:rsidRDefault="00292F0D" w:rsidP="009B6A5B">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Da análise do conjunto probatório existente nos autos, depreende-se que</w:t>
      </w:r>
      <w:r w:rsidR="00A5025A" w:rsidRPr="002746D2">
        <w:rPr>
          <w:rFonts w:asciiTheme="minorHAnsi" w:hAnsiTheme="minorHAnsi" w:cstheme="minorHAnsi"/>
          <w:color w:val="000000" w:themeColor="text1"/>
        </w:rPr>
        <w:t xml:space="preserve"> a pessoa jurídica </w:t>
      </w:r>
      <w:r w:rsidR="009B6A5B" w:rsidRPr="002746D2">
        <w:rPr>
          <w:rFonts w:asciiTheme="minorHAnsi" w:hAnsiTheme="minorHAnsi" w:cstheme="minorHAnsi"/>
          <w:color w:val="000000" w:themeColor="text1"/>
        </w:rPr>
        <w:t>foi constituída para o fim de “</w:t>
      </w:r>
      <w:r w:rsidR="008415C0" w:rsidRPr="002746D2">
        <w:rPr>
          <w:rFonts w:asciiTheme="minorHAnsi" w:hAnsiTheme="minorHAnsi" w:cstheme="minorHAnsi"/>
          <w:i/>
          <w:color w:val="000000" w:themeColor="text1"/>
        </w:rPr>
        <w:t>serviços de arquitetura</w:t>
      </w:r>
      <w:r w:rsidR="009B6A5B" w:rsidRPr="002746D2">
        <w:rPr>
          <w:rFonts w:asciiTheme="minorHAnsi" w:hAnsiTheme="minorHAnsi" w:cstheme="minorHAnsi"/>
          <w:color w:val="000000" w:themeColor="text1"/>
        </w:rPr>
        <w:t>”, conforme CNPJ e JUCI</w:t>
      </w:r>
      <w:r w:rsidR="00C91DD9" w:rsidRPr="002746D2">
        <w:rPr>
          <w:rFonts w:asciiTheme="minorHAnsi" w:hAnsiTheme="minorHAnsi" w:cstheme="minorHAnsi"/>
          <w:color w:val="000000" w:themeColor="text1"/>
        </w:rPr>
        <w:t>S</w:t>
      </w:r>
      <w:r w:rsidR="009B6A5B" w:rsidRPr="002746D2">
        <w:rPr>
          <w:rFonts w:asciiTheme="minorHAnsi" w:hAnsiTheme="minorHAnsi" w:cstheme="minorHAnsi"/>
          <w:color w:val="000000" w:themeColor="text1"/>
        </w:rPr>
        <w:t>RS</w:t>
      </w:r>
      <w:r w:rsidR="00485189" w:rsidRPr="002746D2">
        <w:rPr>
          <w:rFonts w:asciiTheme="minorHAnsi" w:hAnsiTheme="minorHAnsi" w:cstheme="minorHAnsi"/>
          <w:color w:val="000000" w:themeColor="text1"/>
        </w:rPr>
        <w:t xml:space="preserve">, </w:t>
      </w:r>
      <w:r w:rsidR="009B6A5B" w:rsidRPr="002746D2">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2746D2" w:rsidRDefault="00C91DD9" w:rsidP="003F3E12">
      <w:pPr>
        <w:tabs>
          <w:tab w:val="left" w:pos="1418"/>
        </w:tabs>
        <w:jc w:val="both"/>
        <w:rPr>
          <w:rFonts w:asciiTheme="minorHAnsi" w:hAnsiTheme="minorHAnsi" w:cstheme="minorHAnsi"/>
          <w:color w:val="000000" w:themeColor="text1"/>
        </w:rPr>
      </w:pPr>
    </w:p>
    <w:p w14:paraId="3B1E04B4" w14:textId="2E9DF3A7" w:rsidR="009B6A5B" w:rsidRPr="002746D2" w:rsidRDefault="006C4DFD"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Com efeito, não possui razão a parte autuada ao afirmar que </w:t>
      </w:r>
      <w:r w:rsidR="008415C0" w:rsidRPr="002746D2">
        <w:rPr>
          <w:rFonts w:asciiTheme="minorHAnsi" w:eastAsiaTheme="minorHAnsi" w:hAnsiTheme="minorHAnsi" w:cstheme="minorHAnsi"/>
          <w:color w:val="000000" w:themeColor="text1"/>
        </w:rPr>
        <w:t>“</w:t>
      </w:r>
      <w:r w:rsidR="00125392">
        <w:rPr>
          <w:rFonts w:asciiTheme="minorHAnsi" w:eastAsiaTheme="minorHAnsi" w:hAnsiTheme="minorHAnsi" w:cstheme="minorHAnsi"/>
          <w:color w:val="000000" w:themeColor="text1"/>
        </w:rPr>
        <w:t xml:space="preserve">peço </w:t>
      </w:r>
      <w:r w:rsidR="008415C0" w:rsidRPr="002746D2">
        <w:rPr>
          <w:rFonts w:asciiTheme="minorHAnsi" w:eastAsiaTheme="minorHAnsi" w:hAnsiTheme="minorHAnsi" w:cstheme="minorHAnsi"/>
          <w:color w:val="000000" w:themeColor="text1"/>
        </w:rPr>
        <w:t xml:space="preserve">desculpas pela falta de documentação, acredito que o e-mail da Amanda Elisa Barros Gehrke tenha ido para a caixa de lixeira e não tenha </w:t>
      </w:r>
      <w:proofErr w:type="gramStart"/>
      <w:r w:rsidR="008415C0" w:rsidRPr="002746D2">
        <w:rPr>
          <w:rFonts w:asciiTheme="minorHAnsi" w:eastAsiaTheme="minorHAnsi" w:hAnsiTheme="minorHAnsi" w:cstheme="minorHAnsi"/>
          <w:color w:val="000000" w:themeColor="text1"/>
        </w:rPr>
        <w:t>visto.”</w:t>
      </w:r>
      <w:proofErr w:type="gramEnd"/>
      <w:r w:rsidRPr="002746D2">
        <w:rPr>
          <w:rFonts w:asciiTheme="minorHAnsi" w:hAnsiTheme="minorHAnsi" w:cstheme="minorHAnsi"/>
          <w:color w:val="000000" w:themeColor="text1"/>
        </w:rPr>
        <w:t xml:space="preserve"> </w:t>
      </w:r>
      <w:r w:rsidR="009B6A5B" w:rsidRPr="002746D2">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FA741C">
        <w:rPr>
          <w:rFonts w:asciiTheme="minorHAnsi" w:hAnsiTheme="minorHAnsi" w:cstheme="minorHAnsi"/>
          <w:color w:val="000000" w:themeColor="text1"/>
        </w:rPr>
        <w:t>,</w:t>
      </w:r>
      <w:r w:rsidR="009B6A5B" w:rsidRPr="002746D2">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A741C" w:rsidRDefault="009B6A5B" w:rsidP="009B6A5B">
      <w:pPr>
        <w:tabs>
          <w:tab w:val="left" w:pos="851"/>
        </w:tabs>
        <w:ind w:left="1134"/>
        <w:jc w:val="both"/>
        <w:rPr>
          <w:rFonts w:asciiTheme="minorHAnsi" w:hAnsiTheme="minorHAnsi" w:cstheme="minorHAnsi"/>
          <w:i/>
          <w:color w:val="000000" w:themeColor="text1"/>
          <w:sz w:val="22"/>
        </w:rPr>
      </w:pPr>
      <w:r w:rsidRPr="00FA741C">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746D2" w:rsidRDefault="009B6A5B" w:rsidP="003F3E12">
      <w:pPr>
        <w:tabs>
          <w:tab w:val="left" w:pos="1418"/>
        </w:tabs>
        <w:jc w:val="both"/>
        <w:rPr>
          <w:rFonts w:asciiTheme="minorHAnsi" w:hAnsiTheme="minorHAnsi" w:cstheme="minorHAnsi"/>
          <w:color w:val="000000" w:themeColor="text1"/>
        </w:rPr>
      </w:pPr>
    </w:p>
    <w:p w14:paraId="70A877B7" w14:textId="77777777" w:rsidR="0058476C" w:rsidRPr="002746D2" w:rsidRDefault="0058476C"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Salienta-se que o art. 7º, da Lei nº 12.378/2010, estipula:</w:t>
      </w:r>
    </w:p>
    <w:p w14:paraId="0A059D32" w14:textId="77777777" w:rsidR="0058476C" w:rsidRPr="004A568A" w:rsidRDefault="0058476C" w:rsidP="0058476C">
      <w:pPr>
        <w:tabs>
          <w:tab w:val="left" w:pos="851"/>
        </w:tabs>
        <w:ind w:left="1134"/>
        <w:jc w:val="both"/>
        <w:rPr>
          <w:rFonts w:asciiTheme="minorHAnsi" w:hAnsiTheme="minorHAnsi" w:cstheme="minorHAnsi"/>
          <w:i/>
          <w:color w:val="000000" w:themeColor="text1"/>
          <w:sz w:val="22"/>
        </w:rPr>
      </w:pPr>
      <w:r w:rsidRPr="004A568A">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746D2" w:rsidRDefault="0058476C" w:rsidP="003F3E12">
      <w:pPr>
        <w:tabs>
          <w:tab w:val="left" w:pos="1418"/>
        </w:tabs>
        <w:jc w:val="both"/>
        <w:rPr>
          <w:rFonts w:asciiTheme="minorHAnsi" w:hAnsiTheme="minorHAnsi" w:cstheme="minorHAnsi"/>
          <w:color w:val="000000" w:themeColor="text1"/>
        </w:rPr>
      </w:pPr>
    </w:p>
    <w:p w14:paraId="19235F75" w14:textId="77777777" w:rsidR="009B6A5B" w:rsidRPr="002746D2" w:rsidRDefault="009B6A5B" w:rsidP="009B6A5B">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4A568A" w:rsidRDefault="009B6A5B" w:rsidP="009B6A5B">
      <w:pPr>
        <w:tabs>
          <w:tab w:val="left" w:pos="851"/>
        </w:tabs>
        <w:ind w:left="1134"/>
        <w:jc w:val="both"/>
        <w:rPr>
          <w:rFonts w:asciiTheme="minorHAnsi" w:hAnsiTheme="minorHAnsi" w:cstheme="minorHAnsi"/>
          <w:i/>
          <w:color w:val="000000" w:themeColor="text1"/>
          <w:sz w:val="22"/>
          <w:szCs w:val="22"/>
        </w:rPr>
      </w:pPr>
      <w:r w:rsidRPr="004A568A">
        <w:rPr>
          <w:rFonts w:asciiTheme="minorHAnsi" w:hAnsiTheme="minorHAnsi" w:cstheme="minorHAnsi"/>
          <w:i/>
          <w:color w:val="000000" w:themeColor="text1"/>
          <w:sz w:val="22"/>
          <w:szCs w:val="22"/>
        </w:rPr>
        <w:t xml:space="preserve">Art. 1° Em cumprimento ao disposto na Lei n° 12.378, de 31 de dezembro de 2010, </w:t>
      </w:r>
      <w:r w:rsidRPr="004A568A">
        <w:rPr>
          <w:rFonts w:asciiTheme="minorHAnsi" w:hAnsiTheme="minorHAnsi" w:cstheme="minorHAnsi"/>
          <w:b/>
          <w:i/>
          <w:color w:val="000000" w:themeColor="text1"/>
          <w:sz w:val="22"/>
          <w:szCs w:val="22"/>
        </w:rPr>
        <w:t>ficam obrigadas ao registro nos Conselhos de Arquitetura e Urbanismo dos Estados e do Distrito Federal (CAU/UF)</w:t>
      </w:r>
      <w:r w:rsidRPr="004A568A">
        <w:rPr>
          <w:rFonts w:asciiTheme="minorHAnsi" w:hAnsiTheme="minorHAnsi" w:cstheme="minorHAnsi"/>
          <w:i/>
          <w:color w:val="000000" w:themeColor="text1"/>
          <w:sz w:val="22"/>
          <w:szCs w:val="22"/>
        </w:rPr>
        <w:t>:</w:t>
      </w:r>
    </w:p>
    <w:p w14:paraId="2E20261D" w14:textId="28513067" w:rsidR="009B6A5B" w:rsidRPr="004A568A" w:rsidRDefault="004A568A" w:rsidP="009B6A5B">
      <w:pPr>
        <w:tabs>
          <w:tab w:val="left" w:pos="851"/>
        </w:tabs>
        <w:ind w:left="1134"/>
        <w:jc w:val="both"/>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I -</w:t>
      </w:r>
      <w:r w:rsidR="009B6A5B" w:rsidRPr="004A568A">
        <w:rPr>
          <w:rFonts w:asciiTheme="minorHAnsi" w:hAnsiTheme="minorHAnsi" w:cstheme="minorHAnsi"/>
          <w:b/>
          <w:i/>
          <w:color w:val="000000" w:themeColor="text1"/>
          <w:sz w:val="22"/>
          <w:szCs w:val="22"/>
        </w:rPr>
        <w:t xml:space="preserve"> </w:t>
      </w:r>
      <w:proofErr w:type="gramStart"/>
      <w:r w:rsidR="009B6A5B" w:rsidRPr="004A568A">
        <w:rPr>
          <w:rFonts w:asciiTheme="minorHAnsi" w:hAnsiTheme="minorHAnsi" w:cstheme="minorHAnsi"/>
          <w:b/>
          <w:i/>
          <w:color w:val="000000" w:themeColor="text1"/>
          <w:sz w:val="22"/>
          <w:szCs w:val="22"/>
        </w:rPr>
        <w:t>as</w:t>
      </w:r>
      <w:proofErr w:type="gramEnd"/>
      <w:r w:rsidR="009B6A5B" w:rsidRPr="004A568A">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0F030EEB" w:rsidR="009B6A5B" w:rsidRPr="004A568A" w:rsidRDefault="009B6A5B" w:rsidP="009B6A5B">
      <w:pPr>
        <w:tabs>
          <w:tab w:val="left" w:pos="851"/>
        </w:tabs>
        <w:ind w:left="1134"/>
        <w:jc w:val="both"/>
        <w:rPr>
          <w:rFonts w:asciiTheme="minorHAnsi" w:hAnsiTheme="minorHAnsi" w:cstheme="minorHAnsi"/>
          <w:b/>
          <w:i/>
          <w:color w:val="000000" w:themeColor="text1"/>
          <w:sz w:val="22"/>
          <w:szCs w:val="22"/>
        </w:rPr>
      </w:pPr>
      <w:r w:rsidRPr="004A568A">
        <w:rPr>
          <w:rFonts w:asciiTheme="minorHAnsi" w:hAnsiTheme="minorHAnsi" w:cstheme="minorHAnsi"/>
          <w:b/>
          <w:i/>
          <w:color w:val="000000" w:themeColor="text1"/>
          <w:sz w:val="22"/>
          <w:szCs w:val="22"/>
        </w:rPr>
        <w:t xml:space="preserve">II </w:t>
      </w:r>
      <w:r w:rsidR="004A568A">
        <w:rPr>
          <w:rFonts w:asciiTheme="minorHAnsi" w:hAnsiTheme="minorHAnsi" w:cstheme="minorHAnsi"/>
          <w:b/>
          <w:i/>
          <w:color w:val="000000" w:themeColor="text1"/>
          <w:sz w:val="22"/>
          <w:szCs w:val="22"/>
        </w:rPr>
        <w:t>-</w:t>
      </w:r>
      <w:r w:rsidRPr="004A568A">
        <w:rPr>
          <w:rFonts w:asciiTheme="minorHAnsi" w:hAnsiTheme="minorHAnsi" w:cstheme="minorHAnsi"/>
          <w:b/>
          <w:i/>
          <w:color w:val="000000" w:themeColor="text1"/>
          <w:sz w:val="22"/>
          <w:szCs w:val="22"/>
        </w:rPr>
        <w:t xml:space="preserve"> </w:t>
      </w:r>
      <w:proofErr w:type="gramStart"/>
      <w:r w:rsidRPr="004A568A">
        <w:rPr>
          <w:rFonts w:asciiTheme="minorHAnsi" w:hAnsiTheme="minorHAnsi" w:cstheme="minorHAnsi"/>
          <w:b/>
          <w:i/>
          <w:color w:val="000000" w:themeColor="text1"/>
          <w:sz w:val="22"/>
          <w:szCs w:val="22"/>
        </w:rPr>
        <w:t>as</w:t>
      </w:r>
      <w:proofErr w:type="gramEnd"/>
      <w:r w:rsidRPr="004A568A">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A568A" w:rsidRDefault="009B6A5B" w:rsidP="009B6A5B">
      <w:pPr>
        <w:tabs>
          <w:tab w:val="left" w:pos="851"/>
        </w:tabs>
        <w:ind w:left="1134"/>
        <w:jc w:val="both"/>
        <w:rPr>
          <w:rFonts w:asciiTheme="minorHAnsi" w:hAnsiTheme="minorHAnsi" w:cstheme="minorHAnsi"/>
          <w:b/>
          <w:i/>
          <w:color w:val="000000" w:themeColor="text1"/>
          <w:sz w:val="22"/>
          <w:szCs w:val="22"/>
        </w:rPr>
      </w:pPr>
      <w:r w:rsidRPr="004A568A">
        <w:rPr>
          <w:rFonts w:asciiTheme="minorHAnsi" w:hAnsiTheme="minorHAnsi" w:cstheme="minorHAnsi"/>
          <w:b/>
          <w:i/>
          <w:color w:val="000000" w:themeColor="text1"/>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A568A" w:rsidRDefault="009B6A5B" w:rsidP="009B6A5B">
      <w:pPr>
        <w:tabs>
          <w:tab w:val="left" w:pos="851"/>
        </w:tabs>
        <w:ind w:left="1134"/>
        <w:jc w:val="both"/>
        <w:rPr>
          <w:rFonts w:asciiTheme="minorHAnsi" w:hAnsiTheme="minorHAnsi" w:cstheme="minorHAnsi"/>
          <w:i/>
          <w:color w:val="000000" w:themeColor="text1"/>
          <w:sz w:val="22"/>
          <w:szCs w:val="22"/>
        </w:rPr>
      </w:pPr>
      <w:r w:rsidRPr="004A568A">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A568A" w:rsidRDefault="009B6A5B" w:rsidP="009B6A5B">
      <w:pPr>
        <w:tabs>
          <w:tab w:val="left" w:pos="851"/>
        </w:tabs>
        <w:ind w:left="1134"/>
        <w:jc w:val="both"/>
        <w:rPr>
          <w:rFonts w:asciiTheme="minorHAnsi" w:hAnsiTheme="minorHAnsi" w:cstheme="minorHAnsi"/>
          <w:i/>
          <w:color w:val="000000" w:themeColor="text1"/>
          <w:sz w:val="22"/>
          <w:szCs w:val="22"/>
        </w:rPr>
      </w:pPr>
      <w:r w:rsidRPr="004A568A">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746D2" w:rsidRDefault="009B6A5B" w:rsidP="003F3E12">
      <w:pPr>
        <w:tabs>
          <w:tab w:val="left" w:pos="1418"/>
        </w:tabs>
        <w:jc w:val="both"/>
        <w:rPr>
          <w:rFonts w:asciiTheme="minorHAnsi" w:hAnsiTheme="minorHAnsi" w:cstheme="minorHAnsi"/>
          <w:color w:val="000000" w:themeColor="text1"/>
        </w:rPr>
      </w:pPr>
    </w:p>
    <w:p w14:paraId="33CF4E4E" w14:textId="0BD6C8C6" w:rsidR="006C4DFD" w:rsidRPr="002746D2" w:rsidRDefault="009B6A5B"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Desta forma, em razão de sua atividade envolver serviços de arquitetura, conforme o descrito no CNPJ e no </w:t>
      </w:r>
      <w:r w:rsidR="004D60CB" w:rsidRPr="002746D2">
        <w:rPr>
          <w:rFonts w:asciiTheme="minorHAnsi" w:hAnsiTheme="minorHAnsi" w:cstheme="minorHAnsi"/>
          <w:color w:val="000000" w:themeColor="text1"/>
        </w:rPr>
        <w:t xml:space="preserve">Objeto </w:t>
      </w:r>
      <w:r w:rsidRPr="002746D2">
        <w:rPr>
          <w:rFonts w:asciiTheme="minorHAnsi" w:hAnsiTheme="minorHAnsi" w:cstheme="minorHAnsi"/>
          <w:color w:val="000000" w:themeColor="text1"/>
        </w:rPr>
        <w:t>Social, que se constituem como atividade</w:t>
      </w:r>
      <w:r w:rsidR="00733B10">
        <w:rPr>
          <w:rFonts w:asciiTheme="minorHAnsi" w:hAnsiTheme="minorHAnsi" w:cstheme="minorHAnsi"/>
          <w:color w:val="000000" w:themeColor="text1"/>
        </w:rPr>
        <w:t>s</w:t>
      </w:r>
      <w:r w:rsidRPr="002746D2">
        <w:rPr>
          <w:rFonts w:asciiTheme="minorHAnsi" w:hAnsiTheme="minorHAnsi" w:cstheme="minorHAnsi"/>
          <w:color w:val="000000" w:themeColor="text1"/>
        </w:rPr>
        <w:t xml:space="preserve"> privativa</w:t>
      </w:r>
      <w:r w:rsidR="00733B10">
        <w:rPr>
          <w:rFonts w:asciiTheme="minorHAnsi" w:hAnsiTheme="minorHAnsi" w:cstheme="minorHAnsi"/>
          <w:color w:val="000000" w:themeColor="text1"/>
        </w:rPr>
        <w:t>s</w:t>
      </w:r>
      <w:r w:rsidRPr="002746D2">
        <w:rPr>
          <w:rFonts w:asciiTheme="minorHAnsi" w:hAnsiTheme="minorHAnsi" w:cstheme="minorHAnsi"/>
          <w:color w:val="000000" w:themeColor="text1"/>
        </w:rPr>
        <w:t xml:space="preserve"> da profissão de arquitetura e urbanismo, nos termos </w:t>
      </w:r>
      <w:r w:rsidR="00C34B98" w:rsidRPr="002746D2">
        <w:rPr>
          <w:rFonts w:asciiTheme="minorHAnsi" w:hAnsiTheme="minorHAnsi" w:cstheme="minorHAnsi"/>
          <w:color w:val="000000" w:themeColor="text1"/>
        </w:rPr>
        <w:t>da Resolução CAU/BR nº 021/2012 e da Resolução CAU/BR nº 051/2013</w:t>
      </w:r>
      <w:r w:rsidRPr="002746D2">
        <w:rPr>
          <w:rFonts w:asciiTheme="minorHAnsi" w:hAnsiTheme="minorHAnsi" w:cstheme="minorHAnsi"/>
          <w:color w:val="000000" w:themeColor="text1"/>
        </w:rPr>
        <w:t>, torna-se obrigatório o registro da pessoa jurídi</w:t>
      </w:r>
      <w:r w:rsidR="006C4DFD" w:rsidRPr="002746D2">
        <w:rPr>
          <w:rFonts w:asciiTheme="minorHAnsi" w:hAnsiTheme="minorHAnsi" w:cstheme="minorHAnsi"/>
          <w:color w:val="000000" w:themeColor="text1"/>
        </w:rPr>
        <w:t>ca neste Conselho Profissional.</w:t>
      </w:r>
    </w:p>
    <w:p w14:paraId="60E91628" w14:textId="77777777" w:rsidR="00565A0F" w:rsidRPr="002746D2" w:rsidRDefault="00565A0F" w:rsidP="003F3E12">
      <w:pPr>
        <w:tabs>
          <w:tab w:val="left" w:pos="1418"/>
        </w:tabs>
        <w:jc w:val="both"/>
        <w:rPr>
          <w:rFonts w:asciiTheme="minorHAnsi" w:hAnsiTheme="minorHAnsi" w:cstheme="minorHAnsi"/>
          <w:color w:val="000000" w:themeColor="text1"/>
        </w:rPr>
      </w:pPr>
    </w:p>
    <w:p w14:paraId="035E1553" w14:textId="6B4A4232" w:rsidR="009B6A5B" w:rsidRPr="002746D2" w:rsidRDefault="009B6A5B"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Outrossim, uma vez que a pessoa jurídica possui em seu nome fantasia o termo “</w:t>
      </w:r>
      <w:r w:rsidRPr="002746D2">
        <w:rPr>
          <w:rFonts w:asciiTheme="minorHAnsi" w:hAnsiTheme="minorHAnsi" w:cstheme="minorHAnsi"/>
          <w:i/>
          <w:color w:val="000000" w:themeColor="text1"/>
        </w:rPr>
        <w:t>arquitetura</w:t>
      </w:r>
      <w:r w:rsidRPr="002746D2">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746D2" w:rsidRDefault="00925221" w:rsidP="003F3E12">
      <w:pPr>
        <w:tabs>
          <w:tab w:val="left" w:pos="1418"/>
        </w:tabs>
        <w:jc w:val="both"/>
        <w:rPr>
          <w:rFonts w:asciiTheme="minorHAnsi" w:hAnsiTheme="minorHAnsi" w:cstheme="minorHAnsi"/>
          <w:color w:val="000000" w:themeColor="text1"/>
        </w:rPr>
      </w:pPr>
    </w:p>
    <w:p w14:paraId="7619EC2A" w14:textId="0360154E" w:rsidR="00292F0D" w:rsidRPr="002746D2" w:rsidRDefault="003E24FF"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2746D2">
        <w:rPr>
          <w:rFonts w:asciiTheme="minorHAnsi" w:hAnsiTheme="minorHAnsi" w:cstheme="minorHAnsi"/>
          <w:color w:val="000000" w:themeColor="text1"/>
        </w:rPr>
        <w:t>e foi</w:t>
      </w:r>
      <w:r w:rsidRPr="002746D2">
        <w:rPr>
          <w:rFonts w:asciiTheme="minorHAnsi" w:hAnsiTheme="minorHAnsi" w:cstheme="minorHAnsi"/>
          <w:color w:val="000000" w:themeColor="text1"/>
        </w:rPr>
        <w:t xml:space="preserve"> lavrado após o transcurso do prazo da notificação preventiva, sem </w:t>
      </w:r>
      <w:r w:rsidR="004A568A">
        <w:rPr>
          <w:rFonts w:asciiTheme="minorHAnsi" w:hAnsiTheme="minorHAnsi" w:cstheme="minorHAnsi"/>
          <w:color w:val="000000" w:themeColor="text1"/>
        </w:rPr>
        <w:t xml:space="preserve">que </w:t>
      </w:r>
      <w:r w:rsidRPr="002746D2">
        <w:rPr>
          <w:rFonts w:asciiTheme="minorHAnsi" w:hAnsiTheme="minorHAnsi" w:cstheme="minorHAnsi"/>
          <w:color w:val="000000" w:themeColor="text1"/>
        </w:rPr>
        <w:t>a parte interessada tenha efetivado a regularização da situação averiguada.</w:t>
      </w:r>
    </w:p>
    <w:p w14:paraId="5B85F04E" w14:textId="77777777" w:rsidR="003E24FF" w:rsidRPr="002746D2" w:rsidRDefault="003E24FF" w:rsidP="003F3E12">
      <w:pPr>
        <w:tabs>
          <w:tab w:val="left" w:pos="1418"/>
        </w:tabs>
        <w:jc w:val="both"/>
        <w:rPr>
          <w:rFonts w:asciiTheme="minorHAnsi" w:hAnsiTheme="minorHAnsi" w:cstheme="minorHAnsi"/>
          <w:color w:val="000000" w:themeColor="text1"/>
        </w:rPr>
      </w:pPr>
    </w:p>
    <w:p w14:paraId="3C60D3A7" w14:textId="3AA89B12" w:rsidR="003E24FF" w:rsidRPr="002746D2" w:rsidRDefault="003E24FF"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Por sua vez, observa-se que a multa, imposta por meio do Auto de Infração</w:t>
      </w:r>
      <w:r w:rsidR="004F059C" w:rsidRPr="002746D2">
        <w:rPr>
          <w:rFonts w:asciiTheme="minorHAnsi" w:hAnsiTheme="minorHAnsi" w:cstheme="minorHAnsi"/>
          <w:color w:val="000000" w:themeColor="text1"/>
        </w:rPr>
        <w:t xml:space="preserve"> no valor de R$ </w:t>
      </w:r>
      <w:r w:rsidR="00690B1B">
        <w:rPr>
          <w:rFonts w:asciiTheme="minorHAnsi" w:hAnsiTheme="minorHAnsi" w:cstheme="minorHAnsi"/>
          <w:color w:val="000000" w:themeColor="text1"/>
        </w:rPr>
        <w:t>3</w:t>
      </w:r>
      <w:r w:rsidR="004A568A">
        <w:rPr>
          <w:rFonts w:asciiTheme="minorHAnsi" w:hAnsiTheme="minorHAnsi" w:cstheme="minorHAnsi"/>
          <w:color w:val="000000" w:themeColor="text1"/>
        </w:rPr>
        <w:t>.</w:t>
      </w:r>
      <w:r w:rsidR="00690B1B">
        <w:rPr>
          <w:rFonts w:asciiTheme="minorHAnsi" w:hAnsiTheme="minorHAnsi" w:cstheme="minorHAnsi"/>
          <w:color w:val="000000" w:themeColor="text1"/>
        </w:rPr>
        <w:t>170,20</w:t>
      </w:r>
      <w:r w:rsidR="004F059C" w:rsidRPr="002746D2">
        <w:rPr>
          <w:rFonts w:asciiTheme="minorHAnsi" w:hAnsiTheme="minorHAnsi" w:cstheme="minorHAnsi"/>
          <w:color w:val="000000" w:themeColor="text1"/>
        </w:rPr>
        <w:t xml:space="preserve"> (</w:t>
      </w:r>
      <w:r w:rsidR="00690B1B">
        <w:rPr>
          <w:rFonts w:asciiTheme="minorHAnsi" w:hAnsiTheme="minorHAnsi" w:cstheme="minorHAnsi"/>
          <w:color w:val="000000" w:themeColor="text1"/>
        </w:rPr>
        <w:t xml:space="preserve">três </w:t>
      </w:r>
      <w:r w:rsidR="004A568A">
        <w:rPr>
          <w:rFonts w:asciiTheme="minorHAnsi" w:hAnsiTheme="minorHAnsi" w:cstheme="minorHAnsi"/>
          <w:color w:val="000000" w:themeColor="text1"/>
        </w:rPr>
        <w:t xml:space="preserve">mil, </w:t>
      </w:r>
      <w:r w:rsidR="00690B1B">
        <w:rPr>
          <w:rFonts w:asciiTheme="minorHAnsi" w:hAnsiTheme="minorHAnsi" w:cstheme="minorHAnsi"/>
          <w:color w:val="000000" w:themeColor="text1"/>
        </w:rPr>
        <w:t xml:space="preserve">cento </w:t>
      </w:r>
      <w:r w:rsidR="004A568A">
        <w:rPr>
          <w:rFonts w:asciiTheme="minorHAnsi" w:hAnsiTheme="minorHAnsi" w:cstheme="minorHAnsi"/>
          <w:color w:val="000000" w:themeColor="text1"/>
        </w:rPr>
        <w:t xml:space="preserve">e </w:t>
      </w:r>
      <w:r w:rsidR="00690B1B">
        <w:rPr>
          <w:rFonts w:asciiTheme="minorHAnsi" w:hAnsiTheme="minorHAnsi" w:cstheme="minorHAnsi"/>
          <w:color w:val="000000" w:themeColor="text1"/>
        </w:rPr>
        <w:t xml:space="preserve">setenta </w:t>
      </w:r>
      <w:r w:rsidR="004A568A">
        <w:rPr>
          <w:rFonts w:asciiTheme="minorHAnsi" w:hAnsiTheme="minorHAnsi" w:cstheme="minorHAnsi"/>
          <w:color w:val="000000" w:themeColor="text1"/>
        </w:rPr>
        <w:t xml:space="preserve">reais </w:t>
      </w:r>
      <w:r w:rsidR="00690B1B">
        <w:rPr>
          <w:rFonts w:asciiTheme="minorHAnsi" w:hAnsiTheme="minorHAnsi" w:cstheme="minorHAnsi"/>
          <w:color w:val="000000" w:themeColor="text1"/>
        </w:rPr>
        <w:t xml:space="preserve">com </w:t>
      </w:r>
      <w:bookmarkStart w:id="0" w:name="_GoBack"/>
      <w:bookmarkEnd w:id="0"/>
      <w:r w:rsidR="00690B1B">
        <w:rPr>
          <w:rFonts w:asciiTheme="minorHAnsi" w:hAnsiTheme="minorHAnsi" w:cstheme="minorHAnsi"/>
          <w:color w:val="000000" w:themeColor="text1"/>
        </w:rPr>
        <w:t xml:space="preserve">vinte </w:t>
      </w:r>
      <w:r w:rsidR="004A568A">
        <w:rPr>
          <w:rFonts w:asciiTheme="minorHAnsi" w:hAnsiTheme="minorHAnsi" w:cstheme="minorHAnsi"/>
          <w:color w:val="000000" w:themeColor="text1"/>
        </w:rPr>
        <w:t>centavos</w:t>
      </w:r>
      <w:r w:rsidR="004F059C" w:rsidRPr="002746D2">
        <w:rPr>
          <w:rFonts w:asciiTheme="minorHAnsi" w:hAnsiTheme="minorHAnsi" w:cstheme="minorHAnsi"/>
          <w:color w:val="000000" w:themeColor="text1"/>
        </w:rPr>
        <w:t>),</w:t>
      </w:r>
      <w:r w:rsidRPr="002746D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2746D2">
        <w:rPr>
          <w:rFonts w:asciiTheme="minorHAnsi" w:hAnsiTheme="minorHAnsi" w:cstheme="minorHAnsi"/>
          <w:color w:val="000000" w:themeColor="text1"/>
        </w:rPr>
        <w:t>, conforme segue:</w:t>
      </w:r>
    </w:p>
    <w:p w14:paraId="69A4760C" w14:textId="77777777" w:rsidR="004F059C" w:rsidRPr="004A568A" w:rsidRDefault="004F059C" w:rsidP="004F059C">
      <w:pPr>
        <w:tabs>
          <w:tab w:val="left" w:pos="851"/>
        </w:tabs>
        <w:ind w:left="1134"/>
        <w:jc w:val="both"/>
        <w:rPr>
          <w:rFonts w:asciiTheme="minorHAnsi" w:hAnsiTheme="minorHAnsi" w:cstheme="minorHAnsi"/>
          <w:i/>
          <w:color w:val="000000" w:themeColor="text1"/>
          <w:sz w:val="22"/>
        </w:rPr>
      </w:pPr>
      <w:r w:rsidRPr="004A568A">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4A568A" w:rsidRDefault="004F059C" w:rsidP="004F059C">
      <w:pPr>
        <w:tabs>
          <w:tab w:val="left" w:pos="851"/>
        </w:tabs>
        <w:ind w:left="1134"/>
        <w:jc w:val="both"/>
        <w:rPr>
          <w:rFonts w:asciiTheme="minorHAnsi" w:hAnsiTheme="minorHAnsi" w:cstheme="minorHAnsi"/>
          <w:i/>
          <w:color w:val="000000" w:themeColor="text1"/>
          <w:sz w:val="22"/>
        </w:rPr>
      </w:pPr>
      <w:r w:rsidRPr="004A568A">
        <w:rPr>
          <w:rFonts w:asciiTheme="minorHAnsi" w:hAnsiTheme="minorHAnsi" w:cstheme="minorHAnsi"/>
          <w:i/>
          <w:color w:val="000000" w:themeColor="text1"/>
          <w:sz w:val="22"/>
        </w:rPr>
        <w:t>(...)</w:t>
      </w:r>
    </w:p>
    <w:p w14:paraId="05F58B6C" w14:textId="7331FA97" w:rsidR="006C4DFD" w:rsidRPr="004A568A" w:rsidRDefault="004A568A" w:rsidP="006C4DFD">
      <w:pPr>
        <w:tabs>
          <w:tab w:val="left" w:pos="851"/>
        </w:tabs>
        <w:ind w:left="1134"/>
        <w:jc w:val="both"/>
        <w:rPr>
          <w:rFonts w:asciiTheme="minorHAnsi" w:hAnsiTheme="minorHAnsi" w:cstheme="minorHAnsi"/>
          <w:i/>
          <w:color w:val="000000" w:themeColor="text1"/>
          <w:sz w:val="22"/>
        </w:rPr>
      </w:pPr>
      <w:r w:rsidRPr="004A568A">
        <w:rPr>
          <w:rFonts w:asciiTheme="minorHAnsi" w:hAnsiTheme="minorHAnsi" w:cstheme="minorHAnsi"/>
          <w:i/>
          <w:color w:val="000000" w:themeColor="text1"/>
          <w:sz w:val="22"/>
        </w:rPr>
        <w:t>X -</w:t>
      </w:r>
      <w:r w:rsidR="006C4DFD" w:rsidRPr="004A568A">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4A568A" w:rsidRDefault="006C4DFD" w:rsidP="006C4DFD">
      <w:pPr>
        <w:tabs>
          <w:tab w:val="left" w:pos="851"/>
        </w:tabs>
        <w:ind w:left="1134"/>
        <w:jc w:val="both"/>
        <w:rPr>
          <w:rFonts w:asciiTheme="minorHAnsi" w:hAnsiTheme="minorHAnsi" w:cstheme="minorHAnsi"/>
          <w:i/>
          <w:color w:val="000000" w:themeColor="text1"/>
          <w:sz w:val="22"/>
        </w:rPr>
      </w:pPr>
      <w:r w:rsidRPr="004A568A">
        <w:rPr>
          <w:rFonts w:asciiTheme="minorHAnsi" w:hAnsiTheme="minorHAnsi" w:cstheme="minorHAnsi"/>
          <w:i/>
          <w:color w:val="000000" w:themeColor="text1"/>
          <w:sz w:val="22"/>
        </w:rPr>
        <w:t>Infrator: pessoa jurídica;</w:t>
      </w:r>
    </w:p>
    <w:p w14:paraId="6B0838DA" w14:textId="77777777" w:rsidR="006C4DFD" w:rsidRPr="004A568A" w:rsidRDefault="006C4DFD" w:rsidP="006C4DFD">
      <w:pPr>
        <w:tabs>
          <w:tab w:val="left" w:pos="851"/>
        </w:tabs>
        <w:ind w:left="1134"/>
        <w:jc w:val="both"/>
        <w:rPr>
          <w:rFonts w:asciiTheme="minorHAnsi" w:hAnsiTheme="minorHAnsi" w:cstheme="minorHAnsi"/>
          <w:i/>
          <w:color w:val="000000" w:themeColor="text1"/>
          <w:sz w:val="22"/>
        </w:rPr>
      </w:pPr>
      <w:r w:rsidRPr="004A568A">
        <w:rPr>
          <w:rFonts w:asciiTheme="minorHAnsi" w:hAnsiTheme="minorHAnsi" w:cstheme="minorHAnsi"/>
          <w:i/>
          <w:color w:val="000000" w:themeColor="text1"/>
          <w:sz w:val="22"/>
        </w:rPr>
        <w:t>Valor da Multa: mínimo de 5 (cinco) vezes e máximo de 10 (dez) vezes o valor vigente da anuidade;</w:t>
      </w:r>
    </w:p>
    <w:p w14:paraId="11707AD5" w14:textId="54D35867" w:rsidR="00954C59" w:rsidRPr="002746D2" w:rsidRDefault="00C92DB9" w:rsidP="004A568A">
      <w:pPr>
        <w:tabs>
          <w:tab w:val="left" w:pos="851"/>
        </w:tabs>
        <w:ind w:left="1134"/>
        <w:jc w:val="both"/>
        <w:rPr>
          <w:rFonts w:asciiTheme="minorHAnsi" w:hAnsiTheme="minorHAnsi" w:cstheme="minorHAnsi"/>
          <w:color w:val="000000" w:themeColor="text1"/>
        </w:rPr>
      </w:pPr>
      <w:r w:rsidRPr="002746D2">
        <w:rPr>
          <w:rFonts w:asciiTheme="minorHAnsi" w:hAnsiTheme="minorHAnsi" w:cstheme="minorHAnsi"/>
          <w:i/>
          <w:color w:val="000000" w:themeColor="text1"/>
        </w:rPr>
        <w:t xml:space="preserve"> </w:t>
      </w:r>
    </w:p>
    <w:p w14:paraId="19D41A19" w14:textId="55579AE9" w:rsidR="00DF3AC9" w:rsidRPr="002746D2" w:rsidRDefault="00DF3AC9" w:rsidP="003F3E12">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Por fim, faz-se importante mencionar que </w:t>
      </w:r>
      <w:r w:rsidR="004B0BD1" w:rsidRPr="002746D2">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C92DB9" w:rsidRPr="002746D2">
        <w:rPr>
          <w:rFonts w:asciiTheme="minorHAnsi" w:hAnsiTheme="minorHAnsi" w:cstheme="minorHAnsi"/>
          <w:color w:val="000000" w:themeColor="text1"/>
        </w:rPr>
        <w:t xml:space="preserve"> </w:t>
      </w:r>
    </w:p>
    <w:p w14:paraId="68558908" w14:textId="77777777" w:rsidR="00F512AE" w:rsidRDefault="00F512AE" w:rsidP="00A87F34">
      <w:pPr>
        <w:autoSpaceDE w:val="0"/>
        <w:autoSpaceDN w:val="0"/>
        <w:adjustRightInd w:val="0"/>
        <w:jc w:val="both"/>
        <w:rPr>
          <w:rFonts w:asciiTheme="minorHAnsi" w:eastAsiaTheme="minorHAnsi" w:hAnsiTheme="minorHAnsi" w:cstheme="minorHAnsi"/>
          <w:color w:val="000000" w:themeColor="text1"/>
        </w:rPr>
      </w:pPr>
    </w:p>
    <w:p w14:paraId="038C2122" w14:textId="77777777" w:rsidR="004A568A" w:rsidRDefault="004A568A" w:rsidP="00A87F34">
      <w:pPr>
        <w:autoSpaceDE w:val="0"/>
        <w:autoSpaceDN w:val="0"/>
        <w:adjustRightInd w:val="0"/>
        <w:jc w:val="both"/>
        <w:rPr>
          <w:rFonts w:asciiTheme="minorHAnsi" w:eastAsiaTheme="minorHAnsi" w:hAnsiTheme="minorHAnsi" w:cstheme="minorHAnsi"/>
          <w:color w:val="000000" w:themeColor="text1"/>
        </w:rPr>
      </w:pPr>
    </w:p>
    <w:p w14:paraId="31DFBC3E" w14:textId="77777777" w:rsidR="004A568A" w:rsidRDefault="004A568A" w:rsidP="00A87F34">
      <w:pPr>
        <w:autoSpaceDE w:val="0"/>
        <w:autoSpaceDN w:val="0"/>
        <w:adjustRightInd w:val="0"/>
        <w:jc w:val="both"/>
        <w:rPr>
          <w:rFonts w:asciiTheme="minorHAnsi" w:eastAsiaTheme="minorHAnsi" w:hAnsiTheme="minorHAnsi" w:cstheme="minorHAnsi"/>
          <w:color w:val="000000" w:themeColor="text1"/>
        </w:rPr>
      </w:pPr>
    </w:p>
    <w:p w14:paraId="6F455469" w14:textId="77777777" w:rsidR="004A568A" w:rsidRPr="002746D2" w:rsidRDefault="004A568A" w:rsidP="00A87F34">
      <w:pPr>
        <w:autoSpaceDE w:val="0"/>
        <w:autoSpaceDN w:val="0"/>
        <w:adjustRightInd w:val="0"/>
        <w:jc w:val="both"/>
        <w:rPr>
          <w:rFonts w:asciiTheme="minorHAnsi" w:eastAsiaTheme="minorHAnsi" w:hAnsiTheme="minorHAnsi" w:cstheme="minorHAnsi"/>
          <w:color w:val="000000" w:themeColor="text1"/>
        </w:rPr>
      </w:pPr>
    </w:p>
    <w:p w14:paraId="3476DF4F" w14:textId="77777777" w:rsidR="00F512AE" w:rsidRPr="002746D2"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746D2" w:rsidRPr="002746D2" w14:paraId="66484416" w14:textId="77777777" w:rsidTr="00845A01">
        <w:trPr>
          <w:trHeight w:hRule="exact" w:val="312"/>
        </w:trPr>
        <w:tc>
          <w:tcPr>
            <w:tcW w:w="9348" w:type="dxa"/>
            <w:shd w:val="pct5" w:color="auto" w:fill="auto"/>
            <w:vAlign w:val="center"/>
          </w:tcPr>
          <w:p w14:paraId="1B4CA450" w14:textId="77777777" w:rsidR="00323427" w:rsidRPr="002746D2" w:rsidRDefault="00323427" w:rsidP="00752619">
            <w:pPr>
              <w:tabs>
                <w:tab w:val="left" w:pos="0"/>
              </w:tabs>
              <w:jc w:val="center"/>
              <w:rPr>
                <w:rFonts w:asciiTheme="minorHAnsi" w:hAnsiTheme="minorHAnsi" w:cstheme="minorHAnsi"/>
                <w:color w:val="000000" w:themeColor="text1"/>
              </w:rPr>
            </w:pPr>
            <w:r w:rsidRPr="002746D2">
              <w:rPr>
                <w:rFonts w:asciiTheme="minorHAnsi" w:hAnsiTheme="minorHAnsi" w:cstheme="minorHAnsi"/>
                <w:b/>
                <w:color w:val="000000" w:themeColor="text1"/>
              </w:rPr>
              <w:lastRenderedPageBreak/>
              <w:t>CONCLUSÃO</w:t>
            </w:r>
          </w:p>
        </w:tc>
      </w:tr>
    </w:tbl>
    <w:p w14:paraId="7D68F494" w14:textId="77777777" w:rsidR="00323427" w:rsidRPr="002746D2" w:rsidRDefault="00323427" w:rsidP="00323427">
      <w:pPr>
        <w:rPr>
          <w:rFonts w:asciiTheme="minorHAnsi" w:hAnsiTheme="minorHAnsi" w:cstheme="minorHAnsi"/>
          <w:color w:val="000000" w:themeColor="text1"/>
        </w:rPr>
      </w:pPr>
    </w:p>
    <w:p w14:paraId="3E7BC3E2" w14:textId="7839AADD" w:rsidR="006C4DFD" w:rsidRPr="002746D2" w:rsidRDefault="003E24FF" w:rsidP="006C4DFD">
      <w:pPr>
        <w:tabs>
          <w:tab w:val="left" w:pos="1418"/>
        </w:tabs>
        <w:jc w:val="both"/>
        <w:rPr>
          <w:rFonts w:asciiTheme="minorHAnsi" w:hAnsiTheme="minorHAnsi" w:cstheme="minorHAnsi"/>
          <w:color w:val="000000" w:themeColor="text1"/>
        </w:rPr>
      </w:pPr>
      <w:r w:rsidRPr="002746D2">
        <w:rPr>
          <w:rFonts w:asciiTheme="minorHAnsi" w:hAnsiTheme="minorHAnsi" w:cstheme="minorHAnsi"/>
          <w:color w:val="000000" w:themeColor="text1"/>
        </w:rPr>
        <w:t xml:space="preserve">Deste modo, </w:t>
      </w:r>
      <w:r w:rsidR="00DD6BFA" w:rsidRPr="002746D2">
        <w:rPr>
          <w:rFonts w:asciiTheme="minorHAnsi" w:hAnsiTheme="minorHAnsi" w:cstheme="minorHAnsi"/>
          <w:color w:val="000000" w:themeColor="text1"/>
        </w:rPr>
        <w:t>considerando que</w:t>
      </w:r>
      <w:r w:rsidR="004A568A">
        <w:rPr>
          <w:rFonts w:asciiTheme="minorHAnsi" w:hAnsiTheme="minorHAnsi" w:cstheme="minorHAnsi"/>
          <w:color w:val="000000" w:themeColor="text1"/>
        </w:rPr>
        <w:t>,</w:t>
      </w:r>
      <w:r w:rsidR="00DD6BFA" w:rsidRPr="002746D2">
        <w:rPr>
          <w:rFonts w:asciiTheme="minorHAnsi" w:hAnsiTheme="minorHAnsi" w:cstheme="minorHAnsi"/>
          <w:color w:val="000000" w:themeColor="text1"/>
        </w:rPr>
        <w:t xml:space="preserve"> até a presente data, </w:t>
      </w:r>
      <w:r w:rsidR="004A568A">
        <w:rPr>
          <w:rFonts w:asciiTheme="minorHAnsi" w:hAnsiTheme="minorHAnsi" w:cstheme="minorHAnsi"/>
          <w:color w:val="000000" w:themeColor="text1"/>
        </w:rPr>
        <w:t xml:space="preserve">embora a </w:t>
      </w:r>
      <w:r w:rsidR="00DD6BFA" w:rsidRPr="002746D2">
        <w:rPr>
          <w:rFonts w:asciiTheme="minorHAnsi" w:hAnsiTheme="minorHAnsi" w:cstheme="minorHAnsi"/>
          <w:color w:val="000000" w:themeColor="text1"/>
        </w:rPr>
        <w:t xml:space="preserve">situação </w:t>
      </w:r>
      <w:r w:rsidR="004A568A">
        <w:rPr>
          <w:rFonts w:asciiTheme="minorHAnsi" w:hAnsiTheme="minorHAnsi" w:cstheme="minorHAnsi"/>
          <w:color w:val="000000" w:themeColor="text1"/>
        </w:rPr>
        <w:t>tenha sido regularizada</w:t>
      </w:r>
      <w:r w:rsidR="00DD6BFA" w:rsidRPr="002746D2">
        <w:rPr>
          <w:rFonts w:asciiTheme="minorHAnsi" w:hAnsiTheme="minorHAnsi" w:cstheme="minorHAnsi"/>
          <w:color w:val="000000" w:themeColor="text1"/>
        </w:rPr>
        <w:t xml:space="preserve">, não se efetuou o pagamento da multa aplicada, </w:t>
      </w:r>
      <w:r w:rsidR="004F059C" w:rsidRPr="002746D2">
        <w:rPr>
          <w:rFonts w:asciiTheme="minorHAnsi" w:hAnsiTheme="minorHAnsi" w:cstheme="minorHAnsi"/>
          <w:color w:val="000000" w:themeColor="text1"/>
        </w:rPr>
        <w:t xml:space="preserve">opino pela manutenção do Auto de Infração nº </w:t>
      </w:r>
      <w:r w:rsidR="004A568A" w:rsidRPr="002746D2">
        <w:rPr>
          <w:rFonts w:asciiTheme="minorHAnsi" w:eastAsiaTheme="minorHAnsi" w:hAnsiTheme="minorHAnsi" w:cstheme="minorHAnsi"/>
          <w:color w:val="000000" w:themeColor="text1"/>
        </w:rPr>
        <w:t>1000125736/2021</w:t>
      </w:r>
      <w:r w:rsidR="004F059C" w:rsidRPr="002746D2">
        <w:rPr>
          <w:rFonts w:asciiTheme="minorHAnsi" w:hAnsiTheme="minorHAnsi" w:cstheme="minorHAnsi"/>
          <w:color w:val="000000" w:themeColor="text1"/>
        </w:rPr>
        <w:t xml:space="preserve"> e, consequentemente, da multa imposta por meio deste, em razão de que</w:t>
      </w:r>
      <w:r w:rsidR="006C4DFD" w:rsidRPr="002746D2">
        <w:rPr>
          <w:rFonts w:asciiTheme="minorHAnsi" w:hAnsiTheme="minorHAnsi" w:cstheme="minorHAnsi"/>
          <w:color w:val="000000" w:themeColor="text1"/>
        </w:rPr>
        <w:t xml:space="preserve"> a pessoa jurídica autuada,</w:t>
      </w:r>
      <w:r w:rsidR="004F059C" w:rsidRPr="002746D2">
        <w:rPr>
          <w:rFonts w:asciiTheme="minorHAnsi" w:hAnsiTheme="minorHAnsi" w:cstheme="minorHAnsi"/>
          <w:color w:val="000000" w:themeColor="text1"/>
        </w:rPr>
        <w:t xml:space="preserve"> </w:t>
      </w:r>
      <w:r w:rsidR="004A568A" w:rsidRPr="002746D2">
        <w:rPr>
          <w:rFonts w:asciiTheme="minorHAnsi" w:eastAsiaTheme="minorHAnsi" w:hAnsiTheme="minorHAnsi" w:cstheme="minorHAnsi"/>
          <w:color w:val="000000" w:themeColor="text1"/>
        </w:rPr>
        <w:t>A. B. E C. A. A. LTDA (B. E A. A.)</w:t>
      </w:r>
      <w:r w:rsidR="00DF3AC9" w:rsidRPr="002746D2">
        <w:rPr>
          <w:rFonts w:asciiTheme="minorHAnsi" w:hAnsiTheme="minorHAnsi" w:cstheme="minorHAnsi"/>
          <w:color w:val="000000" w:themeColor="text1"/>
        </w:rPr>
        <w:t xml:space="preserve">, </w:t>
      </w:r>
      <w:r w:rsidR="006C4DFD" w:rsidRPr="002746D2">
        <w:rPr>
          <w:rFonts w:asciiTheme="minorHAnsi" w:hAnsiTheme="minorHAnsi" w:cstheme="minorHAnsi"/>
          <w:color w:val="000000" w:themeColor="text1"/>
        </w:rPr>
        <w:t xml:space="preserve">inscrita no CNPJ sob o nº </w:t>
      </w:r>
      <w:r w:rsidR="009331AD" w:rsidRPr="002746D2">
        <w:rPr>
          <w:rFonts w:asciiTheme="minorHAnsi" w:eastAsiaTheme="minorHAnsi" w:hAnsiTheme="minorHAnsi" w:cstheme="minorHAnsi"/>
          <w:color w:val="000000" w:themeColor="text1"/>
        </w:rPr>
        <w:t>34.041.622/0001-80</w:t>
      </w:r>
      <w:r w:rsidR="006C4DFD" w:rsidRPr="002746D2">
        <w:rPr>
          <w:rFonts w:asciiTheme="minorHAnsi" w:hAnsiTheme="minorHAnsi" w:cstheme="minorHAnsi"/>
          <w:color w:val="000000" w:themeColor="text1"/>
        </w:rPr>
        <w:t xml:space="preserve">, incorreu em infração ao art. 35, inciso X, da Resolução CAU/BR nº 022/2012, por </w:t>
      </w:r>
      <w:r w:rsidR="004A568A">
        <w:rPr>
          <w:rFonts w:asciiTheme="minorHAnsi" w:hAnsiTheme="minorHAnsi" w:cstheme="minorHAnsi"/>
          <w:color w:val="000000" w:themeColor="text1"/>
        </w:rPr>
        <w:t>ter exercido</w:t>
      </w:r>
      <w:r w:rsidR="006C4DFD" w:rsidRPr="002746D2">
        <w:rPr>
          <w:rFonts w:asciiTheme="minorHAnsi" w:hAnsiTheme="minorHAnsi" w:cstheme="minorHAnsi"/>
          <w:color w:val="000000" w:themeColor="text1"/>
        </w:rPr>
        <w:t xml:space="preserve"> atividade afeita à profissão de arquitetura e urbanismo, sem, contudo, estar registrada no CAU.</w:t>
      </w:r>
    </w:p>
    <w:p w14:paraId="2E472C8F" w14:textId="6AD1BF36" w:rsidR="0028338D" w:rsidRPr="002746D2" w:rsidRDefault="0028338D" w:rsidP="005D2B35">
      <w:pPr>
        <w:tabs>
          <w:tab w:val="left" w:pos="1418"/>
        </w:tabs>
        <w:jc w:val="both"/>
        <w:rPr>
          <w:rFonts w:asciiTheme="minorHAnsi" w:hAnsiTheme="minorHAnsi" w:cstheme="minorHAnsi"/>
          <w:color w:val="000000" w:themeColor="text1"/>
        </w:rPr>
      </w:pPr>
    </w:p>
    <w:p w14:paraId="17C566ED" w14:textId="7B271051" w:rsidR="00CC1A81" w:rsidRDefault="00CC1A81" w:rsidP="00CC1A81">
      <w:pPr>
        <w:tabs>
          <w:tab w:val="left" w:pos="1418"/>
        </w:tabs>
        <w:jc w:val="center"/>
        <w:rPr>
          <w:rFonts w:asciiTheme="minorHAnsi" w:hAnsiTheme="minorHAnsi" w:cstheme="minorHAnsi"/>
          <w:color w:val="000000" w:themeColor="text1"/>
        </w:rPr>
      </w:pPr>
      <w:r w:rsidRPr="002746D2">
        <w:rPr>
          <w:rFonts w:asciiTheme="minorHAnsi" w:hAnsiTheme="minorHAnsi" w:cstheme="minorHAnsi"/>
          <w:color w:val="000000" w:themeColor="text1"/>
        </w:rPr>
        <w:t xml:space="preserve">Porto Alegre </w:t>
      </w:r>
      <w:r w:rsidR="004A568A">
        <w:rPr>
          <w:rFonts w:asciiTheme="minorHAnsi" w:hAnsiTheme="minorHAnsi" w:cstheme="minorHAnsi"/>
          <w:color w:val="000000" w:themeColor="text1"/>
        </w:rPr>
        <w:t>-</w:t>
      </w:r>
      <w:r w:rsidRPr="002746D2">
        <w:rPr>
          <w:rFonts w:asciiTheme="minorHAnsi" w:hAnsiTheme="minorHAnsi" w:cstheme="minorHAnsi"/>
          <w:color w:val="000000" w:themeColor="text1"/>
        </w:rPr>
        <w:t xml:space="preserve"> RS, </w:t>
      </w:r>
      <w:r w:rsidR="00EB46C3" w:rsidRPr="002746D2">
        <w:rPr>
          <w:rFonts w:asciiTheme="minorHAnsi" w:hAnsiTheme="minorHAnsi" w:cstheme="minorHAnsi"/>
          <w:color w:val="000000" w:themeColor="text1"/>
        </w:rPr>
        <w:t>7 de novembro de 2022</w:t>
      </w:r>
      <w:r w:rsidR="004A568A">
        <w:rPr>
          <w:rFonts w:asciiTheme="minorHAnsi" w:hAnsiTheme="minorHAnsi" w:cstheme="minorHAnsi"/>
          <w:color w:val="000000" w:themeColor="text1"/>
        </w:rPr>
        <w:t>.</w:t>
      </w:r>
    </w:p>
    <w:p w14:paraId="22499007" w14:textId="77777777" w:rsidR="004A568A" w:rsidRDefault="004A568A" w:rsidP="00CC1A81">
      <w:pPr>
        <w:tabs>
          <w:tab w:val="left" w:pos="1418"/>
        </w:tabs>
        <w:jc w:val="center"/>
        <w:rPr>
          <w:rFonts w:asciiTheme="minorHAnsi" w:hAnsiTheme="minorHAnsi" w:cstheme="minorHAnsi"/>
          <w:color w:val="000000" w:themeColor="text1"/>
        </w:rPr>
      </w:pPr>
    </w:p>
    <w:p w14:paraId="24A9E0F9" w14:textId="77777777" w:rsidR="004A568A" w:rsidRDefault="004A568A" w:rsidP="00CC1A81">
      <w:pPr>
        <w:tabs>
          <w:tab w:val="left" w:pos="1418"/>
        </w:tabs>
        <w:jc w:val="center"/>
        <w:rPr>
          <w:rFonts w:asciiTheme="minorHAnsi" w:hAnsiTheme="minorHAnsi" w:cstheme="minorHAnsi"/>
          <w:color w:val="000000" w:themeColor="text1"/>
        </w:rPr>
      </w:pPr>
    </w:p>
    <w:p w14:paraId="24287984" w14:textId="77777777" w:rsidR="004A568A" w:rsidRPr="002746D2" w:rsidRDefault="004A568A" w:rsidP="00CC1A81">
      <w:pPr>
        <w:tabs>
          <w:tab w:val="left" w:pos="1418"/>
        </w:tabs>
        <w:jc w:val="center"/>
        <w:rPr>
          <w:rFonts w:asciiTheme="minorHAnsi" w:hAnsiTheme="minorHAnsi" w:cstheme="minorHAnsi"/>
          <w:color w:val="000000" w:themeColor="text1"/>
        </w:rPr>
      </w:pPr>
    </w:p>
    <w:p w14:paraId="0B0A5C5B" w14:textId="77777777" w:rsidR="00CC1A81" w:rsidRPr="002746D2" w:rsidRDefault="00CC1A81" w:rsidP="00CC1A81">
      <w:pPr>
        <w:tabs>
          <w:tab w:val="left" w:pos="1418"/>
        </w:tabs>
        <w:jc w:val="center"/>
        <w:rPr>
          <w:rFonts w:asciiTheme="minorHAnsi" w:hAnsiTheme="minorHAnsi" w:cstheme="minorHAnsi"/>
          <w:color w:val="000000" w:themeColor="text1"/>
        </w:rPr>
      </w:pPr>
    </w:p>
    <w:p w14:paraId="79B86634" w14:textId="4B95D681" w:rsidR="00CC1A81" w:rsidRPr="002746D2" w:rsidRDefault="00EB46C3" w:rsidP="00CC1A81">
      <w:pPr>
        <w:tabs>
          <w:tab w:val="left" w:pos="1418"/>
        </w:tabs>
        <w:jc w:val="center"/>
        <w:rPr>
          <w:rFonts w:asciiTheme="minorHAnsi" w:hAnsiTheme="minorHAnsi" w:cstheme="minorHAnsi"/>
          <w:color w:val="000000" w:themeColor="text1"/>
        </w:rPr>
      </w:pPr>
      <w:r w:rsidRPr="002746D2">
        <w:rPr>
          <w:rFonts w:asciiTheme="minorHAnsi" w:hAnsiTheme="minorHAnsi" w:cstheme="minorHAnsi"/>
          <w:color w:val="000000" w:themeColor="text1"/>
        </w:rPr>
        <w:t>Carlos Eduardo Mesquita Pedone</w:t>
      </w:r>
    </w:p>
    <w:p w14:paraId="518D730D" w14:textId="2DBF9814" w:rsidR="00CC1A81" w:rsidRPr="002746D2" w:rsidRDefault="00CC1A81" w:rsidP="00CC1A81">
      <w:pPr>
        <w:tabs>
          <w:tab w:val="left" w:pos="1418"/>
        </w:tabs>
        <w:jc w:val="center"/>
        <w:rPr>
          <w:rFonts w:asciiTheme="minorHAnsi" w:hAnsiTheme="minorHAnsi" w:cstheme="minorHAnsi"/>
          <w:color w:val="000000" w:themeColor="text1"/>
        </w:rPr>
      </w:pPr>
      <w:r w:rsidRPr="002746D2">
        <w:rPr>
          <w:rFonts w:asciiTheme="minorHAnsi" w:hAnsiTheme="minorHAnsi" w:cstheme="minorHAnsi"/>
          <w:color w:val="000000" w:themeColor="text1"/>
        </w:rPr>
        <w:t>Conselheiro Relator</w:t>
      </w:r>
    </w:p>
    <w:sectPr w:rsidR="00CC1A81" w:rsidRPr="002746D2" w:rsidSect="00733B10">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133326"/>
  <w16cid:commentId w16cid:paraId="31533234" w16cid:durableId="27133327"/>
  <w16cid:commentId w16cid:paraId="1D674A46" w16cid:durableId="27133333"/>
  <w16cid:commentId w16cid:paraId="5A4EB0D3" w16cid:durableId="2713333F"/>
  <w16cid:commentId w16cid:paraId="55E5C3C1" w16cid:durableId="2713334C"/>
  <w16cid:commentId w16cid:paraId="04842BBB" w16cid:durableId="2713334D"/>
  <w16cid:commentId w16cid:paraId="2FF4D286" w16cid:durableId="2713334E"/>
  <w16cid:commentId w16cid:paraId="60ED52A9" w16cid:durableId="271333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807CF" w14:textId="77777777" w:rsidR="00591184" w:rsidRDefault="00591184">
      <w:r>
        <w:separator/>
      </w:r>
    </w:p>
  </w:endnote>
  <w:endnote w:type="continuationSeparator" w:id="0">
    <w:p w14:paraId="30E45B11" w14:textId="77777777" w:rsidR="00591184" w:rsidRDefault="0059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8415C0" w:rsidRPr="0093154B" w:rsidRDefault="008415C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415C0" w:rsidRDefault="008415C0" w:rsidP="00980E70">
    <w:pPr>
      <w:pStyle w:val="Rodap"/>
      <w:ind w:left="-567"/>
      <w:rPr>
        <w:rFonts w:ascii="DaxCondensed" w:hAnsi="DaxCondensed" w:cs="Arial"/>
        <w:color w:val="2C778C"/>
        <w:sz w:val="20"/>
        <w:szCs w:val="20"/>
      </w:rPr>
    </w:pPr>
  </w:p>
  <w:p w14:paraId="2BF26E76" w14:textId="77777777" w:rsidR="008415C0" w:rsidRPr="003F1946" w:rsidRDefault="008415C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415C0" w:rsidRPr="003F1946" w:rsidRDefault="008415C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8415C0" w:rsidRPr="0093154B" w:rsidRDefault="008415C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415C0" w:rsidRDefault="008415C0" w:rsidP="00790962">
    <w:pPr>
      <w:pStyle w:val="Rodap"/>
      <w:ind w:left="-567"/>
      <w:rPr>
        <w:rFonts w:ascii="DaxCondensed" w:hAnsi="DaxCondensed" w:cs="Arial"/>
        <w:color w:val="2C778C"/>
        <w:sz w:val="20"/>
        <w:szCs w:val="20"/>
      </w:rPr>
    </w:pPr>
  </w:p>
  <w:p w14:paraId="4C03F470" w14:textId="77777777" w:rsidR="008415C0" w:rsidRPr="003F1946" w:rsidRDefault="008415C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01C80" w14:textId="77777777" w:rsidR="00591184" w:rsidRDefault="00591184">
      <w:r>
        <w:separator/>
      </w:r>
    </w:p>
  </w:footnote>
  <w:footnote w:type="continuationSeparator" w:id="0">
    <w:p w14:paraId="027E490E" w14:textId="77777777" w:rsidR="00591184" w:rsidRDefault="0059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415C0" w:rsidRPr="009E4E5A" w:rsidRDefault="008415C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415C0" w:rsidRPr="009E4E5A" w:rsidRDefault="008415C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377F"/>
    <w:rsid w:val="000E1161"/>
    <w:rsid w:val="000F22D5"/>
    <w:rsid w:val="000F7DF0"/>
    <w:rsid w:val="00103CC0"/>
    <w:rsid w:val="00110028"/>
    <w:rsid w:val="00116D05"/>
    <w:rsid w:val="00116EB3"/>
    <w:rsid w:val="00117028"/>
    <w:rsid w:val="00117AD8"/>
    <w:rsid w:val="00117AEF"/>
    <w:rsid w:val="001232E4"/>
    <w:rsid w:val="00125392"/>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746D2"/>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568A"/>
    <w:rsid w:val="004A7D88"/>
    <w:rsid w:val="004B0BD1"/>
    <w:rsid w:val="004B3171"/>
    <w:rsid w:val="004B688D"/>
    <w:rsid w:val="004C11CB"/>
    <w:rsid w:val="004C39C9"/>
    <w:rsid w:val="004C502A"/>
    <w:rsid w:val="004C5F14"/>
    <w:rsid w:val="004D3D19"/>
    <w:rsid w:val="004D60CB"/>
    <w:rsid w:val="004E36E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184"/>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0B1B"/>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3B10"/>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15C0"/>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31AD"/>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1F01"/>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2DB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B69F4"/>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B46C3"/>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A741C"/>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9F4"/>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42795438">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6280333">
      <w:bodyDiv w:val="1"/>
      <w:marLeft w:val="0"/>
      <w:marRight w:val="0"/>
      <w:marTop w:val="0"/>
      <w:marBottom w:val="0"/>
      <w:divBdr>
        <w:top w:val="none" w:sz="0" w:space="0" w:color="auto"/>
        <w:left w:val="none" w:sz="0" w:space="0" w:color="auto"/>
        <w:bottom w:val="none" w:sz="0" w:space="0" w:color="auto"/>
        <w:right w:val="none" w:sz="0" w:space="0" w:color="auto"/>
      </w:divBdr>
      <w:divsChild>
        <w:div w:id="1942685149">
          <w:marLeft w:val="0"/>
          <w:marRight w:val="0"/>
          <w:marTop w:val="0"/>
          <w:marBottom w:val="0"/>
          <w:divBdr>
            <w:top w:val="none" w:sz="0" w:space="0" w:color="auto"/>
            <w:left w:val="none" w:sz="0" w:space="0" w:color="auto"/>
            <w:bottom w:val="none" w:sz="0" w:space="0" w:color="auto"/>
            <w:right w:val="none" w:sz="0" w:space="0" w:color="auto"/>
          </w:divBdr>
          <w:divsChild>
            <w:div w:id="14955633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71270-581A-417C-ADB6-EB7429D5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1309</Words>
  <Characters>7072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2022-11-08T14:25:00Z</cp:lastPrinted>
  <dcterms:created xsi:type="dcterms:W3CDTF">2022-11-07T10:36:00Z</dcterms:created>
  <dcterms:modified xsi:type="dcterms:W3CDTF">2022-11-16T18:08:00Z</dcterms:modified>
</cp:coreProperties>
</file>