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61B7DB9" w:rsidR="005E0FB5" w:rsidRPr="005E0FB5" w:rsidRDefault="00C97ABA" w:rsidP="00C97AB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77B30602" w:rsidR="005E0FB5" w:rsidRPr="005E0FB5" w:rsidRDefault="00C97ABA" w:rsidP="000356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1.002.777/2019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5E3527A9" w:rsidR="007A0FD0" w:rsidRPr="00124B53" w:rsidRDefault="00C97ABA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 F.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6084F57" w:rsidR="007A0FD0" w:rsidRPr="00124B53" w:rsidRDefault="00C97AB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SÍLVIA MONTEIRO BARAKAT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26E96E0" w:rsidR="00721C6E" w:rsidRPr="00124B53" w:rsidRDefault="001B7786" w:rsidP="00530B9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C7B51">
              <w:rPr>
                <w:rFonts w:ascii="Calibri" w:hAnsi="Calibri" w:cs="Calibri"/>
                <w:b/>
              </w:rPr>
              <w:t>2</w:t>
            </w:r>
            <w:r w:rsidR="000356A1">
              <w:rPr>
                <w:rFonts w:ascii="Calibri" w:hAnsi="Calibri" w:cs="Calibri"/>
                <w:b/>
              </w:rPr>
              <w:t>1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054972BB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1C7B51">
        <w:rPr>
          <w:rFonts w:asciiTheme="minorHAnsi" w:hAnsiTheme="minorHAnsi" w:cstheme="minorHAnsi"/>
        </w:rPr>
        <w:t>16</w:t>
      </w:r>
      <w:r w:rsidR="00CD69B0">
        <w:rPr>
          <w:rFonts w:asciiTheme="minorHAnsi" w:hAnsiTheme="minorHAnsi" w:cstheme="minorHAnsi"/>
        </w:rPr>
        <w:t xml:space="preserve"> de </w:t>
      </w:r>
      <w:r w:rsidR="00530B9C">
        <w:rPr>
          <w:rFonts w:asciiTheme="minorHAnsi" w:hAnsiTheme="minorHAnsi" w:cstheme="minorHAnsi"/>
        </w:rPr>
        <w:t>março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3E015DD1" w:rsidR="001B419F" w:rsidRPr="00C97ABA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C97ABA">
        <w:rPr>
          <w:rFonts w:ascii="Calibri" w:hAnsi="Calibri" w:cs="Calibri"/>
        </w:rPr>
        <w:t xml:space="preserve">Considerando que a denúncia foi admitida por indício </w:t>
      </w:r>
      <w:r w:rsidR="00401290" w:rsidRPr="00C97ABA">
        <w:rPr>
          <w:rFonts w:ascii="Calibri" w:hAnsi="Calibri" w:cs="Calibri"/>
        </w:rPr>
        <w:t xml:space="preserve">de infração </w:t>
      </w:r>
      <w:r w:rsidR="00CA6424" w:rsidRPr="00C97ABA">
        <w:rPr>
          <w:rFonts w:ascii="Calibri" w:hAnsi="Calibri" w:cs="Calibri"/>
        </w:rPr>
        <w:t>ao inciso</w:t>
      </w:r>
      <w:r w:rsidR="00CD69B0" w:rsidRPr="00C97ABA">
        <w:rPr>
          <w:rFonts w:ascii="Calibri" w:hAnsi="Calibri" w:cs="Calibri"/>
        </w:rPr>
        <w:t xml:space="preserve"> </w:t>
      </w:r>
      <w:r w:rsidR="004E3F33" w:rsidRPr="00C97ABA">
        <w:rPr>
          <w:rFonts w:ascii="Calibri" w:hAnsi="Calibri" w:cs="Calibri"/>
        </w:rPr>
        <w:t>I</w:t>
      </w:r>
      <w:r w:rsidR="00FE01E7" w:rsidRPr="00C97ABA">
        <w:rPr>
          <w:rFonts w:ascii="Calibri" w:hAnsi="Calibri" w:cs="Calibri"/>
        </w:rPr>
        <w:t>X</w:t>
      </w:r>
      <w:r w:rsidR="00CD69B0" w:rsidRPr="00C97ABA">
        <w:rPr>
          <w:rFonts w:ascii="Calibri" w:hAnsi="Calibri" w:cs="Calibri"/>
        </w:rPr>
        <w:t xml:space="preserve"> </w:t>
      </w:r>
      <w:r w:rsidR="001B419F" w:rsidRPr="00C97ABA">
        <w:rPr>
          <w:rFonts w:ascii="Calibri" w:hAnsi="Calibri" w:cs="Calibri"/>
        </w:rPr>
        <w:t>do art</w:t>
      </w:r>
      <w:r w:rsidR="00246135" w:rsidRPr="00C97ABA">
        <w:rPr>
          <w:rFonts w:ascii="Calibri" w:hAnsi="Calibri" w:cs="Calibri"/>
        </w:rPr>
        <w:t>. 18, da Lei nº 12.378/2010 e à</w:t>
      </w:r>
      <w:r w:rsidR="00C97ABA" w:rsidRPr="00C97ABA">
        <w:rPr>
          <w:rFonts w:ascii="Calibri" w:hAnsi="Calibri" w:cs="Calibri"/>
        </w:rPr>
        <w:t>s</w:t>
      </w:r>
      <w:r w:rsidR="00246135" w:rsidRPr="00C97ABA">
        <w:rPr>
          <w:rFonts w:ascii="Calibri" w:hAnsi="Calibri" w:cs="Calibri"/>
        </w:rPr>
        <w:t xml:space="preserve"> regra</w:t>
      </w:r>
      <w:r w:rsidR="00C97ABA" w:rsidRPr="00C97ABA">
        <w:rPr>
          <w:rFonts w:ascii="Calibri" w:hAnsi="Calibri" w:cs="Calibri"/>
        </w:rPr>
        <w:t>s</w:t>
      </w:r>
      <w:r w:rsidR="00246135" w:rsidRPr="00C97ABA">
        <w:rPr>
          <w:rFonts w:ascii="Calibri" w:hAnsi="Calibri" w:cs="Calibri"/>
        </w:rPr>
        <w:t xml:space="preserve"> nº</w:t>
      </w:r>
      <w:r w:rsidR="001B419F" w:rsidRPr="00C97ABA">
        <w:rPr>
          <w:rFonts w:ascii="Calibri" w:hAnsi="Calibri" w:cs="Calibri"/>
        </w:rPr>
        <w:t xml:space="preserve"> </w:t>
      </w:r>
      <w:r w:rsidR="00C97ABA" w:rsidRPr="00C97ABA">
        <w:rPr>
          <w:rFonts w:ascii="Calibri" w:hAnsi="Calibri" w:cs="Calibri"/>
        </w:rPr>
        <w:t>1</w:t>
      </w:r>
      <w:r w:rsidR="004E3F33" w:rsidRPr="00C97ABA">
        <w:rPr>
          <w:rFonts w:ascii="Calibri" w:hAnsi="Calibri" w:cs="Calibri"/>
        </w:rPr>
        <w:t>.</w:t>
      </w:r>
      <w:r w:rsidR="00C97ABA" w:rsidRPr="00C97ABA">
        <w:rPr>
          <w:rFonts w:ascii="Calibri" w:hAnsi="Calibri" w:cs="Calibri"/>
        </w:rPr>
        <w:t>2</w:t>
      </w:r>
      <w:r w:rsidR="004E3F33" w:rsidRPr="00C97ABA">
        <w:rPr>
          <w:rFonts w:ascii="Calibri" w:hAnsi="Calibri" w:cs="Calibri"/>
        </w:rPr>
        <w:t>.</w:t>
      </w:r>
      <w:r w:rsidR="00C97ABA" w:rsidRPr="00C97ABA">
        <w:rPr>
          <w:rFonts w:ascii="Calibri" w:hAnsi="Calibri" w:cs="Calibri"/>
        </w:rPr>
        <w:t>3 e 1.2.4</w:t>
      </w:r>
      <w:r w:rsidR="00DC1C85" w:rsidRPr="00C97ABA">
        <w:rPr>
          <w:rFonts w:ascii="Calibri" w:hAnsi="Calibri" w:cs="Calibri"/>
        </w:rPr>
        <w:t xml:space="preserve"> </w:t>
      </w:r>
      <w:r w:rsidR="001B419F" w:rsidRPr="00C97ABA">
        <w:rPr>
          <w:rFonts w:ascii="Calibri" w:hAnsi="Calibri" w:cs="Calibri"/>
        </w:rPr>
        <w:t>do Código de Ética e Disciplina, aprovado pela Resolução CAU/BR nº 052/2013.</w:t>
      </w:r>
    </w:p>
    <w:p w14:paraId="32E25384" w14:textId="7BC26DAD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622BAC">
        <w:rPr>
          <w:rFonts w:ascii="Calibri" w:hAnsi="Calibri" w:cs="Calibri"/>
        </w:rPr>
        <w:t>1.002.777</w:t>
      </w:r>
      <w:r w:rsidR="00530B9C">
        <w:rPr>
          <w:rFonts w:ascii="Calibri" w:hAnsi="Calibri" w:cs="Calibri"/>
        </w:rPr>
        <w:t>/201</w:t>
      </w:r>
      <w:r w:rsidR="00622BAC">
        <w:rPr>
          <w:rFonts w:ascii="Calibri" w:hAnsi="Calibri" w:cs="Calibri"/>
        </w:rPr>
        <w:t>9</w:t>
      </w:r>
      <w:r w:rsidR="001B7C7A" w:rsidRPr="00124B53">
        <w:rPr>
          <w:rFonts w:ascii="Calibri" w:hAnsi="Calibri" w:cs="Calibri"/>
        </w:rPr>
        <w:t>;</w:t>
      </w:r>
    </w:p>
    <w:p w14:paraId="0E58C334" w14:textId="45E69079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  <w:listItem w:displayText="Ingrid Louise de Souza Dahm" w:value="Ingrid Louise de Souza Dahm"/>
          </w:dropDownList>
        </w:sdtPr>
        <w:sdtEndPr/>
        <w:sdtContent>
          <w:r w:rsidR="00622BAC">
            <w:rPr>
              <w:rFonts w:ascii="Calibri" w:hAnsi="Calibri" w:cs="Calibri"/>
            </w:rPr>
            <w:t>Silvia Monteiro Barakat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39414F65" w14:textId="77777777" w:rsidR="00622BAC" w:rsidRDefault="00622BAC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198F9C94" w14:textId="60E6F9AB" w:rsidR="00622BAC" w:rsidRPr="00622BAC" w:rsidRDefault="00622BAC" w:rsidP="00622BAC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22BAC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 w:rsidRPr="00622BAC">
        <w:rPr>
          <w:rFonts w:asciiTheme="minorHAnsi" w:hAnsiTheme="minorHAnsi" w:cstheme="minorHAnsi"/>
          <w:sz w:val="22"/>
        </w:rPr>
        <w:t>Disciplinar SICCAU nº 1.002.777/2019, julgo procedente a denúncia, e voto pela aplicação das sanções de ADVERTÊNCIA RESERVADA e de MULTA, CORRESPONDENTE A 04 (QUATRO) ANUIDADES, uma vez que restou comprovado que o profissional praticou as infrações previstas no art. 18, inciso IX, da Lei nº 12.378/2010, e a regra 1.2.4, do Código de Ética e Disciplina, aprovado pela Resolução CAU/BR nº 052/2013. Não restou caracterizada nos autos do processo a regra nº 1.2.3, do Código de Ética e Disciplina, aprovado pela Resolução CAU/BR nº 052/2013</w:t>
      </w:r>
      <w:r>
        <w:rPr>
          <w:rFonts w:asciiTheme="minorHAnsi" w:hAnsiTheme="minorHAnsi" w:cstheme="minorHAnsi"/>
          <w:sz w:val="22"/>
        </w:rPr>
        <w:t>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68905E42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Aprovar, por </w:t>
      </w:r>
      <w:r w:rsidR="00A90A99">
        <w:rPr>
          <w:rFonts w:ascii="Calibri" w:hAnsi="Calibri" w:cs="Calibri"/>
        </w:rPr>
        <w:t>unanimidade</w:t>
      </w:r>
      <w:r w:rsidRPr="00E717DB">
        <w:rPr>
          <w:rFonts w:ascii="Calibri" w:hAnsi="Calibri" w:cs="Calibri"/>
        </w:rPr>
        <w:t xml:space="preserve"> dos presentes, o relatório e voto fundamentado apresentado pel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</w:t>
      </w:r>
      <w:r w:rsidR="00622BAC"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</w:t>
      </w:r>
      <w:r w:rsidR="00622BAC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profissional denunciad</w:t>
      </w:r>
      <w:r w:rsidR="00622BAC">
        <w:rPr>
          <w:rFonts w:ascii="Calibri" w:hAnsi="Calibri" w:cs="Calibri"/>
        </w:rPr>
        <w:t>o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Urb.</w:t>
      </w:r>
      <w:r>
        <w:rPr>
          <w:rFonts w:ascii="Calibri" w:hAnsi="Calibri" w:cs="Calibri"/>
        </w:rPr>
        <w:t xml:space="preserve"> </w:t>
      </w:r>
      <w:r w:rsidR="00A90A99">
        <w:rPr>
          <w:rFonts w:ascii="Calibri" w:hAnsi="Calibri" w:cs="Calibri"/>
        </w:rPr>
        <w:t>N. F.</w:t>
      </w:r>
      <w:r>
        <w:rPr>
          <w:rFonts w:ascii="Calibri" w:hAnsi="Calibri" w:cs="Calibri"/>
        </w:rPr>
        <w:t>,</w:t>
      </w:r>
      <w:r w:rsidRPr="00E717DB">
        <w:rPr>
          <w:rFonts w:ascii="Calibri" w:hAnsi="Calibri" w:cs="Calibri"/>
        </w:rPr>
        <w:t xml:space="preserve"> registrad</w:t>
      </w:r>
      <w:r w:rsidR="00622BAC">
        <w:rPr>
          <w:rFonts w:ascii="Calibri" w:hAnsi="Calibri" w:cs="Calibri"/>
        </w:rPr>
        <w:t>o</w:t>
      </w:r>
      <w:bookmarkStart w:id="0" w:name="_GoBack"/>
      <w:bookmarkEnd w:id="0"/>
      <w:r w:rsidRPr="00E717DB">
        <w:rPr>
          <w:rFonts w:ascii="Calibri" w:hAnsi="Calibri" w:cs="Calibri"/>
        </w:rPr>
        <w:t xml:space="preserve"> no CAU sob o nº </w:t>
      </w:r>
      <w:r w:rsidRPr="002E2E49">
        <w:rPr>
          <w:rFonts w:ascii="Calibri" w:hAnsi="Calibri" w:cs="Calibri"/>
        </w:rPr>
        <w:t>A</w:t>
      </w:r>
      <w:r w:rsidR="00622BAC">
        <w:rPr>
          <w:rFonts w:ascii="Calibri" w:hAnsi="Calibri" w:cs="Calibri"/>
        </w:rPr>
        <w:t>450251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da sanção </w:t>
      </w:r>
      <w:r w:rsidRPr="002E2E49">
        <w:rPr>
          <w:rFonts w:asciiTheme="minorHAnsi" w:hAnsiTheme="minorHAnsi" w:cstheme="minorHAnsi"/>
        </w:rPr>
        <w:t xml:space="preserve">de </w:t>
      </w:r>
      <w:r w:rsidR="00622BAC" w:rsidRPr="00622BAC">
        <w:rPr>
          <w:rFonts w:asciiTheme="minorHAnsi" w:hAnsiTheme="minorHAnsi" w:cstheme="minorHAnsi"/>
          <w:sz w:val="22"/>
        </w:rPr>
        <w:t>ADVERTÊNCIA RESERVADA e de MULTA, CO</w:t>
      </w:r>
      <w:r w:rsidR="00622BAC" w:rsidRPr="00622BAC">
        <w:rPr>
          <w:rFonts w:asciiTheme="minorHAnsi" w:hAnsiTheme="minorHAnsi" w:cstheme="minorHAnsi"/>
          <w:sz w:val="22"/>
        </w:rPr>
        <w:t>R</w:t>
      </w:r>
      <w:r w:rsidR="00622BAC" w:rsidRPr="00622BAC">
        <w:rPr>
          <w:rFonts w:asciiTheme="minorHAnsi" w:hAnsiTheme="minorHAnsi" w:cstheme="minorHAnsi"/>
          <w:sz w:val="22"/>
        </w:rPr>
        <w:t>RESPONDENTE A 04 (QUATRO) ANUIDADES</w:t>
      </w:r>
      <w:r w:rsidR="00AB6913">
        <w:rPr>
          <w:rFonts w:asciiTheme="minorHAnsi" w:hAnsiTheme="minorHAnsi" w:cstheme="minorHAnsi"/>
          <w:b/>
          <w:bCs/>
        </w:rPr>
        <w:t>,</w:t>
      </w:r>
      <w:r w:rsidRPr="002E2E49">
        <w:rPr>
          <w:rFonts w:asciiTheme="minorHAnsi" w:hAnsiTheme="minorHAnsi" w:cstheme="minorHAnsi"/>
        </w:rPr>
        <w:t xml:space="preserve"> </w:t>
      </w:r>
      <w:r w:rsidR="00622BAC" w:rsidRPr="00622BAC">
        <w:rPr>
          <w:rFonts w:asciiTheme="minorHAnsi" w:hAnsiTheme="minorHAnsi" w:cstheme="minorHAnsi"/>
          <w:sz w:val="22"/>
        </w:rPr>
        <w:t>uma vez que restou comprovado que o profissional prat</w:t>
      </w:r>
      <w:r w:rsidR="00622BAC" w:rsidRPr="00622BAC">
        <w:rPr>
          <w:rFonts w:asciiTheme="minorHAnsi" w:hAnsiTheme="minorHAnsi" w:cstheme="minorHAnsi"/>
          <w:sz w:val="22"/>
        </w:rPr>
        <w:t>i</w:t>
      </w:r>
      <w:r w:rsidR="00622BAC" w:rsidRPr="00622BAC">
        <w:rPr>
          <w:rFonts w:asciiTheme="minorHAnsi" w:hAnsiTheme="minorHAnsi" w:cstheme="minorHAnsi"/>
          <w:sz w:val="22"/>
        </w:rPr>
        <w:t>cou as infrações previstas no art. 18, inciso IX, da Lei nº 12.378/2010, e a regra 1.2.4, do Código de Ética e Disciplina</w:t>
      </w:r>
      <w:r w:rsidRPr="002E2E49">
        <w:rPr>
          <w:rFonts w:asciiTheme="minorHAnsi" w:hAnsiTheme="minorHAnsi" w:cstheme="minorHAnsi"/>
        </w:rPr>
        <w:t>.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lastRenderedPageBreak/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2923F0DD" w14:textId="29EAE8F1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622BAC">
        <w:rPr>
          <w:rFonts w:ascii="Calibri" w:hAnsi="Calibri" w:cs="Calibri"/>
        </w:rPr>
        <w:t>16</w:t>
      </w:r>
      <w:r w:rsidR="00AE6E4C">
        <w:rPr>
          <w:rFonts w:asciiTheme="minorHAnsi" w:hAnsiTheme="minorHAnsi" w:cstheme="minorHAnsi"/>
        </w:rPr>
        <w:t xml:space="preserve"> de </w:t>
      </w:r>
      <w:r w:rsidR="00AB6913">
        <w:rPr>
          <w:rFonts w:asciiTheme="minorHAnsi" w:hAnsiTheme="minorHAnsi" w:cstheme="minorHAnsi"/>
        </w:rPr>
        <w:t>março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500EFA5E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AB6913">
        <w:rPr>
          <w:rFonts w:ascii="Calibri" w:hAnsi="Calibri" w:cs="Calibri"/>
        </w:rPr>
        <w:t>o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</w:t>
      </w:r>
      <w:r w:rsidR="00AB6913">
        <w:rPr>
          <w:rFonts w:ascii="Calibri" w:hAnsi="Calibri" w:cs="Calibri"/>
        </w:rPr>
        <w:t>,</w:t>
      </w:r>
      <w:r w:rsidR="00CF406B">
        <w:rPr>
          <w:rFonts w:ascii="Calibri" w:hAnsi="Calibri" w:cs="Calibri"/>
        </w:rPr>
        <w:t xml:space="preserve">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AB6913">
        <w:rPr>
          <w:rFonts w:ascii="Calibri" w:hAnsi="Calibri" w:cs="Calibri"/>
        </w:rPr>
        <w:t xml:space="preserve">, Ingrid Louise de Souza </w:t>
      </w:r>
      <w:proofErr w:type="spellStart"/>
      <w:r w:rsidR="00AB6913">
        <w:rPr>
          <w:rFonts w:ascii="Calibri" w:hAnsi="Calibri" w:cs="Calibri"/>
        </w:rPr>
        <w:t>Dahm</w:t>
      </w:r>
      <w:proofErr w:type="spellEnd"/>
      <w:r w:rsidR="00AB6913">
        <w:rPr>
          <w:rFonts w:ascii="Calibri" w:hAnsi="Calibri" w:cs="Calibri"/>
        </w:rPr>
        <w:t xml:space="preserve"> e</w:t>
      </w:r>
      <w:r w:rsidR="009B4A98">
        <w:rPr>
          <w:rFonts w:ascii="Calibri" w:hAnsi="Calibri" w:cs="Calibri"/>
        </w:rPr>
        <w:t xml:space="preserve"> do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AB6913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CBF9F2" w14:textId="2FC52E5B" w:rsidR="00AB6913" w:rsidRDefault="00AB6913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2FC9E791" w:rsidR="002E2E49" w:rsidRPr="002E2E49" w:rsidRDefault="002E2E49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 xml:space="preserve"> </w:t>
      </w:r>
      <w:r w:rsidRPr="002E2E49">
        <w:rPr>
          <w:rFonts w:asciiTheme="minorHAnsi" w:hAnsiTheme="minorHAnsi" w:cstheme="minorHAnsi"/>
        </w:rPr>
        <w:t>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94DF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05865"/>
    <w:rsid w:val="00023945"/>
    <w:rsid w:val="00026FF3"/>
    <w:rsid w:val="000356A1"/>
    <w:rsid w:val="00043579"/>
    <w:rsid w:val="00047DC8"/>
    <w:rsid w:val="000563BA"/>
    <w:rsid w:val="00071568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1C7B51"/>
    <w:rsid w:val="00207A71"/>
    <w:rsid w:val="00246135"/>
    <w:rsid w:val="0026767F"/>
    <w:rsid w:val="00267D41"/>
    <w:rsid w:val="0029264D"/>
    <w:rsid w:val="002C31FC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0B9C"/>
    <w:rsid w:val="00537CCE"/>
    <w:rsid w:val="00556589"/>
    <w:rsid w:val="00586208"/>
    <w:rsid w:val="005A014E"/>
    <w:rsid w:val="005B19E0"/>
    <w:rsid w:val="005C29DB"/>
    <w:rsid w:val="005E0FB5"/>
    <w:rsid w:val="00622BAC"/>
    <w:rsid w:val="006333E7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90C9B"/>
    <w:rsid w:val="008A01DC"/>
    <w:rsid w:val="008A3F6E"/>
    <w:rsid w:val="008F399F"/>
    <w:rsid w:val="00917826"/>
    <w:rsid w:val="0094251E"/>
    <w:rsid w:val="0096339D"/>
    <w:rsid w:val="009B4A98"/>
    <w:rsid w:val="009F4904"/>
    <w:rsid w:val="00A344F4"/>
    <w:rsid w:val="00A5728A"/>
    <w:rsid w:val="00A90A99"/>
    <w:rsid w:val="00A94DF5"/>
    <w:rsid w:val="00AB6913"/>
    <w:rsid w:val="00AE6E4C"/>
    <w:rsid w:val="00B200FB"/>
    <w:rsid w:val="00B56014"/>
    <w:rsid w:val="00B965D3"/>
    <w:rsid w:val="00BA29A5"/>
    <w:rsid w:val="00C0017D"/>
    <w:rsid w:val="00C10D50"/>
    <w:rsid w:val="00C97ABA"/>
    <w:rsid w:val="00CA3C06"/>
    <w:rsid w:val="00CA6424"/>
    <w:rsid w:val="00CD69B0"/>
    <w:rsid w:val="00CF406B"/>
    <w:rsid w:val="00D017B1"/>
    <w:rsid w:val="00D04526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2023-03-21T18:54:00Z</cp:lastPrinted>
  <dcterms:created xsi:type="dcterms:W3CDTF">2023-03-21T18:33:00Z</dcterms:created>
  <dcterms:modified xsi:type="dcterms:W3CDTF">2023-03-21T18:55:00Z</dcterms:modified>
</cp:coreProperties>
</file>