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2"/>
      </w:tblGrid>
      <w:tr w:rsidR="00BA2A30" w:rsidRPr="00BA2A30" w14:paraId="70EF02D1" w14:textId="77777777" w:rsidTr="007A7BDC">
        <w:trPr>
          <w:trHeight w:val="254"/>
        </w:trPr>
        <w:tc>
          <w:tcPr>
            <w:tcW w:w="182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DE98E5" w14:textId="77777777" w:rsidR="00BA2A30" w:rsidRPr="00BA2A30" w:rsidRDefault="00BA2A30" w:rsidP="00BA2A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2A30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39C5ED6" w14:textId="77777777" w:rsidR="00BA2A30" w:rsidRPr="00BA2A30" w:rsidRDefault="00BA2A30" w:rsidP="00BA2A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2A30">
              <w:rPr>
                <w:rFonts w:asciiTheme="minorHAnsi" w:hAnsiTheme="minorHAnsi" w:cstheme="minorHAnsi"/>
                <w:sz w:val="22"/>
                <w:szCs w:val="22"/>
              </w:rPr>
              <w:t>COMISSÃO DE PATRIMÔNIO CULTURAL DO CAU/RS (CPC-CAU/RS).</w:t>
            </w:r>
          </w:p>
        </w:tc>
      </w:tr>
      <w:tr w:rsidR="00BA2A30" w:rsidRPr="00BA2A30" w14:paraId="55D9349F" w14:textId="77777777" w:rsidTr="007A7BDC">
        <w:trPr>
          <w:trHeight w:val="244"/>
        </w:trPr>
        <w:tc>
          <w:tcPr>
            <w:tcW w:w="182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EF59CCC" w14:textId="2888946E" w:rsidR="00BA2A30" w:rsidRPr="00BA2A30" w:rsidRDefault="00BA2A30" w:rsidP="00BA2A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8D2BE1" w14:textId="7C1FE52C" w:rsidR="00BA2A30" w:rsidRPr="00BA2A30" w:rsidRDefault="00BA2A30" w:rsidP="00BA2A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2A30">
              <w:rPr>
                <w:rFonts w:asciiTheme="minorHAnsi" w:hAnsiTheme="minorHAnsi" w:cstheme="minorHAnsi"/>
                <w:sz w:val="22"/>
                <w:szCs w:val="22"/>
              </w:rPr>
              <w:t>1633250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A2A30" w:rsidRPr="00BA2A30" w14:paraId="40AD2370" w14:textId="77777777" w:rsidTr="007A7BDC">
        <w:trPr>
          <w:trHeight w:val="506"/>
        </w:trPr>
        <w:tc>
          <w:tcPr>
            <w:tcW w:w="182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4C0C48" w14:textId="77777777" w:rsidR="00BA2A30" w:rsidRPr="00BA2A30" w:rsidRDefault="00BA2A30" w:rsidP="00BA2A3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2A30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C7FDF7A" w14:textId="4FE84313" w:rsidR="00BA2A30" w:rsidRPr="00BA2A30" w:rsidRDefault="007A7BDC" w:rsidP="00BA2A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2A30">
              <w:rPr>
                <w:rFonts w:asciiTheme="minorHAnsi" w:hAnsiTheme="minorHAnsi" w:cstheme="minorHAnsi"/>
                <w:sz w:val="20"/>
                <w:szCs w:val="20"/>
              </w:rPr>
              <w:t xml:space="preserve">ESCLARECIMENTO AOS ARQUITETOS E À SOCIEDADE, SOBRE AS ATIVIDADES </w:t>
            </w:r>
            <w:r w:rsidR="00BA2A30">
              <w:rPr>
                <w:rFonts w:asciiTheme="minorHAnsi" w:hAnsiTheme="minorHAnsi" w:cstheme="minorHAnsi"/>
                <w:sz w:val="22"/>
                <w:szCs w:val="22"/>
              </w:rPr>
              <w:t>DE PATRIMÔNIO CULTURAL EXISTENTES NA RESOLUÇÃO 21</w:t>
            </w:r>
          </w:p>
        </w:tc>
      </w:tr>
      <w:tr w:rsidR="00BA2A30" w:rsidRPr="00BA2A30" w14:paraId="10797B95" w14:textId="77777777" w:rsidTr="007A7BDC">
        <w:trPr>
          <w:trHeight w:val="305"/>
        </w:trPr>
        <w:tc>
          <w:tcPr>
            <w:tcW w:w="9348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4D354A8A" w14:textId="67C89D0D" w:rsidR="00BA2A30" w:rsidRPr="00BA2A30" w:rsidRDefault="25FEC2E2" w:rsidP="25FEC2E2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FEC2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Pr="00066B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00</w:t>
            </w:r>
            <w:r w:rsidR="00066BD1" w:rsidRPr="00066B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25FEC2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/2023 – CPC-CAU/RS</w:t>
            </w:r>
          </w:p>
        </w:tc>
      </w:tr>
    </w:tbl>
    <w:p w14:paraId="1F86C8BD" w14:textId="77777777" w:rsidR="00BA2A30" w:rsidRPr="00BA2A30" w:rsidRDefault="00BA2A30" w:rsidP="00BA2A30">
      <w:pPr>
        <w:rPr>
          <w:rFonts w:asciiTheme="minorHAnsi" w:hAnsiTheme="minorHAnsi" w:cstheme="minorHAnsi"/>
          <w:sz w:val="22"/>
          <w:szCs w:val="22"/>
        </w:rPr>
      </w:pPr>
    </w:p>
    <w:p w14:paraId="10CFCAB0" w14:textId="622759D2" w:rsidR="00BA2A30" w:rsidRPr="00BA2A30" w:rsidRDefault="25FEC2E2" w:rsidP="25FEC2E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Bidi"/>
          <w:sz w:val="22"/>
          <w:szCs w:val="22"/>
        </w:rPr>
      </w:pPr>
      <w:r w:rsidRPr="25FEC2E2">
        <w:rPr>
          <w:rFonts w:asciiTheme="minorHAnsi" w:hAnsiTheme="minorHAnsi" w:cstheme="minorBidi"/>
          <w:sz w:val="22"/>
          <w:szCs w:val="22"/>
        </w:rPr>
        <w:t xml:space="preserve">A COMISSÃO DE PATRIMÔNIO CULTURAL – CPC-CAU/RS, reunida ordinariamente na sede do CAU/RS em Porto Alegre, no dia </w:t>
      </w:r>
      <w:r w:rsidR="008D161C">
        <w:rPr>
          <w:rFonts w:asciiTheme="minorHAnsi" w:hAnsiTheme="minorHAnsi" w:cstheme="minorBidi"/>
          <w:sz w:val="22"/>
          <w:szCs w:val="22"/>
        </w:rPr>
        <w:t>08</w:t>
      </w:r>
      <w:r w:rsidRPr="25FEC2E2">
        <w:rPr>
          <w:rFonts w:asciiTheme="minorHAnsi" w:hAnsiTheme="minorHAnsi" w:cstheme="minorBidi"/>
          <w:sz w:val="22"/>
          <w:szCs w:val="22"/>
        </w:rPr>
        <w:t xml:space="preserve"> de </w:t>
      </w:r>
      <w:r w:rsidR="008D161C">
        <w:rPr>
          <w:rFonts w:asciiTheme="minorHAnsi" w:hAnsiTheme="minorHAnsi" w:cstheme="minorBidi"/>
          <w:sz w:val="22"/>
          <w:szCs w:val="22"/>
        </w:rPr>
        <w:t>março</w:t>
      </w:r>
      <w:r w:rsidRPr="25FEC2E2">
        <w:rPr>
          <w:rFonts w:asciiTheme="minorHAnsi" w:hAnsiTheme="minorHAnsi" w:cstheme="minorBidi"/>
          <w:sz w:val="22"/>
          <w:szCs w:val="22"/>
        </w:rPr>
        <w:t xml:space="preserve"> de 2023, no uso das competências que lhe conferem o artigo 99, do Regimento Interno do CAU/RS, após análise do assunto em epígrafe; e</w:t>
      </w:r>
    </w:p>
    <w:p w14:paraId="0E9F751E" w14:textId="2DA6ABAE" w:rsidR="00BA2A30" w:rsidRDefault="00BA2A30" w:rsidP="00BA2A3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A2A30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A2A30">
        <w:rPr>
          <w:rFonts w:asciiTheme="minorHAnsi" w:hAnsiTheme="minorHAnsi" w:cstheme="minorHAnsi"/>
          <w:sz w:val="22"/>
          <w:szCs w:val="22"/>
        </w:rPr>
        <w:t>DELIBERAÇÃO Nº 095/2022 - CEP-CAU/RS</w:t>
      </w:r>
      <w:r>
        <w:rPr>
          <w:rFonts w:asciiTheme="minorHAnsi" w:hAnsiTheme="minorHAnsi" w:cstheme="minorHAnsi"/>
          <w:sz w:val="22"/>
          <w:szCs w:val="22"/>
        </w:rPr>
        <w:t xml:space="preserve"> referente a </w:t>
      </w:r>
      <w:r w:rsidRPr="00BA2A30">
        <w:rPr>
          <w:rFonts w:asciiTheme="minorHAnsi" w:hAnsiTheme="minorHAnsi" w:cstheme="minorHAnsi"/>
          <w:sz w:val="22"/>
          <w:szCs w:val="22"/>
        </w:rPr>
        <w:t xml:space="preserve">encaminhamento de pedido de contribuição à COMISSÃO DE PATRIMÔNIO CULTURAL, quanto a esclarecimentos sobre os itens de patrimônio histórico da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BA2A30">
        <w:rPr>
          <w:rFonts w:asciiTheme="minorHAnsi" w:hAnsiTheme="minorHAnsi" w:cstheme="minorHAnsi"/>
          <w:sz w:val="22"/>
          <w:szCs w:val="22"/>
        </w:rPr>
        <w:t>esolução 21 - CAU/BR</w:t>
      </w:r>
      <w:r>
        <w:rPr>
          <w:rFonts w:asciiTheme="minorHAnsi" w:hAnsiTheme="minorHAnsi" w:cstheme="minorHAnsi"/>
          <w:sz w:val="22"/>
          <w:szCs w:val="22"/>
        </w:rPr>
        <w:t>, a qual deliberou por:</w:t>
      </w:r>
    </w:p>
    <w:p w14:paraId="186B4BEB" w14:textId="756EAB8D" w:rsidR="00BA2A30" w:rsidRPr="00BA2A30" w:rsidRDefault="00BA2A30" w:rsidP="00BA2A30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BA2A30">
        <w:rPr>
          <w:rFonts w:asciiTheme="minorHAnsi" w:hAnsiTheme="minorHAnsi" w:cstheme="minorHAnsi"/>
          <w:sz w:val="20"/>
          <w:szCs w:val="20"/>
        </w:rPr>
        <w:t>1. Encaminhar essa deliberação à Comissão de Patrimônio Cultural do CAU/RS (CP</w:t>
      </w:r>
      <w:r>
        <w:rPr>
          <w:rFonts w:asciiTheme="minorHAnsi" w:hAnsiTheme="minorHAnsi" w:cstheme="minorHAnsi"/>
          <w:sz w:val="20"/>
          <w:szCs w:val="20"/>
        </w:rPr>
        <w:t>C-</w:t>
      </w:r>
      <w:r w:rsidRPr="00BA2A30">
        <w:rPr>
          <w:rFonts w:asciiTheme="minorHAnsi" w:hAnsiTheme="minorHAnsi" w:cstheme="minorHAnsi"/>
          <w:sz w:val="20"/>
          <w:szCs w:val="20"/>
        </w:rPr>
        <w:t xml:space="preserve">CAU/RS, solicitando uma contribuição na elaboração de texto de esclarecimento aos arquitetos e à sociedade, sobre as atividades “1.11. PATRIMÔNIO ARQUITETÔNICO, URBANÍSTICO E PAISAGÍSTICO” e “2.9. PATRIMÔNIO ARQUITETÔNICO, URBANÍSTICO E PAISAGÍSTICO” para que seja incluído no projeto comunicacional da CEP-CAU/RS; </w:t>
      </w:r>
    </w:p>
    <w:p w14:paraId="73FBCD09" w14:textId="2E6B8745" w:rsidR="00BA2A30" w:rsidRPr="00BA2A30" w:rsidRDefault="00BA2A30" w:rsidP="00BA2A30">
      <w:pPr>
        <w:pBdr>
          <w:top w:val="nil"/>
          <w:left w:val="nil"/>
          <w:bottom w:val="nil"/>
          <w:right w:val="nil"/>
          <w:between w:val="nil"/>
        </w:pBdr>
        <w:spacing w:after="120"/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BA2A30">
        <w:rPr>
          <w:rFonts w:asciiTheme="minorHAnsi" w:hAnsiTheme="minorHAnsi" w:cstheme="minorHAnsi"/>
          <w:sz w:val="20"/>
          <w:szCs w:val="20"/>
        </w:rPr>
        <w:t>2. Solicitar também esclarecimentos entre o termo não oficial “</w:t>
      </w:r>
      <w:proofErr w:type="spellStart"/>
      <w:r w:rsidRPr="00BA2A30">
        <w:rPr>
          <w:rFonts w:asciiTheme="minorHAnsi" w:hAnsiTheme="minorHAnsi" w:cstheme="minorHAnsi"/>
          <w:sz w:val="20"/>
          <w:szCs w:val="20"/>
        </w:rPr>
        <w:t>Retrofit</w:t>
      </w:r>
      <w:proofErr w:type="spellEnd"/>
      <w:r w:rsidRPr="00BA2A30">
        <w:rPr>
          <w:rFonts w:asciiTheme="minorHAnsi" w:hAnsiTheme="minorHAnsi" w:cstheme="minorHAnsi"/>
          <w:sz w:val="20"/>
          <w:szCs w:val="20"/>
        </w:rPr>
        <w:t>”, e de que forma este termo pode ser abordado para melhor entendimento dos profissionais;</w:t>
      </w:r>
    </w:p>
    <w:p w14:paraId="6A47EB9B" w14:textId="77777777" w:rsidR="00A56089" w:rsidRPr="00E03319" w:rsidRDefault="00C737B7" w:rsidP="007A7BDC">
      <w:pPr>
        <w:tabs>
          <w:tab w:val="left" w:pos="1418"/>
        </w:tabs>
        <w:spacing w:after="120"/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E03319">
        <w:rPr>
          <w:rFonts w:ascii="Calibri" w:hAnsi="Calibri" w:cs="Calibri"/>
          <w:b/>
          <w:sz w:val="22"/>
          <w:szCs w:val="22"/>
        </w:rPr>
        <w:t>DELIBERA</w:t>
      </w:r>
      <w:r w:rsidR="00A56089" w:rsidRPr="00E03319">
        <w:rPr>
          <w:rFonts w:ascii="Calibri" w:hAnsi="Calibri" w:cs="Calibri"/>
          <w:b/>
          <w:sz w:val="22"/>
          <w:szCs w:val="22"/>
        </w:rPr>
        <w:t xml:space="preserve">: </w:t>
      </w:r>
    </w:p>
    <w:p w14:paraId="56535C96" w14:textId="2761C209" w:rsidR="1186B1D1" w:rsidRDefault="1186B1D1" w:rsidP="007A7BDC">
      <w:pPr>
        <w:pStyle w:val="PargrafodaLista"/>
        <w:numPr>
          <w:ilvl w:val="0"/>
          <w:numId w:val="2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 xml:space="preserve">Por esclarecer à CEP-CAU/RS que no âmbito das discussões sobre Patrimônio Cultural há termos gerais </w:t>
      </w:r>
      <w:r w:rsidR="0869E5D0" w:rsidRPr="65D3DBE1">
        <w:rPr>
          <w:rFonts w:ascii="Calibri" w:hAnsi="Calibri" w:cs="Calibri"/>
          <w:sz w:val="22"/>
          <w:szCs w:val="22"/>
        </w:rPr>
        <w:t>importantes</w:t>
      </w:r>
      <w:r w:rsidRPr="65D3DBE1">
        <w:rPr>
          <w:rFonts w:ascii="Calibri" w:hAnsi="Calibri" w:cs="Calibri"/>
          <w:sz w:val="22"/>
          <w:szCs w:val="22"/>
        </w:rPr>
        <w:t xml:space="preserve"> </w:t>
      </w:r>
      <w:r w:rsidR="5B735DC2" w:rsidRPr="65D3DBE1">
        <w:rPr>
          <w:rFonts w:ascii="Calibri" w:hAnsi="Calibri" w:cs="Calibri"/>
          <w:sz w:val="22"/>
          <w:szCs w:val="22"/>
        </w:rPr>
        <w:t xml:space="preserve">usados </w:t>
      </w:r>
      <w:r w:rsidRPr="65D3DBE1">
        <w:rPr>
          <w:rFonts w:ascii="Calibri" w:hAnsi="Calibri" w:cs="Calibri"/>
          <w:sz w:val="22"/>
          <w:szCs w:val="22"/>
        </w:rPr>
        <w:t xml:space="preserve">no dia a dia </w:t>
      </w:r>
      <w:r w:rsidR="3AC5D05B" w:rsidRPr="65D3DBE1">
        <w:rPr>
          <w:rFonts w:ascii="Calibri" w:hAnsi="Calibri" w:cs="Calibri"/>
          <w:sz w:val="22"/>
          <w:szCs w:val="22"/>
        </w:rPr>
        <w:t>mediante os</w:t>
      </w:r>
      <w:r w:rsidRPr="65D3DBE1">
        <w:rPr>
          <w:rFonts w:ascii="Calibri" w:hAnsi="Calibri" w:cs="Calibri"/>
          <w:sz w:val="22"/>
          <w:szCs w:val="22"/>
        </w:rPr>
        <w:t xml:space="preserve"> qu</w:t>
      </w:r>
      <w:r w:rsidR="33EAA606" w:rsidRPr="65D3DBE1">
        <w:rPr>
          <w:rFonts w:ascii="Calibri" w:hAnsi="Calibri" w:cs="Calibri"/>
          <w:sz w:val="22"/>
          <w:szCs w:val="22"/>
        </w:rPr>
        <w:t>ais</w:t>
      </w:r>
      <w:r w:rsidRPr="65D3DBE1">
        <w:rPr>
          <w:rFonts w:ascii="Calibri" w:hAnsi="Calibri" w:cs="Calibri"/>
          <w:sz w:val="22"/>
          <w:szCs w:val="22"/>
        </w:rPr>
        <w:t xml:space="preserve"> </w:t>
      </w:r>
      <w:r w:rsidR="79FBCAF0" w:rsidRPr="65D3DBE1">
        <w:rPr>
          <w:rFonts w:ascii="Calibri" w:hAnsi="Calibri" w:cs="Calibri"/>
          <w:sz w:val="22"/>
          <w:szCs w:val="22"/>
        </w:rPr>
        <w:t xml:space="preserve">se </w:t>
      </w:r>
      <w:r w:rsidRPr="65D3DBE1">
        <w:rPr>
          <w:rFonts w:ascii="Calibri" w:hAnsi="Calibri" w:cs="Calibri"/>
          <w:sz w:val="22"/>
          <w:szCs w:val="22"/>
        </w:rPr>
        <w:t>faz</w:t>
      </w:r>
      <w:r w:rsidR="4A8BA0BE" w:rsidRPr="65D3DBE1">
        <w:rPr>
          <w:rFonts w:ascii="Calibri" w:hAnsi="Calibri" w:cs="Calibri"/>
          <w:sz w:val="22"/>
          <w:szCs w:val="22"/>
        </w:rPr>
        <w:t xml:space="preserve"> </w:t>
      </w:r>
      <w:r w:rsidRPr="65D3DBE1">
        <w:rPr>
          <w:rFonts w:ascii="Calibri" w:hAnsi="Calibri" w:cs="Calibri"/>
          <w:sz w:val="22"/>
          <w:szCs w:val="22"/>
        </w:rPr>
        <w:t>necessário e</w:t>
      </w:r>
      <w:r w:rsidR="0FB8A020" w:rsidRPr="65D3DBE1">
        <w:rPr>
          <w:rFonts w:ascii="Calibri" w:hAnsi="Calibri" w:cs="Calibri"/>
          <w:sz w:val="22"/>
          <w:szCs w:val="22"/>
        </w:rPr>
        <w:t>xplicá-los à sociedade</w:t>
      </w:r>
      <w:r w:rsidRPr="65D3DBE1">
        <w:rPr>
          <w:rFonts w:ascii="Calibri" w:hAnsi="Calibri" w:cs="Calibri"/>
          <w:sz w:val="22"/>
          <w:szCs w:val="22"/>
        </w:rPr>
        <w:t xml:space="preserve">, </w:t>
      </w:r>
      <w:r w:rsidR="5037EB78" w:rsidRPr="65D3DBE1">
        <w:rPr>
          <w:rFonts w:ascii="Calibri" w:hAnsi="Calibri" w:cs="Calibri"/>
          <w:sz w:val="22"/>
          <w:szCs w:val="22"/>
        </w:rPr>
        <w:t>observando-se e respeitando-se</w:t>
      </w:r>
      <w:r w:rsidRPr="65D3DBE1">
        <w:rPr>
          <w:rFonts w:ascii="Calibri" w:hAnsi="Calibri" w:cs="Calibri"/>
          <w:sz w:val="22"/>
          <w:szCs w:val="22"/>
        </w:rPr>
        <w:t xml:space="preserve"> as diversas </w:t>
      </w:r>
      <w:r w:rsidR="61BD186C" w:rsidRPr="65D3DBE1">
        <w:rPr>
          <w:rFonts w:ascii="Calibri" w:hAnsi="Calibri" w:cs="Calibri"/>
          <w:sz w:val="22"/>
          <w:szCs w:val="22"/>
        </w:rPr>
        <w:t>opiniões bibliográficas</w:t>
      </w:r>
      <w:r w:rsidR="17DF0F1B" w:rsidRPr="65D3DBE1">
        <w:rPr>
          <w:rFonts w:ascii="Calibri" w:hAnsi="Calibri" w:cs="Calibri"/>
          <w:sz w:val="22"/>
          <w:szCs w:val="22"/>
        </w:rPr>
        <w:t xml:space="preserve">, que seguem </w:t>
      </w:r>
      <w:r w:rsidR="00EB04E6">
        <w:rPr>
          <w:rFonts w:ascii="Calibri" w:hAnsi="Calibri" w:cs="Calibri"/>
          <w:sz w:val="22"/>
          <w:szCs w:val="22"/>
        </w:rPr>
        <w:t xml:space="preserve">em </w:t>
      </w:r>
      <w:r w:rsidR="17DF0F1B" w:rsidRPr="65D3DBE1">
        <w:rPr>
          <w:rFonts w:ascii="Calibri" w:hAnsi="Calibri" w:cs="Calibri"/>
          <w:sz w:val="22"/>
          <w:szCs w:val="22"/>
        </w:rPr>
        <w:t>constante mudança ao longo dos anos</w:t>
      </w:r>
      <w:r w:rsidR="4B7FA92B" w:rsidRPr="65D3DBE1">
        <w:rPr>
          <w:rFonts w:ascii="Calibri" w:hAnsi="Calibri" w:cs="Calibri"/>
          <w:sz w:val="22"/>
          <w:szCs w:val="22"/>
        </w:rPr>
        <w:t xml:space="preserve">. Os termos </w:t>
      </w:r>
      <w:r w:rsidR="007A7BDC">
        <w:rPr>
          <w:rFonts w:ascii="Calibri" w:hAnsi="Calibri" w:cs="Calibri"/>
          <w:sz w:val="22"/>
          <w:szCs w:val="22"/>
        </w:rPr>
        <w:t>mais comuns</w:t>
      </w:r>
      <w:r w:rsidR="4B7FA92B" w:rsidRPr="65D3DBE1">
        <w:rPr>
          <w:rFonts w:ascii="Calibri" w:hAnsi="Calibri" w:cs="Calibri"/>
          <w:sz w:val="22"/>
          <w:szCs w:val="22"/>
        </w:rPr>
        <w:t xml:space="preserve"> encontram-se no ANEXO I da presente deliber</w:t>
      </w:r>
      <w:r w:rsidR="69FA655A" w:rsidRPr="65D3DBE1">
        <w:rPr>
          <w:rFonts w:ascii="Calibri" w:hAnsi="Calibri" w:cs="Calibri"/>
          <w:sz w:val="22"/>
          <w:szCs w:val="22"/>
        </w:rPr>
        <w:t>ação.</w:t>
      </w:r>
    </w:p>
    <w:p w14:paraId="4DF1DA2B" w14:textId="362DDE0F" w:rsidR="009B7ED5" w:rsidRDefault="69FA655A" w:rsidP="007A7BDC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65D3DBE1">
        <w:rPr>
          <w:rFonts w:ascii="Calibri" w:hAnsi="Calibri" w:cs="Calibri"/>
          <w:sz w:val="22"/>
          <w:szCs w:val="22"/>
        </w:rPr>
        <w:t>Por encaminhar à CEP-CAU/RS os conceitos referentes às atividades elencadas na Resolução 21/2012 do CAU/BR, conforme definido na Tabela de Honorários do CAU</w:t>
      </w:r>
      <w:r w:rsidR="009B7ED5" w:rsidRPr="65D3DBE1">
        <w:rPr>
          <w:rStyle w:val="Refdenotaderodap"/>
          <w:rFonts w:ascii="Calibri" w:hAnsi="Calibri" w:cs="Calibri"/>
          <w:sz w:val="22"/>
          <w:szCs w:val="22"/>
        </w:rPr>
        <w:footnoteReference w:id="1"/>
      </w:r>
      <w:bookmarkStart w:id="0" w:name="_Hlk96004042"/>
      <w:r w:rsidR="1A1D1C0D" w:rsidRPr="65D3DBE1">
        <w:rPr>
          <w:rFonts w:ascii="Calibri" w:hAnsi="Calibri" w:cs="Calibri"/>
          <w:sz w:val="22"/>
          <w:szCs w:val="22"/>
        </w:rPr>
        <w:t>, constantes no ANEXO II da presente deliberação.</w:t>
      </w:r>
    </w:p>
    <w:bookmarkEnd w:id="0"/>
    <w:p w14:paraId="6E388A4E" w14:textId="7F136EDD" w:rsidR="0057285D" w:rsidRPr="0057285D" w:rsidRDefault="0057285D" w:rsidP="007A7BDC">
      <w:pPr>
        <w:pStyle w:val="PargrafodaLista"/>
        <w:numPr>
          <w:ilvl w:val="0"/>
          <w:numId w:val="22"/>
        </w:numPr>
        <w:spacing w:after="120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57285D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Por encaminhar a presente Deliberação à Presidência do CAU/RS para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ciência e envio à CEP-CAU/RS</w:t>
      </w:r>
      <w:r w:rsidRPr="0057285D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</w:t>
      </w:r>
      <w:r w:rsidR="000E5CA7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para continuidade dos encaminhamentos em seu plano de trabalho.</w:t>
      </w:r>
    </w:p>
    <w:p w14:paraId="0C5DAB87" w14:textId="77777777" w:rsidR="006C1544" w:rsidRPr="00E03319" w:rsidRDefault="006C1544" w:rsidP="006C1544">
      <w:pPr>
        <w:pStyle w:val="PargrafodaLista"/>
        <w:autoSpaceDE w:val="0"/>
        <w:autoSpaceDN w:val="0"/>
        <w:adjustRightInd w:val="0"/>
        <w:ind w:left="50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4139309E" w14:textId="17CE16AA" w:rsidR="00A56089" w:rsidRPr="00E03319" w:rsidRDefault="25FEC2E2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bookmarkStart w:id="1" w:name="_Hlk126747739"/>
      <w:r w:rsidRPr="65D3DBE1">
        <w:rPr>
          <w:rFonts w:ascii="Calibri" w:hAnsi="Calibri" w:cs="Calibri"/>
          <w:sz w:val="22"/>
          <w:szCs w:val="22"/>
        </w:rPr>
        <w:t xml:space="preserve">Porto Alegre – RS, </w:t>
      </w:r>
      <w:r w:rsidR="445D3935" w:rsidRPr="65D3DBE1">
        <w:rPr>
          <w:rFonts w:ascii="Calibri" w:hAnsi="Calibri" w:cs="Calibri"/>
          <w:sz w:val="22"/>
          <w:szCs w:val="22"/>
        </w:rPr>
        <w:t>08</w:t>
      </w:r>
      <w:r w:rsidRPr="65D3DBE1">
        <w:rPr>
          <w:rFonts w:ascii="Calibri" w:hAnsi="Calibri" w:cs="Calibri"/>
          <w:sz w:val="22"/>
          <w:szCs w:val="22"/>
        </w:rPr>
        <w:t xml:space="preserve"> de </w:t>
      </w:r>
      <w:r w:rsidR="008D161C">
        <w:rPr>
          <w:rFonts w:ascii="Calibri" w:hAnsi="Calibri" w:cs="Calibri"/>
          <w:sz w:val="22"/>
          <w:szCs w:val="22"/>
        </w:rPr>
        <w:t>m</w:t>
      </w:r>
      <w:r w:rsidR="21BF2894" w:rsidRPr="65D3DBE1">
        <w:rPr>
          <w:rFonts w:ascii="Calibri" w:hAnsi="Calibri" w:cs="Calibri"/>
          <w:sz w:val="22"/>
          <w:szCs w:val="22"/>
        </w:rPr>
        <w:t>arço</w:t>
      </w:r>
      <w:r w:rsidRPr="65D3DBE1">
        <w:rPr>
          <w:rFonts w:ascii="Calibri" w:hAnsi="Calibri" w:cs="Calibri"/>
          <w:sz w:val="22"/>
          <w:szCs w:val="22"/>
        </w:rPr>
        <w:t xml:space="preserve"> de 2023.</w:t>
      </w:r>
    </w:p>
    <w:p w14:paraId="4A0AFD9B" w14:textId="77777777" w:rsidR="00A0570E" w:rsidRPr="00E03319" w:rsidRDefault="00A0570E" w:rsidP="00C737B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236D5925" w14:textId="49A83392" w:rsidR="000E5CA7" w:rsidRPr="000E5CA7" w:rsidRDefault="25FEC2E2" w:rsidP="65D3DBE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Times New Roman" w:hAnsiTheme="minorHAnsi" w:cstheme="minorBidi"/>
          <w:sz w:val="22"/>
          <w:szCs w:val="22"/>
          <w:lang w:eastAsia="pt-BR"/>
        </w:rPr>
      </w:pP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Acompanhada dos votos dos conselheiros: </w:t>
      </w:r>
      <w:proofErr w:type="spellStart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Carline</w:t>
      </w:r>
      <w:proofErr w:type="spellEnd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 Luana </w:t>
      </w:r>
      <w:proofErr w:type="spellStart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Carazzo</w:t>
      </w:r>
      <w:proofErr w:type="spellEnd"/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, </w:t>
      </w:r>
      <w:r w:rsidR="5114FC85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Fábio Müller, </w:t>
      </w:r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José Daniel Craidy Simões</w:t>
      </w:r>
      <w:r w:rsidR="007A7BDC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. </w:t>
      </w:r>
      <w:r w:rsidR="007A7BDC" w:rsidRPr="007A7BDC">
        <w:rPr>
          <w:rFonts w:asciiTheme="minorHAnsi" w:eastAsia="Times New Roman" w:hAnsiTheme="minorHAnsi" w:cstheme="minorBidi"/>
          <w:sz w:val="22"/>
          <w:szCs w:val="22"/>
          <w:lang w:eastAsia="pt-BR"/>
        </w:rPr>
        <w:t>Verificada ausência justificada do conselheiro</w:t>
      </w:r>
      <w:r w:rsidR="20440D86" w:rsidRPr="00066BD1">
        <w:rPr>
          <w:rFonts w:asciiTheme="minorHAnsi" w:eastAsia="Times New Roman" w:hAnsiTheme="minorHAnsi" w:cstheme="minorBidi"/>
          <w:b/>
          <w:bCs/>
          <w:color w:val="FF0000"/>
          <w:sz w:val="22"/>
          <w:szCs w:val="22"/>
          <w:lang w:eastAsia="pt-BR"/>
        </w:rPr>
        <w:t xml:space="preserve"> </w:t>
      </w:r>
      <w:r w:rsidRPr="007A7BDC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Lucas Bernardes Volpatto</w:t>
      </w:r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,</w:t>
      </w: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 xml:space="preserve"> atesto a veracidade das informações aqui apresentadas. </w:t>
      </w:r>
    </w:p>
    <w:p w14:paraId="350195A4" w14:textId="77777777" w:rsidR="000E5CA7" w:rsidRPr="000E5CA7" w:rsidRDefault="000E5CA7" w:rsidP="000E5CA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18D68D12" w14:textId="77777777" w:rsidR="000E5CA7" w:rsidRPr="000E5CA7" w:rsidRDefault="000E5CA7" w:rsidP="000E5CA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9EEB2DE" w14:textId="77777777" w:rsidR="000E5CA7" w:rsidRPr="000E5CA7" w:rsidRDefault="000E5CA7" w:rsidP="000E5CA7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E5CA7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  <w:r w:rsidRPr="000E5CA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p w14:paraId="5550EBDA" w14:textId="3E132230" w:rsidR="000E5CA7" w:rsidRPr="000E5CA7" w:rsidRDefault="000E5CA7" w:rsidP="65D3DBE1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Bidi"/>
          <w:sz w:val="22"/>
          <w:szCs w:val="22"/>
          <w:lang w:eastAsia="pt-BR"/>
        </w:rPr>
      </w:pPr>
      <w:r w:rsidRPr="65D3DBE1">
        <w:rPr>
          <w:rFonts w:asciiTheme="minorHAnsi" w:eastAsia="Times New Roman" w:hAnsiTheme="minorHAnsi" w:cstheme="minorBidi"/>
          <w:sz w:val="22"/>
          <w:szCs w:val="22"/>
          <w:lang w:eastAsia="pt-BR"/>
        </w:rPr>
        <w:t>Coordenadora - CPC-CAU/RS</w:t>
      </w:r>
    </w:p>
    <w:bookmarkEnd w:id="1"/>
    <w:p w14:paraId="04E2D3F2" w14:textId="7C0AB637" w:rsidR="65D3DBE1" w:rsidRDefault="65D3DBE1"/>
    <w:p w14:paraId="2B225F26" w14:textId="5AE17E2A" w:rsidR="5984A2C2" w:rsidRDefault="5984A2C2" w:rsidP="65D3DBE1">
      <w:pPr>
        <w:tabs>
          <w:tab w:val="left" w:pos="3532"/>
        </w:tabs>
        <w:ind w:left="360"/>
        <w:jc w:val="center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  <w:r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ANEXO </w:t>
      </w:r>
      <w:r w:rsidR="6146F395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I</w:t>
      </w:r>
      <w:r w:rsidR="67442FBD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 – Termos mais </w:t>
      </w:r>
      <w:r w:rsidR="2263F552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utilizados</w:t>
      </w:r>
      <w:r w:rsidR="67442FBD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 no âmbito do Patrimônio Cultural</w:t>
      </w:r>
    </w:p>
    <w:p w14:paraId="78A7AB0E" w14:textId="033C1028" w:rsidR="65D3DBE1" w:rsidRDefault="65D3DBE1" w:rsidP="65D3DBE1">
      <w:pPr>
        <w:tabs>
          <w:tab w:val="left" w:pos="3532"/>
        </w:tabs>
        <w:ind w:left="360"/>
        <w:jc w:val="center"/>
        <w:rPr>
          <w:rFonts w:asciiTheme="minorHAnsi" w:eastAsia="Times New Roman" w:hAnsiTheme="minorHAnsi" w:cstheme="minorBidi"/>
          <w:sz w:val="22"/>
          <w:szCs w:val="22"/>
          <w:lang w:eastAsia="pt-BR"/>
        </w:rPr>
      </w:pPr>
    </w:p>
    <w:p w14:paraId="3D01A67E" w14:textId="62120C5D" w:rsidR="5984A2C2" w:rsidRDefault="5984A2C2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REFORMA E RESTAURO: </w:t>
      </w:r>
    </w:p>
    <w:p w14:paraId="3C2AA8B3" w14:textId="0C2BD4B9" w:rsidR="00233D47" w:rsidRDefault="00233D47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“Reforma” corresponde às intervenções sobre a materialidade de edificações comuns. Quando a intervenção se refere a Edificações de Interesse Cultural, o termo adequado é “Restauro”, isto é, ação que se baseia em conhecimento especializado e técnicas específicas.</w:t>
      </w:r>
    </w:p>
    <w:p w14:paraId="7E09A226" w14:textId="77777777" w:rsidR="00947892" w:rsidRDefault="00947892" w:rsidP="00EB37D0">
      <w:pPr>
        <w:spacing w:after="120"/>
        <w:rPr>
          <w:rFonts w:ascii="Calibri" w:eastAsia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Segundo o Manual de Elaboração de Projetos</w:t>
      </w:r>
      <w:r w:rsidRPr="65D3DBE1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Pr="65D3DBE1">
        <w:rPr>
          <w:rFonts w:ascii="Calibri" w:hAnsi="Calibri" w:cs="Calibri"/>
          <w:sz w:val="22"/>
          <w:szCs w:val="22"/>
        </w:rPr>
        <w:t>, publicado pelo IPHAN, a r</w:t>
      </w:r>
      <w:r w:rsidRPr="65D3DBE1">
        <w:rPr>
          <w:rFonts w:ascii="Calibri" w:eastAsia="Calibri" w:hAnsi="Calibri" w:cs="Calibri"/>
          <w:sz w:val="22"/>
          <w:szCs w:val="22"/>
        </w:rPr>
        <w:t xml:space="preserve">estauração ou </w:t>
      </w:r>
      <w:r>
        <w:rPr>
          <w:rFonts w:ascii="Calibri" w:eastAsia="Calibri" w:hAnsi="Calibri" w:cs="Calibri"/>
          <w:sz w:val="22"/>
          <w:szCs w:val="22"/>
        </w:rPr>
        <w:t>r</w:t>
      </w:r>
      <w:r w:rsidRPr="65D3DBE1">
        <w:rPr>
          <w:rFonts w:ascii="Calibri" w:eastAsia="Calibri" w:hAnsi="Calibri" w:cs="Calibri"/>
          <w:sz w:val="22"/>
          <w:szCs w:val="22"/>
        </w:rPr>
        <w:t>estauro “deve ser baseado em análises e levantamentos inquestionáveis e a execução permitir a distinção entre o original e a intervenção. A restauração constitui o tipo de conservação que requer o maior número de ações especializadas.” (BRASIL, 2005, pág. 14).</w:t>
      </w:r>
    </w:p>
    <w:p w14:paraId="0A041F9A" w14:textId="1272ACC3" w:rsidR="5984A2C2" w:rsidRDefault="5984A2C2" w:rsidP="00EB37D0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PRESERVAÇÃO E CONSERVAÇÃO: </w:t>
      </w:r>
    </w:p>
    <w:p w14:paraId="2AA8829E" w14:textId="0DB58C5F" w:rsidR="65D3DBE1" w:rsidRPr="00EB37D0" w:rsidRDefault="00727D92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“P</w:t>
      </w:r>
      <w:r w:rsidR="00947892" w:rsidRPr="65D3DBE1">
        <w:rPr>
          <w:rFonts w:ascii="Calibri" w:hAnsi="Calibri" w:cs="Calibri"/>
          <w:sz w:val="22"/>
          <w:szCs w:val="22"/>
        </w:rPr>
        <w:t xml:space="preserve">reservar” significa </w:t>
      </w:r>
      <w:r>
        <w:rPr>
          <w:rFonts w:ascii="Calibri" w:hAnsi="Calibri" w:cs="Calibri"/>
          <w:sz w:val="22"/>
          <w:szCs w:val="22"/>
        </w:rPr>
        <w:t>reconhecer o valor patrimonial e</w:t>
      </w:r>
      <w:r w:rsidR="00947892" w:rsidRPr="65D3DB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resguardar </w:t>
      </w:r>
      <w:r w:rsidR="00947892">
        <w:rPr>
          <w:rFonts w:ascii="Calibri" w:hAnsi="Calibri" w:cs="Calibri"/>
          <w:sz w:val="22"/>
          <w:szCs w:val="22"/>
        </w:rPr>
        <w:t xml:space="preserve">a integridade física e simbólica </w:t>
      </w:r>
      <w:r>
        <w:rPr>
          <w:rFonts w:ascii="Calibri" w:hAnsi="Calibri" w:cs="Calibri"/>
          <w:sz w:val="22"/>
          <w:szCs w:val="22"/>
        </w:rPr>
        <w:t>dos bens culturais</w:t>
      </w:r>
      <w:r w:rsidR="00947892" w:rsidRPr="65D3DBE1">
        <w:rPr>
          <w:rFonts w:ascii="Calibri" w:hAnsi="Calibri" w:cs="Calibri"/>
          <w:sz w:val="22"/>
          <w:szCs w:val="22"/>
        </w:rPr>
        <w:t>, e</w:t>
      </w:r>
      <w:r>
        <w:rPr>
          <w:rFonts w:ascii="Calibri" w:hAnsi="Calibri" w:cs="Calibri"/>
          <w:sz w:val="22"/>
          <w:szCs w:val="22"/>
        </w:rPr>
        <w:t>nquanto</w:t>
      </w:r>
      <w:r w:rsidR="00947892" w:rsidRPr="65D3DBE1">
        <w:rPr>
          <w:rFonts w:ascii="Calibri" w:hAnsi="Calibri" w:cs="Calibri"/>
          <w:sz w:val="22"/>
          <w:szCs w:val="22"/>
        </w:rPr>
        <w:t xml:space="preserve"> “conservar”</w:t>
      </w:r>
      <w:r>
        <w:rPr>
          <w:rFonts w:ascii="Calibri" w:hAnsi="Calibri" w:cs="Calibri"/>
          <w:sz w:val="22"/>
          <w:szCs w:val="22"/>
        </w:rPr>
        <w:t xml:space="preserve"> envolve ações de </w:t>
      </w:r>
      <w:r w:rsidR="00947892" w:rsidRPr="65D3DBE1">
        <w:rPr>
          <w:rFonts w:ascii="Calibri" w:hAnsi="Calibri" w:cs="Calibri"/>
          <w:sz w:val="22"/>
          <w:szCs w:val="22"/>
        </w:rPr>
        <w:t>manutenção periódicas</w:t>
      </w:r>
      <w:r w:rsidR="000102D5" w:rsidRPr="000102D5">
        <w:rPr>
          <w:rFonts w:ascii="Calibri" w:hAnsi="Calibri" w:cs="Calibri"/>
          <w:sz w:val="22"/>
          <w:szCs w:val="22"/>
        </w:rPr>
        <w:t xml:space="preserve"> </w:t>
      </w:r>
      <w:r w:rsidR="000102D5">
        <w:rPr>
          <w:rFonts w:ascii="Calibri" w:hAnsi="Calibri" w:cs="Calibri"/>
          <w:sz w:val="22"/>
          <w:szCs w:val="22"/>
        </w:rPr>
        <w:t>sobre esses bens</w:t>
      </w:r>
      <w:r>
        <w:rPr>
          <w:rFonts w:ascii="Calibri" w:hAnsi="Calibri" w:cs="Calibri"/>
          <w:sz w:val="22"/>
          <w:szCs w:val="22"/>
        </w:rPr>
        <w:t>, com práticas preventivas</w:t>
      </w:r>
      <w:r w:rsidR="00947892" w:rsidRPr="65D3DBE1">
        <w:rPr>
          <w:rFonts w:ascii="Calibri" w:hAnsi="Calibri" w:cs="Calibri"/>
          <w:sz w:val="22"/>
          <w:szCs w:val="22"/>
        </w:rPr>
        <w:t xml:space="preserve"> </w:t>
      </w:r>
      <w:r w:rsidR="000102D5">
        <w:rPr>
          <w:rFonts w:ascii="Calibri" w:hAnsi="Calibri" w:cs="Calibri"/>
          <w:sz w:val="22"/>
          <w:szCs w:val="22"/>
        </w:rPr>
        <w:t xml:space="preserve">e, eventualmente, restauradoras, evitando-se degradações que requeiram intervenções mais abrangentes e complexas. </w:t>
      </w:r>
    </w:p>
    <w:p w14:paraId="0732D9AA" w14:textId="49F43F9D" w:rsidR="5984A2C2" w:rsidRDefault="5984A2C2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RETROFIT: </w:t>
      </w:r>
    </w:p>
    <w:p w14:paraId="744073AC" w14:textId="44F82BD3" w:rsidR="000102D5" w:rsidRDefault="5984A2C2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“</w:t>
      </w:r>
      <w:proofErr w:type="spellStart"/>
      <w:r w:rsidRPr="65D3DBE1">
        <w:rPr>
          <w:rFonts w:ascii="Calibri" w:hAnsi="Calibri" w:cs="Calibri"/>
          <w:sz w:val="22"/>
          <w:szCs w:val="22"/>
        </w:rPr>
        <w:t>Retrofit</w:t>
      </w:r>
      <w:proofErr w:type="spellEnd"/>
      <w:r w:rsidRPr="65D3DBE1">
        <w:rPr>
          <w:rFonts w:ascii="Calibri" w:hAnsi="Calibri" w:cs="Calibri"/>
          <w:sz w:val="22"/>
          <w:szCs w:val="22"/>
        </w:rPr>
        <w:t>”</w:t>
      </w:r>
      <w:r w:rsidR="000102D5">
        <w:rPr>
          <w:rFonts w:ascii="Calibri" w:hAnsi="Calibri" w:cs="Calibri"/>
          <w:sz w:val="22"/>
          <w:szCs w:val="22"/>
        </w:rPr>
        <w:t>, termo vinculado a colocar</w:t>
      </w:r>
      <w:r w:rsidRPr="65D3DBE1">
        <w:rPr>
          <w:rFonts w:ascii="Calibri" w:hAnsi="Calibri" w:cs="Calibri"/>
          <w:sz w:val="22"/>
          <w:szCs w:val="22"/>
        </w:rPr>
        <w:t xml:space="preserve"> “edifícios em forma”, </w:t>
      </w:r>
      <w:r w:rsidR="000102D5">
        <w:rPr>
          <w:rFonts w:ascii="Calibri" w:hAnsi="Calibri" w:cs="Calibri"/>
          <w:sz w:val="22"/>
          <w:szCs w:val="22"/>
        </w:rPr>
        <w:t>envolve</w:t>
      </w:r>
      <w:r w:rsidRPr="65D3DBE1">
        <w:rPr>
          <w:rFonts w:ascii="Calibri" w:hAnsi="Calibri" w:cs="Calibri"/>
          <w:sz w:val="22"/>
          <w:szCs w:val="22"/>
        </w:rPr>
        <w:t xml:space="preserve"> a</w:t>
      </w:r>
      <w:r w:rsidR="000102D5">
        <w:rPr>
          <w:rFonts w:ascii="Calibri" w:hAnsi="Calibri" w:cs="Calibri"/>
          <w:sz w:val="22"/>
          <w:szCs w:val="22"/>
        </w:rPr>
        <w:t>dequações funcionais, materiais e</w:t>
      </w:r>
      <w:r w:rsidR="008B0413">
        <w:rPr>
          <w:rFonts w:ascii="Calibri" w:hAnsi="Calibri" w:cs="Calibri"/>
          <w:sz w:val="22"/>
          <w:szCs w:val="22"/>
        </w:rPr>
        <w:t>/ou</w:t>
      </w:r>
      <w:r w:rsidR="000102D5">
        <w:rPr>
          <w:rFonts w:ascii="Calibri" w:hAnsi="Calibri" w:cs="Calibri"/>
          <w:sz w:val="22"/>
          <w:szCs w:val="22"/>
        </w:rPr>
        <w:t xml:space="preserve"> plásticas, com manutenção ou alteração das características iniciais, adaptando</w:t>
      </w:r>
      <w:r w:rsidR="008B0413">
        <w:rPr>
          <w:rFonts w:ascii="Calibri" w:hAnsi="Calibri" w:cs="Calibri"/>
          <w:sz w:val="22"/>
          <w:szCs w:val="22"/>
        </w:rPr>
        <w:t xml:space="preserve"> edificações tanto comuns, quanto patrimoniais,</w:t>
      </w:r>
      <w:r w:rsidR="000102D5">
        <w:rPr>
          <w:rFonts w:ascii="Calibri" w:hAnsi="Calibri" w:cs="Calibri"/>
          <w:sz w:val="22"/>
          <w:szCs w:val="22"/>
        </w:rPr>
        <w:t xml:space="preserve"> às exigências contemporâneas</w:t>
      </w:r>
      <w:r w:rsidRPr="65D3DBE1">
        <w:rPr>
          <w:rFonts w:ascii="Calibri" w:hAnsi="Calibri" w:cs="Calibri"/>
          <w:sz w:val="22"/>
          <w:szCs w:val="22"/>
        </w:rPr>
        <w:t xml:space="preserve"> </w:t>
      </w:r>
      <w:r w:rsidR="008B0413">
        <w:rPr>
          <w:rFonts w:ascii="Calibri" w:hAnsi="Calibri" w:cs="Calibri"/>
          <w:sz w:val="22"/>
          <w:szCs w:val="22"/>
        </w:rPr>
        <w:t>do projeto com maior grau de liberdade de intervenção.</w:t>
      </w:r>
    </w:p>
    <w:p w14:paraId="05A10D5A" w14:textId="10F58BC0" w:rsidR="5984A2C2" w:rsidRDefault="008B0413" w:rsidP="00EB37D0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Quando </w:t>
      </w:r>
      <w:r w:rsidR="007A7BDC">
        <w:rPr>
          <w:rFonts w:ascii="Calibri" w:hAnsi="Calibri" w:cs="Calibri"/>
          <w:sz w:val="22"/>
          <w:szCs w:val="22"/>
        </w:rPr>
        <w:t xml:space="preserve">realizado </w:t>
      </w:r>
      <w:r>
        <w:rPr>
          <w:rFonts w:ascii="Calibri" w:hAnsi="Calibri" w:cs="Calibri"/>
          <w:sz w:val="22"/>
          <w:szCs w:val="22"/>
        </w:rPr>
        <w:t>sobre edificações de interesse patrimonial, es</w:t>
      </w:r>
      <w:r w:rsidR="007A7BDC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 w:rsidR="5984A2C2" w:rsidRPr="65D3DBE1">
        <w:rPr>
          <w:rFonts w:ascii="Calibri" w:hAnsi="Calibri" w:cs="Calibri"/>
          <w:sz w:val="22"/>
          <w:szCs w:val="22"/>
        </w:rPr>
        <w:t xml:space="preserve"> tipo de intervenção deve ser </w:t>
      </w:r>
      <w:r w:rsidRPr="65D3DBE1">
        <w:rPr>
          <w:rFonts w:ascii="Calibri" w:hAnsi="Calibri" w:cs="Calibri"/>
          <w:sz w:val="22"/>
          <w:szCs w:val="22"/>
        </w:rPr>
        <w:t>e bastante criterios</w:t>
      </w:r>
      <w:r w:rsidR="007A7BDC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, </w:t>
      </w:r>
      <w:r w:rsidR="5984A2C2" w:rsidRPr="65D3DBE1">
        <w:rPr>
          <w:rFonts w:ascii="Calibri" w:hAnsi="Calibri" w:cs="Calibri"/>
          <w:sz w:val="22"/>
          <w:szCs w:val="22"/>
        </w:rPr>
        <w:t>estudad</w:t>
      </w:r>
      <w:r w:rsidR="007A7BDC">
        <w:rPr>
          <w:rFonts w:ascii="Calibri" w:hAnsi="Calibri" w:cs="Calibri"/>
          <w:sz w:val="22"/>
          <w:szCs w:val="22"/>
        </w:rPr>
        <w:t>a</w:t>
      </w:r>
      <w:r w:rsidR="5984A2C2" w:rsidRPr="65D3DBE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justificada a partir de um trabalho de pesquisa e fundamentação</w:t>
      </w:r>
      <w:r w:rsidR="5984A2C2" w:rsidRPr="65D3DBE1">
        <w:rPr>
          <w:rFonts w:ascii="Calibri" w:hAnsi="Calibri" w:cs="Calibri"/>
          <w:sz w:val="22"/>
          <w:szCs w:val="22"/>
        </w:rPr>
        <w:t>.</w:t>
      </w:r>
    </w:p>
    <w:p w14:paraId="0B2BD731" w14:textId="353DE89B" w:rsidR="5984A2C2" w:rsidRDefault="5984A2C2" w:rsidP="00EB37D0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REVITALIZAÇÃO, REQUALIFICAÇÃO,</w:t>
      </w:r>
      <w:r w:rsidR="008B041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65D3DBE1">
        <w:rPr>
          <w:rFonts w:ascii="Calibri" w:hAnsi="Calibri" w:cs="Calibri"/>
          <w:b/>
          <w:bCs/>
          <w:sz w:val="22"/>
          <w:szCs w:val="22"/>
        </w:rPr>
        <w:t xml:space="preserve">REABILITAÇÃO, RECICLAGEM, REFUNCIONALIZAÇÃO, REUTILIZAÇÃO e outros “Res”:  </w:t>
      </w:r>
    </w:p>
    <w:p w14:paraId="56C4DDE9" w14:textId="77777777" w:rsidR="00A3248F" w:rsidRDefault="003C2659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É importante</w:t>
      </w:r>
      <w:r w:rsidRPr="65D3DBE1">
        <w:rPr>
          <w:rFonts w:ascii="Calibri" w:hAnsi="Calibri" w:cs="Calibri"/>
          <w:sz w:val="22"/>
          <w:szCs w:val="22"/>
        </w:rPr>
        <w:t xml:space="preserve"> ressalta</w:t>
      </w:r>
      <w:r>
        <w:rPr>
          <w:rFonts w:ascii="Calibri" w:hAnsi="Calibri" w:cs="Calibri"/>
          <w:sz w:val="22"/>
          <w:szCs w:val="22"/>
        </w:rPr>
        <w:t xml:space="preserve">r </w:t>
      </w:r>
      <w:r w:rsidRPr="65D3DBE1">
        <w:rPr>
          <w:rFonts w:ascii="Calibri" w:hAnsi="Calibri" w:cs="Calibri"/>
          <w:sz w:val="22"/>
          <w:szCs w:val="22"/>
        </w:rPr>
        <w:t xml:space="preserve">que estes termos </w:t>
      </w:r>
      <w:r>
        <w:rPr>
          <w:rFonts w:ascii="Calibri" w:hAnsi="Calibri" w:cs="Calibri"/>
          <w:sz w:val="22"/>
          <w:szCs w:val="22"/>
        </w:rPr>
        <w:t xml:space="preserve">foram criados, somaram-se e sobrepuseram-se nas últimas décadas para caracterizar intervenções em áreas e edificações de interesse patrimonial em processo </w:t>
      </w:r>
      <w:proofErr w:type="spellStart"/>
      <w:r>
        <w:rPr>
          <w:rFonts w:ascii="Calibri" w:hAnsi="Calibri" w:cs="Calibri"/>
          <w:sz w:val="22"/>
          <w:szCs w:val="22"/>
        </w:rPr>
        <w:t>degradativo</w:t>
      </w:r>
      <w:proofErr w:type="spellEnd"/>
      <w:r>
        <w:rPr>
          <w:rFonts w:ascii="Calibri" w:hAnsi="Calibri" w:cs="Calibri"/>
          <w:sz w:val="22"/>
          <w:szCs w:val="22"/>
        </w:rPr>
        <w:t>, no intuito de revigor</w:t>
      </w:r>
      <w:r w:rsidR="00A3248F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-las à dinâmica contemporânea. </w:t>
      </w:r>
    </w:p>
    <w:p w14:paraId="0A1B1D14" w14:textId="52926F21" w:rsidR="00A3248F" w:rsidRDefault="003C2659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Revitalizar, Requalificar e Reabilitar são mais atinentes à escala urbana e pai</w:t>
      </w:r>
      <w:r w:rsidR="00A3248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agística, </w:t>
      </w:r>
      <w:r w:rsidR="00A3248F">
        <w:rPr>
          <w:rFonts w:ascii="Calibri" w:hAnsi="Calibri" w:cs="Calibri"/>
          <w:sz w:val="22"/>
          <w:szCs w:val="22"/>
        </w:rPr>
        <w:t>envolvendo estratégias amplas, em diversos vieses, em prol do melhoramento e ressignificação dessas áreas de interesse patrimonial.</w:t>
      </w:r>
    </w:p>
    <w:p w14:paraId="4B297BA7" w14:textId="09DBC3C3" w:rsidR="00A3248F" w:rsidRDefault="00A3248F" w:rsidP="00EB37D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Reciclagem, Refuncionalização e Reutilização vinculam-se, mais diretamente, à escala da arquitetura das edificações, promovendo alterações de uso, com adequações correspondentes, de modo a </w:t>
      </w:r>
      <w:r w:rsidR="00066BD1">
        <w:rPr>
          <w:rFonts w:ascii="Calibri" w:hAnsi="Calibri" w:cs="Calibri"/>
          <w:sz w:val="22"/>
          <w:szCs w:val="22"/>
        </w:rPr>
        <w:t>atender</w:t>
      </w:r>
      <w:r>
        <w:rPr>
          <w:rFonts w:ascii="Calibri" w:hAnsi="Calibri" w:cs="Calibri"/>
          <w:sz w:val="22"/>
          <w:szCs w:val="22"/>
        </w:rPr>
        <w:t xml:space="preserve"> a novas exigências funcionais e simbólicas.</w:t>
      </w:r>
    </w:p>
    <w:p w14:paraId="002FB825" w14:textId="77777777" w:rsidR="00A3248F" w:rsidRDefault="00A3248F" w:rsidP="003C2659">
      <w:pPr>
        <w:jc w:val="both"/>
        <w:rPr>
          <w:rFonts w:ascii="Calibri" w:hAnsi="Calibri" w:cs="Calibri"/>
          <w:sz w:val="22"/>
          <w:szCs w:val="22"/>
        </w:rPr>
      </w:pPr>
    </w:p>
    <w:p w14:paraId="56E13952" w14:textId="11EC081B" w:rsidR="65D3DBE1" w:rsidRDefault="65D3DBE1" w:rsidP="65D3DBE1">
      <w:pPr>
        <w:tabs>
          <w:tab w:val="left" w:pos="3532"/>
        </w:tabs>
        <w:ind w:left="360"/>
        <w:jc w:val="center"/>
        <w:rPr>
          <w:rFonts w:asciiTheme="minorHAnsi" w:eastAsia="Times New Roman" w:hAnsiTheme="minorHAnsi" w:cstheme="minorBidi"/>
          <w:sz w:val="22"/>
          <w:szCs w:val="22"/>
          <w:lang w:eastAsia="pt-BR"/>
        </w:rPr>
      </w:pPr>
      <w:r>
        <w:br w:type="page"/>
      </w:r>
      <w:r w:rsidR="42CF1FF3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lastRenderedPageBreak/>
        <w:t>ANEXO II</w:t>
      </w:r>
      <w:r w:rsidR="6AB22322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 – Conceitos </w:t>
      </w:r>
      <w:r w:rsidR="00EB37D0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 xml:space="preserve">das atividades </w:t>
      </w:r>
      <w:r w:rsidR="6AB22322" w:rsidRPr="65D3DBE1"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  <w:t>segundo a Tabela de Honorários do CAU/BR</w:t>
      </w:r>
    </w:p>
    <w:p w14:paraId="74ABA4FB" w14:textId="28425458" w:rsidR="65D3DBE1" w:rsidRDefault="65D3DBE1" w:rsidP="65D3DBE1"/>
    <w:p w14:paraId="3AA18F4C" w14:textId="3CD85750" w:rsidR="65D3DBE1" w:rsidRDefault="65D3DBE1" w:rsidP="65D3DBE1">
      <w:pPr>
        <w:jc w:val="both"/>
        <w:rPr>
          <w:rFonts w:ascii="Calibri" w:hAnsi="Calibri" w:cs="Calibri"/>
          <w:sz w:val="22"/>
          <w:szCs w:val="22"/>
        </w:rPr>
      </w:pPr>
    </w:p>
    <w:p w14:paraId="4CD8B4A4" w14:textId="26FFC1E3" w:rsidR="7798AC4C" w:rsidRDefault="7798AC4C" w:rsidP="65D3DBE1">
      <w:pPr>
        <w:pStyle w:val="PargrafodaLista"/>
        <w:numPr>
          <w:ilvl w:val="0"/>
          <w:numId w:val="2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DAS</w:t>
      </w:r>
      <w:r w:rsidR="1169AA48" w:rsidRPr="65D3DBE1">
        <w:rPr>
          <w:rFonts w:ascii="Calibri" w:hAnsi="Calibri" w:cs="Calibri"/>
          <w:b/>
          <w:bCs/>
          <w:sz w:val="22"/>
          <w:szCs w:val="22"/>
        </w:rPr>
        <w:t xml:space="preserve"> ATIVIDADES DO GRUPO </w:t>
      </w:r>
      <w:r w:rsidR="15900417" w:rsidRPr="65D3DBE1">
        <w:rPr>
          <w:rFonts w:ascii="Calibri" w:hAnsi="Calibri" w:cs="Calibri"/>
          <w:b/>
          <w:bCs/>
          <w:sz w:val="22"/>
          <w:szCs w:val="22"/>
        </w:rPr>
        <w:t>1</w:t>
      </w:r>
      <w:r w:rsidR="1169AA48" w:rsidRPr="65D3DBE1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="5984A2C2" w:rsidRPr="65D3DBE1">
        <w:rPr>
          <w:rFonts w:ascii="Calibri" w:hAnsi="Calibri" w:cs="Calibri"/>
          <w:b/>
          <w:bCs/>
          <w:sz w:val="22"/>
          <w:szCs w:val="22"/>
        </w:rPr>
        <w:t>PROJETO &gt; PATRIMÔNIO ARQUITETÔNICO, URBANÍSTICO E PAISAGÍSTICO:</w:t>
      </w:r>
    </w:p>
    <w:p w14:paraId="36BF95EE" w14:textId="5DF9FE0A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7ADC3257" w14:textId="0FBD2D8F" w:rsidR="70CF8F20" w:rsidRDefault="70CF8F20" w:rsidP="65D3DB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1.1. </w:t>
      </w:r>
      <w:r w:rsidR="5984A2C2" w:rsidRPr="65D3DBE1">
        <w:rPr>
          <w:rFonts w:ascii="Calibri" w:hAnsi="Calibri" w:cs="Calibri"/>
          <w:b/>
          <w:bCs/>
          <w:sz w:val="22"/>
          <w:szCs w:val="22"/>
        </w:rPr>
        <w:t>As atividades inerentes à PRESERVAÇÃO DE EDIFICAÇÕES DE INTERESSE HISTÓRICO-CULTURAL abrangem, conforme Resolução 21/2012 do CAU/BR:</w:t>
      </w:r>
    </w:p>
    <w:p w14:paraId="11451545" w14:textId="5AA7A83C" w:rsidR="65D3DBE1" w:rsidRDefault="65D3DBE1" w:rsidP="65D3DBE1">
      <w:pPr>
        <w:ind w:firstLine="720"/>
        <w:jc w:val="both"/>
        <w:rPr>
          <w:rFonts w:ascii="Calibri" w:hAnsi="Calibri" w:cs="Calibri"/>
          <w:b/>
          <w:bCs/>
        </w:rPr>
      </w:pPr>
    </w:p>
    <w:p w14:paraId="437C5D07" w14:textId="5BB78FA4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Registro da evolução do edifício:</w:t>
      </w:r>
      <w:r w:rsidRPr="65D3DBE1">
        <w:rPr>
          <w:rFonts w:ascii="Calibri" w:hAnsi="Calibri" w:cs="Calibri"/>
          <w:sz w:val="22"/>
          <w:szCs w:val="22"/>
        </w:rPr>
        <w:t xml:space="preserve"> “Levantamento físico de edificações de interesse histórico-cultural, realizados a partir de medições no local da obra, pesquisa histórica e representação gráfica de seus elementos arquitetônicos, através de desenhos técnicos como plantas, cortes, fachadas, perspectivas, fotos, memoriais e outros, conforme o caso, com o objetivo de registrar as diversas transformações que o edifício sofreu ao longo de sua história.” (Tabela de honorários CAU, Modulo II, página 267).</w:t>
      </w:r>
    </w:p>
    <w:p w14:paraId="5BC09C45" w14:textId="1D759322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39A1E27E" w14:textId="4CA86ECF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Avaliação do estado de conservação: “</w:t>
      </w:r>
      <w:r w:rsidRPr="65D3DBE1">
        <w:rPr>
          <w:rFonts w:ascii="Calibri" w:hAnsi="Calibri" w:cs="Calibri"/>
          <w:sz w:val="22"/>
          <w:szCs w:val="22"/>
        </w:rPr>
        <w:t>Avaliação do estado de conservação de edificações de interesse histórico-cultural, realizados a partir de medições no local da obra, pesquisa histórica e representação gráfica de seus elementos arquitetônicos, através de desenhos técnicos como plantas, cortes, fachadas, perspectivas, fotos, memoriais e outros, conforme o caso, com o objetivo de avaliar o estado de conservação do edifício e servir de base para intervenções patrimoniais. (Tabela de honorários CAU, Modulo II, página 269).</w:t>
      </w:r>
    </w:p>
    <w:p w14:paraId="6BFE6190" w14:textId="4EBE7EB8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2A271FA5" w14:textId="3A4DA1FA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Projeto de consolidação:</w:t>
      </w:r>
      <w:r w:rsidRPr="65D3DBE1">
        <w:rPr>
          <w:rFonts w:ascii="Calibri" w:hAnsi="Calibri" w:cs="Calibri"/>
          <w:sz w:val="22"/>
          <w:szCs w:val="22"/>
        </w:rPr>
        <w:t xml:space="preserve"> “Compreende a elaboração de projeto para a consolidação de ruínas de edificações de importante valor cultural. As obras em bens tombados devem caracterizar-se por obras que seguem critérios adotados em todo o mundo. Esses critérios ou princípios definem a abordagem do projeto arquitetônico,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‘Cartas Patrimoniais', cuja finalidade é a de normatizar mundialmente conceitos e critérios de conservação/ restauração de bens culturais.” (Tabela de honorários CAU, Modulo II, página 270).</w:t>
      </w:r>
    </w:p>
    <w:p w14:paraId="57F986CD" w14:textId="3AED4A16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512357E7" w14:textId="2DDBA8D6" w:rsidR="5984A2C2" w:rsidRDefault="5984A2C2" w:rsidP="65D3DBE1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Projeto de estabilização: </w:t>
      </w:r>
      <w:r w:rsidRPr="65D3DBE1">
        <w:rPr>
          <w:rFonts w:ascii="Calibri" w:hAnsi="Calibri" w:cs="Calibri"/>
          <w:sz w:val="22"/>
          <w:szCs w:val="22"/>
        </w:rPr>
        <w:t>“Compreende a elaboração de projeto para a estabilização de edificações de importante valor cultural. As obras em bens tombados devem caracterizar-se por obras que seguem critérios adotados em todo o mundo. Esses critérios ou princípios definem a abordagem do projeto arquitetônico,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‘Cartas Patrimoniais’ cuja finalidade é a de normatizar mundialmente conceitos e critérios de conservação/ restauração de bens culturais.” (Tabela de honorários CAU, Modulo II, página 274).</w:t>
      </w:r>
    </w:p>
    <w:p w14:paraId="12C6A974" w14:textId="3308D2B7" w:rsidR="65D3DBE1" w:rsidRDefault="65D3DBE1" w:rsidP="65D3DBE1">
      <w:pPr>
        <w:jc w:val="both"/>
        <w:rPr>
          <w:rFonts w:ascii="Calibri" w:hAnsi="Calibri" w:cs="Calibri"/>
          <w:sz w:val="22"/>
          <w:szCs w:val="22"/>
        </w:rPr>
      </w:pPr>
    </w:p>
    <w:p w14:paraId="504FA7AE" w14:textId="445C010A" w:rsidR="5984A2C2" w:rsidRPr="00EB37D0" w:rsidRDefault="5984A2C2" w:rsidP="65D3DBE1">
      <w:pPr>
        <w:spacing w:line="259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NOTA DA CPC-CAU/RS: Segundo o Manual de Elaboração de Projetos, do IPHAN, “Consolidação/Estabilização” refere-se a um “conjunto de operações destinadas a manter a integridade estrutural, em parte ou em toda a edificação” </w:t>
      </w:r>
      <w:r w:rsidRPr="00EB37D0">
        <w:rPr>
          <w:rFonts w:ascii="Calibri" w:eastAsia="Calibri" w:hAnsi="Calibri" w:cs="Calibri"/>
          <w:b/>
          <w:bCs/>
          <w:sz w:val="20"/>
          <w:szCs w:val="20"/>
        </w:rPr>
        <w:t>(BRASIL, 2005, pág. 14)</w:t>
      </w: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>.</w:t>
      </w:r>
      <w:r w:rsidRPr="00EB37D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>Importa também mencionar a necessidade de observar normativas específicas (</w:t>
      </w:r>
      <w:proofErr w:type="spellStart"/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>NBRs</w:t>
      </w:r>
      <w:proofErr w:type="spellEnd"/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) de estabilização para tipos cada tipo de estruturas. </w:t>
      </w:r>
    </w:p>
    <w:p w14:paraId="608B0D1B" w14:textId="0E72B27D" w:rsidR="65D3DBE1" w:rsidRDefault="65D3DBE1" w:rsidP="65D3DBE1">
      <w:pPr>
        <w:ind w:left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F9D2D5C" w14:textId="1500C66E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lastRenderedPageBreak/>
        <w:t xml:space="preserve">Projeto de requalificação: </w:t>
      </w:r>
      <w:r w:rsidRPr="65D3DBE1">
        <w:rPr>
          <w:rFonts w:ascii="Calibri" w:hAnsi="Calibri" w:cs="Calibri"/>
          <w:sz w:val="22"/>
          <w:szCs w:val="22"/>
        </w:rPr>
        <w:t>“Compreende a elaboração de projeto para a requalificação de edificações de importante valor cultural. As obras em bens tombados devem caracterizar-se por obras que seguem critérios adotados em todo o mundo. Esses critérios ou princípios definem a abordagem do projeto arquitetônico,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“Cartas Patrimoniais”, cuja finalidade é a de normatizar mundialmente conceitos e critérios de conservação/ restauração de bens culturais. (Tabela de honorários CAU, Modulo II, página 275).</w:t>
      </w:r>
    </w:p>
    <w:p w14:paraId="66D002E5" w14:textId="155C19A8" w:rsidR="65D3DBE1" w:rsidRDefault="65D3DBE1" w:rsidP="65D3DBE1">
      <w:pPr>
        <w:ind w:left="180"/>
        <w:jc w:val="both"/>
        <w:rPr>
          <w:rFonts w:ascii="Calibri" w:hAnsi="Calibri" w:cs="Calibri"/>
          <w:sz w:val="20"/>
          <w:szCs w:val="20"/>
        </w:rPr>
      </w:pPr>
    </w:p>
    <w:p w14:paraId="24CA8D1A" w14:textId="73675641" w:rsidR="5984A2C2" w:rsidRPr="00EB37D0" w:rsidRDefault="5984A2C2" w:rsidP="65D3DBE1">
      <w:pPr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NOTA DA CPC-CAU/RS: observar definição constante no </w:t>
      </w:r>
      <w:r w:rsidR="500E8F79" w:rsidRPr="00EB37D0">
        <w:rPr>
          <w:rFonts w:ascii="Calibri" w:hAnsi="Calibri" w:cs="Calibri"/>
          <w:b/>
          <w:bCs/>
          <w:i/>
          <w:iCs/>
          <w:sz w:val="20"/>
          <w:szCs w:val="20"/>
        </w:rPr>
        <w:t>ANEXO</w:t>
      </w: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EB37D0" w:rsidRPr="00EB37D0">
        <w:rPr>
          <w:rFonts w:ascii="Calibri" w:hAnsi="Calibri" w:cs="Calibri"/>
          <w:b/>
          <w:bCs/>
          <w:i/>
          <w:iCs/>
          <w:sz w:val="20"/>
          <w:szCs w:val="20"/>
        </w:rPr>
        <w:t>I</w:t>
      </w: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3C6BDEE8" w14:textId="241595CA" w:rsidR="65D3DBE1" w:rsidRDefault="65D3DBE1" w:rsidP="65D3DBE1">
      <w:pPr>
        <w:ind w:left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0D4952B" w14:textId="474B9323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Projeto de conversão funcional: </w:t>
      </w:r>
      <w:r w:rsidRPr="65D3DBE1">
        <w:rPr>
          <w:rFonts w:ascii="Calibri" w:hAnsi="Calibri" w:cs="Calibri"/>
          <w:sz w:val="22"/>
          <w:szCs w:val="22"/>
        </w:rPr>
        <w:t>“Compreende a elaboração de projeto para a conversão funcional de edificações de importante valor cultural. As obras em bens tombados devem caracterizar-se por obras que seguem critérios adotados em todo o mundo. Esses critérios ou princípios definem a abordagem do projeto arquitetônico,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“Cartas Patrimoniais”, cuja finalidade é a de normatizar mundialmente conceitos e critérios de conservação/ restauração de bens culturais.” (Tabela de honorários CAU, Modulo II, página 276).</w:t>
      </w:r>
    </w:p>
    <w:p w14:paraId="4A423AA7" w14:textId="5ADFFE86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63516566" w14:textId="7B0F2B80" w:rsidR="5984A2C2" w:rsidRDefault="5984A2C2" w:rsidP="65D3DBE1">
      <w:pPr>
        <w:spacing w:line="259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NOTA: Termo também conhecido também como “Refuncionalização”. Observar definição constante no </w:t>
      </w:r>
      <w:r w:rsidR="6D81B521" w:rsidRPr="00EB37D0">
        <w:rPr>
          <w:rFonts w:ascii="Calibri" w:hAnsi="Calibri" w:cs="Calibri"/>
          <w:b/>
          <w:bCs/>
          <w:i/>
          <w:iCs/>
          <w:sz w:val="20"/>
          <w:szCs w:val="20"/>
        </w:rPr>
        <w:t>ANEXO</w:t>
      </w: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EB37D0" w:rsidRPr="00EB37D0">
        <w:rPr>
          <w:rFonts w:ascii="Calibri" w:hAnsi="Calibri" w:cs="Calibri"/>
          <w:b/>
          <w:bCs/>
          <w:i/>
          <w:iCs/>
          <w:sz w:val="20"/>
          <w:szCs w:val="20"/>
        </w:rPr>
        <w:t>I</w:t>
      </w:r>
      <w:r w:rsidRPr="65D3DBE1">
        <w:rPr>
          <w:rFonts w:ascii="Calibri" w:hAnsi="Calibri" w:cs="Calibri"/>
          <w:i/>
          <w:iCs/>
          <w:sz w:val="20"/>
          <w:szCs w:val="20"/>
        </w:rPr>
        <w:t>.</w:t>
      </w:r>
    </w:p>
    <w:p w14:paraId="4B02F706" w14:textId="503F0C4C" w:rsidR="65D3DBE1" w:rsidRDefault="65D3DBE1" w:rsidP="65D3DBE1">
      <w:pPr>
        <w:spacing w:line="259" w:lineRule="auto"/>
        <w:ind w:left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3D2E683" w14:textId="1C97EECC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Projeto de restauração: “</w:t>
      </w:r>
      <w:r w:rsidRPr="65D3DBE1">
        <w:rPr>
          <w:rFonts w:ascii="Calibri" w:hAnsi="Calibri" w:cs="Calibri"/>
          <w:sz w:val="22"/>
          <w:szCs w:val="22"/>
        </w:rPr>
        <w:t>Compreende a elaboração de projeto para a restauração de edificações de importante valor cultural. As obras em bens tombados devem caracterizar-se por obras que seguem critérios adotados em todo o mundo. Esses critérios ou princípios definem a abordagem do projeto arquitetônico,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‘Cartas Patrimoniais’, cuja finalidade é a de normatizar mundialmente conceitos e critérios de conservação/ restauração de bens culturais.” (Tabela de honorários CAU, Modulo II, página 275).</w:t>
      </w:r>
    </w:p>
    <w:p w14:paraId="097BFEFA" w14:textId="35DF80D1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1F1A04A8" w14:textId="11343BD0" w:rsidR="5984A2C2" w:rsidRDefault="5984A2C2" w:rsidP="65D3DBE1">
      <w:pPr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Plano de conservação preventiva: “</w:t>
      </w:r>
      <w:r w:rsidRPr="65D3DBE1">
        <w:rPr>
          <w:rFonts w:ascii="Calibri" w:hAnsi="Calibri" w:cs="Calibri"/>
          <w:sz w:val="22"/>
          <w:szCs w:val="22"/>
        </w:rPr>
        <w:t>A Conservação Preventiva pode ser definida como um conjunto de ações para mitigar as forças responsáveis pela deterioração e pela perda de significância dos bens culturais, e a formulação de um plano de conservação preventiva é a concepção, coordenação e execução de um conjunto de estratégias sistemáticas organizadas no tempo e espaço, desenvolvidas por uma equipe interdisciplinar com o consenso da comunidade a fim de preservar, resguardar e difundir a memória coletiva no presente e projetá-la para o futuro para reforçar a sua identidade cultural e elevar a qualidade de vida.” (Tabela de honorários CAU, Modulo II, página 278).</w:t>
      </w:r>
    </w:p>
    <w:p w14:paraId="3D35F932" w14:textId="587E1C0A" w:rsidR="65D3DBE1" w:rsidRDefault="65D3DBE1" w:rsidP="65D3DBE1">
      <w:pPr>
        <w:pStyle w:val="PargrafodaLista"/>
        <w:ind w:left="180"/>
        <w:jc w:val="both"/>
        <w:rPr>
          <w:rFonts w:asciiTheme="minorHAnsi" w:hAnsiTheme="minorHAnsi" w:cstheme="minorBidi"/>
          <w:sz w:val="20"/>
          <w:szCs w:val="20"/>
        </w:rPr>
      </w:pPr>
    </w:p>
    <w:p w14:paraId="1F2D46FD" w14:textId="749DE1D2" w:rsidR="346FBD17" w:rsidRDefault="346FBD17" w:rsidP="65D3DBE1">
      <w:pPr>
        <w:spacing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1.2. </w:t>
      </w:r>
      <w:r w:rsidR="5984A2C2" w:rsidRPr="65D3DBE1">
        <w:rPr>
          <w:rFonts w:ascii="Calibri" w:hAnsi="Calibri" w:cs="Calibri"/>
          <w:b/>
          <w:bCs/>
          <w:sz w:val="22"/>
          <w:szCs w:val="22"/>
        </w:rPr>
        <w:t xml:space="preserve">As atividades inerentes à PRESERVAÇÃO DE SÍTIOS HISTÓRICO-CULTURAIS abrangem, conforme Resolução 21 do CAU/BR: </w:t>
      </w:r>
    </w:p>
    <w:p w14:paraId="6D86F7D5" w14:textId="5FF957AF" w:rsidR="65D3DBE1" w:rsidRDefault="65D3DBE1" w:rsidP="65D3DBE1">
      <w:pPr>
        <w:ind w:left="180"/>
        <w:rPr>
          <w:rFonts w:ascii="Calibri" w:hAnsi="Calibri" w:cs="Calibri"/>
          <w:b/>
          <w:bCs/>
          <w:sz w:val="22"/>
          <w:szCs w:val="22"/>
        </w:rPr>
      </w:pPr>
    </w:p>
    <w:p w14:paraId="7128D07A" w14:textId="5A393C9E" w:rsidR="5984A2C2" w:rsidRDefault="5984A2C2" w:rsidP="65D3DB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lastRenderedPageBreak/>
        <w:t xml:space="preserve">Levantamento físico, socioeconômico e cultural: </w:t>
      </w:r>
      <w:r w:rsidRPr="65D3DBE1">
        <w:rPr>
          <w:rFonts w:ascii="Calibri" w:hAnsi="Calibri" w:cs="Calibri"/>
          <w:sz w:val="22"/>
          <w:szCs w:val="22"/>
        </w:rPr>
        <w:t>“Levantamento físico de sítios de interesse histórico-cultural, socioeconômico e cultural do contexto onde o mesmo se encontra, realizados a partir de medições no local da obra, pesquisa histórica, entrevistas e representação gráfica de seus elementos arquitetônicos, através de desenhos técnicos como plantas, cortes, fachadas, perspectivas, fotos, memoriais e outros, conforme o caso, com o objetivo de servir de base para intervenções patrimoniais.” (Tabela de honorários CAU, Modulo II, página 281).</w:t>
      </w:r>
    </w:p>
    <w:p w14:paraId="14D272E2" w14:textId="559CDD4A" w:rsidR="65D3DBE1" w:rsidRDefault="65D3DBE1" w:rsidP="65D3DBE1">
      <w:pPr>
        <w:ind w:lef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5B5EEB" w14:textId="2816C710" w:rsidR="5984A2C2" w:rsidRDefault="5984A2C2" w:rsidP="65D3DB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Registro da evolução urbana: </w:t>
      </w:r>
      <w:r w:rsidRPr="65D3DBE1">
        <w:rPr>
          <w:rFonts w:ascii="Calibri" w:hAnsi="Calibri" w:cs="Calibri"/>
          <w:sz w:val="22"/>
          <w:szCs w:val="22"/>
        </w:rPr>
        <w:t>“Avaliação do estado de conservação de zonas urbanas de interesse histórico-cultural, realizados a partir de medições no local da obra, pesquisa histórica e representação gráfica de seus elementos urbanísticos, através de desenhos técnicos como plantas, cortes, fachadas, perspectivas, fotos, memoriais e outros, conforme o caso, com o objetivo de avaliar as diversas transformações que a área sofreu ao longo de sua história.”  (Tabela de honorários CAU, Modulo II, página 283).</w:t>
      </w:r>
    </w:p>
    <w:p w14:paraId="0126C797" w14:textId="576245F9" w:rsidR="65D3DBE1" w:rsidRDefault="65D3DBE1" w:rsidP="65D3DBE1">
      <w:pPr>
        <w:ind w:lef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4856D7" w14:textId="2AE70F03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Inventário patrimonial: “</w:t>
      </w:r>
      <w:r w:rsidRPr="65D3DBE1">
        <w:rPr>
          <w:rFonts w:ascii="Calibri" w:hAnsi="Calibri" w:cs="Calibri"/>
          <w:sz w:val="22"/>
          <w:szCs w:val="22"/>
        </w:rPr>
        <w:t>O inventário consiste na identificação e registro, por meio de pesquisa e levantamento das características e particularidades de determinado bem, adotando-se, para sua execução, critérios técnicos objetivos e fundamentados de natureza histórica, artística, arquitetônica, sociológica, paisagística e antropológica, entre outros.” (Tabela de honorários CAU, Modulo II, página 284).</w:t>
      </w:r>
    </w:p>
    <w:p w14:paraId="3A73436C" w14:textId="75B97F68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15B9899B" w14:textId="2AE70F03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Projeto urbanístico setorial: “</w:t>
      </w:r>
      <w:r w:rsidRPr="65D3DBE1">
        <w:rPr>
          <w:rFonts w:ascii="Calibri" w:hAnsi="Calibri" w:cs="Calibri"/>
          <w:sz w:val="22"/>
          <w:szCs w:val="22"/>
        </w:rPr>
        <w:t>Planos urbanísticos- Conjunto de documentos resultantes do processo de planejamento, expresso em metas e objetivos para curto e médio prazo, preferencialmente, elaborada de forma participativa com população a que servirá e com a devida aprovação das autoridades competentes (FERRARI, 2004) O plano geralmente tem caráter provisório, por isso, é submetido a constantes revisões e atualizações (PORTAS, 1993). O plano deve (a priori) ser sempre de natureza integrada (ver planejamento integrado). Conforme área de jurisdição o plano pode ser municipal, regional, macrorregional, estadual, ainda nacional. De acordo com sua abrangência de seus objetivos ou sua temática pode ser básico, que é sempre geral, ou pode ser setorial. O plano de mobilidade urbana ou um plano de renovação ou de desenvolvimento de uma área deteriorada é um plano setorial (FERRARI, 2004).” (Tabela de honorários CAU, Modulo II, página 286).</w:t>
      </w:r>
    </w:p>
    <w:p w14:paraId="6B20A703" w14:textId="026CC87B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5D9783BB" w14:textId="7AD4BC7D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Projeto de requalificação de espaços públicos: “</w:t>
      </w:r>
      <w:r w:rsidRPr="65D3DBE1">
        <w:rPr>
          <w:rFonts w:ascii="Calibri" w:hAnsi="Calibri" w:cs="Calibri"/>
          <w:sz w:val="22"/>
          <w:szCs w:val="22"/>
        </w:rPr>
        <w:t>Construções urbanas como praças, parques, jardins, monumentos e outros, que por seus estilos, época de construção, técnicas construtivas utilizadas, entre outros, são reconhecidas como patrimônio urbanístico.” (Tabela de honorários CAU, Modulo II, página 290).</w:t>
      </w:r>
    </w:p>
    <w:p w14:paraId="43118132" w14:textId="1DD715C5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23FBF896" w14:textId="02937370" w:rsidR="5984A2C2" w:rsidRPr="00EB37D0" w:rsidRDefault="5984A2C2" w:rsidP="65D3DBE1">
      <w:pPr>
        <w:spacing w:line="259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NOTA DA CPC-CAU/RS: observar definição constante no </w:t>
      </w:r>
      <w:r w:rsidR="6E74AFED" w:rsidRPr="00EB37D0">
        <w:rPr>
          <w:rFonts w:ascii="Calibri" w:hAnsi="Calibri" w:cs="Calibri"/>
          <w:b/>
          <w:bCs/>
          <w:i/>
          <w:iCs/>
          <w:sz w:val="20"/>
          <w:szCs w:val="20"/>
        </w:rPr>
        <w:t>ANEXO I</w:t>
      </w: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3C5CCEDB" w14:textId="7E5B9C63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52310C8D" w14:textId="741F42C4" w:rsidR="5984A2C2" w:rsidRDefault="5984A2C2" w:rsidP="65D3DBE1">
      <w:pPr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Projeto de requalificação habitacional: </w:t>
      </w:r>
      <w:r w:rsidRPr="65D3DBE1">
        <w:rPr>
          <w:rFonts w:ascii="Calibri" w:hAnsi="Calibri" w:cs="Calibri"/>
          <w:sz w:val="22"/>
          <w:szCs w:val="22"/>
        </w:rPr>
        <w:t>“Compreende a elaboração de projeto para a requalificação de conjuntos habitacionais de importante valor cultural. As obras em bens tombados devem caracterizar-se por obras que seguem critérios adotados em todo o mundo. Esses critérios ou princípios definem a abordagem do projeto arquitetônico,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'Cartas Patrimoniais', cuja finalidade é a de normatizar mundialmente conceitos e critérios de conservação/ restauração de bens culturais.” (Tabela de honorários CAU, Modulo II, página 291).</w:t>
      </w:r>
    </w:p>
    <w:p w14:paraId="43D36681" w14:textId="0B5DB0F8" w:rsidR="65D3DBE1" w:rsidRDefault="65D3DBE1" w:rsidP="65D3DBE1">
      <w:pPr>
        <w:ind w:left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853042C" w14:textId="67AE9450" w:rsidR="5984A2C2" w:rsidRPr="00EB37D0" w:rsidRDefault="5984A2C2" w:rsidP="65D3DBE1">
      <w:pPr>
        <w:spacing w:line="259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NOTA DA CPC-CAU/RS: observar definição constante no </w:t>
      </w:r>
      <w:r w:rsidR="033536F5" w:rsidRPr="00EB37D0">
        <w:rPr>
          <w:rFonts w:ascii="Calibri" w:hAnsi="Calibri" w:cs="Calibri"/>
          <w:b/>
          <w:bCs/>
          <w:i/>
          <w:iCs/>
          <w:sz w:val="20"/>
          <w:szCs w:val="20"/>
        </w:rPr>
        <w:t>ANEXO I</w:t>
      </w: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672228DF" w14:textId="15F0AFD2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14B9A685" w14:textId="6F3D3D54" w:rsidR="5984A2C2" w:rsidRDefault="5984A2C2" w:rsidP="65D3DB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Projeto de reciclagem da infraestrutura: </w:t>
      </w:r>
      <w:r w:rsidRPr="65D3DBE1">
        <w:rPr>
          <w:rFonts w:ascii="Calibri" w:hAnsi="Calibri" w:cs="Calibri"/>
          <w:sz w:val="22"/>
          <w:szCs w:val="22"/>
        </w:rPr>
        <w:t>“Compreende a elaboração de projeto para a reciclagem de infraestruturas de importante valor cultural. As obras em bens tombados devem caracterizar-se por obras que seguem critérios adotados em todo o mundo. Esses critérios ou princípios definem a abordagem do projeto arquitetônico,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'Cartas Patrimoniais', cuja finalidade é a de normatizar mundialmente conceitos e critérios de conservação/ restauração de bens culturais.” (Tabela de honorários CAU, Modulo II, página 292).</w:t>
      </w:r>
    </w:p>
    <w:p w14:paraId="0F85EF6B" w14:textId="7515F6D6" w:rsidR="65D3DBE1" w:rsidRDefault="65D3DBE1" w:rsidP="65D3DBE1">
      <w:pPr>
        <w:spacing w:line="259" w:lineRule="auto"/>
        <w:ind w:left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080BC0F" w14:textId="6EBAC294" w:rsidR="5984A2C2" w:rsidRPr="00EB37D0" w:rsidRDefault="5984A2C2" w:rsidP="65D3DBE1">
      <w:pPr>
        <w:spacing w:line="259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NOTA DA CPC-CAU/RS: observar definição constante no </w:t>
      </w:r>
      <w:r w:rsidR="2A71989C" w:rsidRPr="00EB37D0">
        <w:rPr>
          <w:rFonts w:ascii="Calibri" w:hAnsi="Calibri" w:cs="Calibri"/>
          <w:b/>
          <w:bCs/>
          <w:i/>
          <w:iCs/>
          <w:sz w:val="20"/>
          <w:szCs w:val="20"/>
        </w:rPr>
        <w:t>ANEXO I.</w:t>
      </w:r>
    </w:p>
    <w:p w14:paraId="75DD8372" w14:textId="4B01B956" w:rsidR="65D3DBE1" w:rsidRDefault="65D3DBE1" w:rsidP="65D3DBE1">
      <w:pPr>
        <w:ind w:left="180"/>
        <w:jc w:val="both"/>
        <w:rPr>
          <w:rFonts w:ascii="Calibri" w:hAnsi="Calibri" w:cs="Calibri"/>
          <w:sz w:val="22"/>
          <w:szCs w:val="22"/>
        </w:rPr>
      </w:pPr>
    </w:p>
    <w:p w14:paraId="6EF5B18F" w14:textId="7160E23B" w:rsidR="5984A2C2" w:rsidRDefault="5984A2C2" w:rsidP="65D3DB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Plano de preservação: </w:t>
      </w:r>
      <w:r w:rsidRPr="65D3DBE1">
        <w:rPr>
          <w:rFonts w:ascii="Calibri" w:hAnsi="Calibri" w:cs="Calibri"/>
          <w:sz w:val="22"/>
          <w:szCs w:val="22"/>
        </w:rPr>
        <w:t>“O Plano de Preservação de Sítio Histórico Urbano – PPSH é um instrumento de natureza urbanística e de caráter normativo, estratégico e operacional. Destina-se ao desenvolvimento de ações de preservação em sítios urbanos tombados em nível federal. É um instrumento de gestão compartilhada que deve resultar de acordo entre os principais atores públicos e privados, no qual o processo participativo é imprescindível. Deve promover uma ação pública coordenada e provocar a articulação entre o Estado, os agentes privados e a comunidade local em prol da preservação do patrimônio cultural urbano. O Plano de Preservação deve buscar, antes de tudo, um equilíbrio favorável à sociedade entre o valor econômico e o valor cultural dos sítios tombados. Possibilitará a implementação de ações de curto e longo prazos, relacionadas à adequação das necessidades da dinâmica urbana à estrutura físico-espacial que se deseja preservar. Diante da diversidade do universo de sítios históricos urbanos protegidos no país, bem como dos diversos contextos socioeconômicos, ambientais, político-institucionais existentes nessas áreas, o Plano de Preservação é proposto como um instrumento flexível. Será capaz, a um só tempo, de atender às várias situações encontradas e permitir uma implementação por etapas. Para o seu desenvolvimento, apresenta-se este Termo Geral de Referência para Plano de Preservação de Sítio Histórico Urbano – TGR/PPSH. Constitui-se em instrumento norteador para o desenvolvimento dos planos específicos para cada localidade. Estabelece os conceitos básicos, os princípios de atuação e os procedimentos necessários à sua formulação, implementação, acompanhamento e avaliação. (Tabela de honorários CAU, Modulo II, página 293).</w:t>
      </w:r>
    </w:p>
    <w:p w14:paraId="091ED05E" w14:textId="64DE61E5" w:rsidR="65D3DBE1" w:rsidRDefault="65D3DBE1" w:rsidP="65D3DBE1">
      <w:pPr>
        <w:ind w:lef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402EC3" w14:textId="65483CF6" w:rsidR="5984A2C2" w:rsidRDefault="5984A2C2" w:rsidP="65D3DBE1">
      <w:pPr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Plano de gestão patrimonial: </w:t>
      </w:r>
      <w:r w:rsidRPr="65D3DBE1">
        <w:rPr>
          <w:rFonts w:ascii="Calibri" w:hAnsi="Calibri" w:cs="Calibri"/>
          <w:sz w:val="22"/>
          <w:szCs w:val="22"/>
        </w:rPr>
        <w:t>“O Plano de Gestão Patrimonial é um instrumento de planejamento integrado para a gestão do patrimônio cultural com enfoque territorial. O Plano não deve se restringir ao perímetro protegido ou ao conjunto de bens tombados. Deve considerar a dinâmica urbana no seu todo. O Plano de Gestão deve definir objetivos, ações e metas para orientar a atuação integrada do poder público, em suas diferentes instâncias, setor privado e sociedade civil organizada. (Tabela de honorários CAU, Modulo II, página 296).</w:t>
      </w:r>
    </w:p>
    <w:p w14:paraId="749D1721" w14:textId="78C141B0" w:rsidR="65D3DBE1" w:rsidRDefault="65D3DBE1" w:rsidP="65D3DBE1">
      <w:pPr>
        <w:pStyle w:val="PargrafodaLista"/>
        <w:ind w:left="18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2C548682" w14:textId="468FF54B" w:rsidR="0B04DD6A" w:rsidRDefault="0B04DD6A" w:rsidP="65D3DBE1">
      <w:pPr>
        <w:spacing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1.3. </w:t>
      </w:r>
      <w:r w:rsidR="5984A2C2" w:rsidRPr="65D3DBE1">
        <w:rPr>
          <w:rFonts w:ascii="Calibri" w:hAnsi="Calibri" w:cs="Calibri"/>
          <w:b/>
          <w:bCs/>
          <w:sz w:val="22"/>
          <w:szCs w:val="22"/>
        </w:rPr>
        <w:t xml:space="preserve">As atividades inerentes à PRESERVAÇÃO DE JARDINS E PARQUES HISTÓRICOS abrangem, conforme Resolução 21 do CAU/BR: </w:t>
      </w:r>
    </w:p>
    <w:p w14:paraId="28751AD8" w14:textId="1ED71E50" w:rsidR="65D3DBE1" w:rsidRDefault="65D3DBE1" w:rsidP="65D3DBE1">
      <w:pPr>
        <w:ind w:left="180"/>
        <w:rPr>
          <w:rFonts w:ascii="Calibri" w:hAnsi="Calibri" w:cs="Calibri"/>
          <w:b/>
          <w:bCs/>
          <w:sz w:val="22"/>
          <w:szCs w:val="22"/>
        </w:rPr>
      </w:pPr>
    </w:p>
    <w:p w14:paraId="07B2D76E" w14:textId="54356E70" w:rsidR="5984A2C2" w:rsidRDefault="5984A2C2" w:rsidP="65D3DBE1">
      <w:pPr>
        <w:spacing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Prospecção e inventário: “</w:t>
      </w:r>
      <w:r w:rsidRPr="65D3DBE1">
        <w:rPr>
          <w:rFonts w:ascii="Calibri" w:hAnsi="Calibri" w:cs="Calibri"/>
          <w:sz w:val="22"/>
          <w:szCs w:val="22"/>
        </w:rPr>
        <w:t xml:space="preserve">O inventário consiste na identificação e registro, por meio de pesquisa e levantamento das características e particularidades de determinado bem, adotando-se, para sua execução, critérios técnicos objetivos e fundamentados de natureza histórica, artística, </w:t>
      </w:r>
      <w:r w:rsidRPr="65D3DBE1">
        <w:rPr>
          <w:rFonts w:ascii="Calibri" w:hAnsi="Calibri" w:cs="Calibri"/>
          <w:sz w:val="22"/>
          <w:szCs w:val="22"/>
        </w:rPr>
        <w:lastRenderedPageBreak/>
        <w:t>arquitetônica, sociológica, paisagística e antropológica, entre outros. (Tabela de honorários CAU, Modulo II, página 299).</w:t>
      </w:r>
    </w:p>
    <w:p w14:paraId="43421D16" w14:textId="2F8B92A0" w:rsidR="65D3DBE1" w:rsidRDefault="65D3DBE1" w:rsidP="65D3DBE1">
      <w:pPr>
        <w:spacing w:line="259" w:lineRule="auto"/>
        <w:ind w:lef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C07819" w14:textId="5E358F3E" w:rsidR="5984A2C2" w:rsidRDefault="5984A2C2" w:rsidP="65D3DBE1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Registro da evolução do sítio: </w:t>
      </w:r>
      <w:r w:rsidRPr="65D3DBE1">
        <w:rPr>
          <w:rFonts w:ascii="Calibri" w:hAnsi="Calibri" w:cs="Calibri"/>
          <w:sz w:val="22"/>
          <w:szCs w:val="22"/>
        </w:rPr>
        <w:t>“Levantamento físico de um sítio de interesse histórico-cultural, realizados a partir de medições no local da obra, pesquisa histórica e representação gráfica de seus elementos arquitetônicos, através de desenhos técnicos como plantas, cortes, fachadas, perspectivas, fotos, memoriais e outros, conforme o caso, com o objetivo de registrar as diversas transformações que o a área sofreu ao longo de sua história.” (Tabela de honorários CAU, Modulo II, página 302).</w:t>
      </w:r>
    </w:p>
    <w:p w14:paraId="3F77525D" w14:textId="52891314" w:rsidR="5984A2C2" w:rsidRDefault="5984A2C2" w:rsidP="65D3DBE1">
      <w:pPr>
        <w:spacing w:line="259" w:lineRule="auto"/>
        <w:ind w:left="180"/>
        <w:jc w:val="both"/>
        <w:rPr>
          <w:rFonts w:ascii="Calibri" w:hAnsi="Calibri" w:cs="Calibri"/>
          <w:sz w:val="22"/>
          <w:szCs w:val="22"/>
        </w:rPr>
      </w:pPr>
    </w:p>
    <w:p w14:paraId="4D0DCDE1" w14:textId="78ADE1DA" w:rsidR="5984A2C2" w:rsidRDefault="5984A2C2" w:rsidP="65D3DBE1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Projeto de restauração paisagística:</w:t>
      </w:r>
      <w:r w:rsidRPr="65D3DBE1">
        <w:rPr>
          <w:rFonts w:ascii="Calibri" w:hAnsi="Calibri" w:cs="Calibri"/>
          <w:sz w:val="22"/>
          <w:szCs w:val="22"/>
        </w:rPr>
        <w:t xml:space="preserve"> “Compreende a elaboração de projeto para a restauração de jardins e parques históricos de importante valor cultural. As obras em bens tombados devem caracterizar-se por obras que seguem critérios adotados em todo o mundo. Esses critérios ou princípios definem a abordagem do projeto paisagístico,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'Cartas Patrimoniais', cuja finalidade é a de normatizar mundialmente conceitos e critérios de conservação/ restauração de bens culturais. (Tabela de honorários CAU, Modulo II, página 303).</w:t>
      </w:r>
    </w:p>
    <w:p w14:paraId="27C8FC35" w14:textId="12494166" w:rsidR="65D3DBE1" w:rsidRDefault="65D3DBE1" w:rsidP="65D3DBE1">
      <w:pPr>
        <w:spacing w:line="259" w:lineRule="auto"/>
        <w:ind w:left="180"/>
        <w:jc w:val="both"/>
        <w:rPr>
          <w:rFonts w:ascii="Calibri" w:hAnsi="Calibri" w:cs="Calibri"/>
          <w:sz w:val="22"/>
          <w:szCs w:val="22"/>
        </w:rPr>
      </w:pPr>
    </w:p>
    <w:p w14:paraId="5505FEF9" w14:textId="584D9523" w:rsidR="5984A2C2" w:rsidRDefault="5984A2C2" w:rsidP="65D3DBE1">
      <w:pPr>
        <w:spacing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Projeto de requalificação paisagística: </w:t>
      </w:r>
      <w:r w:rsidRPr="65D3DBE1">
        <w:rPr>
          <w:rFonts w:ascii="Calibri" w:hAnsi="Calibri" w:cs="Calibri"/>
          <w:sz w:val="22"/>
          <w:szCs w:val="22"/>
        </w:rPr>
        <w:t xml:space="preserve">“Compreende a elaboração de projeto para a restauração de jardins e parques históricos de importante valor cultural. A requalificação paisagística é o processo que visa reabilitar ou requalificar uma área degradada, com vista a restabelecer ou a criar condições que valorizem o espaço em termos ecológicos, produtivos e estéticos, integrando-o ambiental e </w:t>
      </w:r>
      <w:proofErr w:type="spellStart"/>
      <w:r w:rsidRPr="65D3DBE1">
        <w:rPr>
          <w:rFonts w:ascii="Calibri" w:hAnsi="Calibri" w:cs="Calibri"/>
          <w:sz w:val="22"/>
          <w:szCs w:val="22"/>
        </w:rPr>
        <w:t>paisagisticamente</w:t>
      </w:r>
      <w:proofErr w:type="spellEnd"/>
      <w:r w:rsidRPr="65D3DBE1">
        <w:rPr>
          <w:rFonts w:ascii="Calibri" w:hAnsi="Calibri" w:cs="Calibri"/>
          <w:sz w:val="22"/>
          <w:szCs w:val="22"/>
        </w:rPr>
        <w:t xml:space="preserve"> na </w:t>
      </w:r>
      <w:r w:rsidRPr="65D3DBE1">
        <w:rPr>
          <w:rFonts w:ascii="Calibri" w:hAnsi="Calibri" w:cs="Calibri"/>
          <w:b/>
          <w:bCs/>
          <w:sz w:val="22"/>
          <w:szCs w:val="22"/>
        </w:rPr>
        <w:t>[área]</w:t>
      </w:r>
      <w:r w:rsidRPr="65D3DBE1">
        <w:rPr>
          <w:rFonts w:ascii="Calibri" w:hAnsi="Calibri" w:cs="Calibri"/>
          <w:sz w:val="22"/>
          <w:szCs w:val="22"/>
        </w:rPr>
        <w:t xml:space="preserve"> envolvente. As obras em bens tombados devem caracterizar-se por obras que seguem critérios adotados em todo o mundo. Esses critérios ou princípios definem a abordagem do projeto paisagístico, a maneira de realizar as obras, sem degradar ainda mais o material original e sem mascarar a sua história. O reconhecimento legal de seu valor histórico-cultural implica em acatar posturas técnicas de preservação que são regidas por documentos internacionais conhecidos por 'Cartas Patrimoniais', cuja finalidade é a de normatizar mundialmente conceitos e critérios de conservação/ restauração de bens culturais.” (Tabela de honorários CAU, Modulo II, página 304, com correção, em negrito, pela CPC-CAU/RS). </w:t>
      </w:r>
    </w:p>
    <w:p w14:paraId="7C20BE3D" w14:textId="01FDA4EA" w:rsidR="65D3DBE1" w:rsidRDefault="65D3DBE1" w:rsidP="65D3DBE1">
      <w:pPr>
        <w:spacing w:line="259" w:lineRule="auto"/>
        <w:ind w:left="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029B48" w14:textId="662C8AA6" w:rsidR="69011455" w:rsidRPr="00EB37D0" w:rsidRDefault="69011455" w:rsidP="65D3DBE1">
      <w:pPr>
        <w:spacing w:line="259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EB37D0">
        <w:rPr>
          <w:rFonts w:ascii="Calibri" w:hAnsi="Calibri" w:cs="Calibri"/>
          <w:b/>
          <w:bCs/>
          <w:i/>
          <w:iCs/>
          <w:sz w:val="20"/>
          <w:szCs w:val="20"/>
        </w:rPr>
        <w:t>NOTA DA CPC-CAU/RS: observar definição constante no ANEXO I.</w:t>
      </w:r>
      <w:r w:rsid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A0225D">
        <w:rPr>
          <w:rFonts w:ascii="Calibri" w:hAnsi="Calibri" w:cs="Calibri"/>
          <w:b/>
          <w:bCs/>
          <w:i/>
          <w:iCs/>
          <w:sz w:val="20"/>
          <w:szCs w:val="20"/>
        </w:rPr>
        <w:t>Adaptação realizada pela CPC, no destaque</w:t>
      </w:r>
      <w:r w:rsidR="00EB37D0">
        <w:rPr>
          <w:rFonts w:ascii="Calibri" w:hAnsi="Calibri" w:cs="Calibri"/>
          <w:b/>
          <w:bCs/>
          <w:i/>
          <w:iCs/>
          <w:sz w:val="20"/>
          <w:szCs w:val="20"/>
        </w:rPr>
        <w:t xml:space="preserve"> entre colchetes</w:t>
      </w:r>
      <w:r w:rsidR="00A0225D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32BB963" w14:textId="5B1030AA" w:rsidR="65D3DBE1" w:rsidRDefault="65D3DBE1" w:rsidP="65D3DBE1">
      <w:pPr>
        <w:spacing w:line="259" w:lineRule="auto"/>
        <w:jc w:val="both"/>
        <w:rPr>
          <w:rFonts w:ascii="Calibri" w:hAnsi="Calibri" w:cs="Calibri"/>
          <w:sz w:val="22"/>
          <w:szCs w:val="22"/>
        </w:rPr>
      </w:pPr>
    </w:p>
    <w:p w14:paraId="10C508FF" w14:textId="71AE6481" w:rsidR="5984A2C2" w:rsidRDefault="5984A2C2" w:rsidP="65D3DBE1">
      <w:pPr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Plano de manejo e conservação: </w:t>
      </w:r>
      <w:r w:rsidRPr="65D3DBE1">
        <w:rPr>
          <w:rFonts w:ascii="Calibri" w:hAnsi="Calibri" w:cs="Calibri"/>
          <w:sz w:val="22"/>
          <w:szCs w:val="22"/>
        </w:rPr>
        <w:t>“O plano de manejo é entendido como um documento técnico que, usando como base os objetivos gerais de uma unidade de conservação, estabelece o seu zoneamento e as normas que devem nortear e regular o uso que se faz da área e o manejo dos recursos naturais, inclusive a implantação das estruturas físicas necessárias à gestão da Unidade de Conservação.” (Tabela de honorários CAU, Modulo II, página 305).</w:t>
      </w:r>
    </w:p>
    <w:p w14:paraId="6C077122" w14:textId="29B224C1" w:rsidR="65D3DBE1" w:rsidRDefault="65D3DBE1">
      <w:r>
        <w:br w:type="page"/>
      </w:r>
    </w:p>
    <w:p w14:paraId="0F20F297" w14:textId="77777777" w:rsidR="65D3DBE1" w:rsidRDefault="65D3DBE1" w:rsidP="65D3DBE1">
      <w:pPr>
        <w:pStyle w:val="PargrafodaLista"/>
        <w:ind w:left="862"/>
        <w:jc w:val="both"/>
        <w:rPr>
          <w:rFonts w:asciiTheme="minorHAnsi" w:hAnsiTheme="minorHAnsi" w:cstheme="minorBidi"/>
          <w:sz w:val="20"/>
          <w:szCs w:val="20"/>
        </w:rPr>
      </w:pPr>
    </w:p>
    <w:p w14:paraId="2EBF7E86" w14:textId="5CEB6A44" w:rsidR="00A73F34" w:rsidRDefault="00A73F34" w:rsidP="65D3DBE1">
      <w:pPr>
        <w:pStyle w:val="PargrafodaLista"/>
        <w:numPr>
          <w:ilvl w:val="0"/>
          <w:numId w:val="2"/>
        </w:numPr>
        <w:spacing w:line="259" w:lineRule="auto"/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CONCEITOS DAS</w:t>
      </w:r>
      <w:r w:rsidR="5984A2C2" w:rsidRPr="65D3DB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5DD40DFA" w:rsidRPr="65D3DBE1">
        <w:rPr>
          <w:rFonts w:ascii="Calibri" w:hAnsi="Calibri" w:cs="Calibri"/>
          <w:b/>
          <w:bCs/>
          <w:sz w:val="22"/>
          <w:szCs w:val="22"/>
        </w:rPr>
        <w:t xml:space="preserve">ATIVIDADES DO GRUPO 2 - </w:t>
      </w:r>
      <w:r w:rsidR="5984A2C2" w:rsidRPr="65D3DBE1">
        <w:rPr>
          <w:rFonts w:ascii="Calibri" w:hAnsi="Calibri" w:cs="Calibri"/>
          <w:b/>
          <w:bCs/>
          <w:sz w:val="22"/>
          <w:szCs w:val="22"/>
        </w:rPr>
        <w:t>EXECUÇÃO &gt; PATRIMÔNIO ARQUITETÔNICO, URBANÍSTICO E PAISAGÍSTICO:</w:t>
      </w:r>
    </w:p>
    <w:p w14:paraId="3011BE5F" w14:textId="77777777" w:rsidR="65D3DBE1" w:rsidRDefault="65D3DBE1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64A7295D" w14:textId="739DB339" w:rsidR="7CB12C2E" w:rsidRDefault="7CB12C2E" w:rsidP="00A0225D">
      <w:pPr>
        <w:pStyle w:val="PargrafodaLista"/>
        <w:spacing w:after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2.1. </w:t>
      </w:r>
      <w:r w:rsidR="468F3CB0" w:rsidRPr="65D3DBE1">
        <w:rPr>
          <w:rFonts w:ascii="Calibri" w:hAnsi="Calibri" w:cs="Calibri"/>
          <w:b/>
          <w:bCs/>
          <w:sz w:val="22"/>
          <w:szCs w:val="22"/>
        </w:rPr>
        <w:t>As atividades inerentes à PRESERVAÇÃO DE EDIFICAÇÕES DE INTERESSE HISTÓRICO-CULTURAL abrangem, conforme Resolução 21/2012 do CAU/BR:</w:t>
      </w:r>
    </w:p>
    <w:p w14:paraId="46AC414A" w14:textId="11B04632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preservação do patrimônio edificado;</w:t>
      </w:r>
    </w:p>
    <w:p w14:paraId="2371D566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3403F2B7" w14:textId="3281B05A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consolidação;</w:t>
      </w:r>
    </w:p>
    <w:p w14:paraId="0F53B74E" w14:textId="67438812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2F0200D9" w14:textId="34572B69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estabilização;</w:t>
      </w:r>
    </w:p>
    <w:p w14:paraId="17E71DDE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241A2F56" w14:textId="0F293643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Execução de obra de reutilização;</w:t>
      </w:r>
    </w:p>
    <w:p w14:paraId="6C3611E4" w14:textId="26E41A8C" w:rsidR="5984A2C2" w:rsidRPr="00A0225D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 xml:space="preserve">Nota da CPC-CAU/RS: </w:t>
      </w:r>
      <w:r w:rsidR="00A0225D" w:rsidRPr="00A0225D">
        <w:rPr>
          <w:rFonts w:ascii="Calibri" w:hAnsi="Calibri" w:cs="Calibri"/>
          <w:b/>
          <w:bCs/>
          <w:i/>
          <w:iCs/>
          <w:sz w:val="20"/>
          <w:szCs w:val="20"/>
        </w:rPr>
        <w:t>observar definição</w:t>
      </w:r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 xml:space="preserve"> co</w:t>
      </w:r>
      <w:proofErr w:type="spellStart"/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>nstante</w:t>
      </w:r>
      <w:proofErr w:type="spellEnd"/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 xml:space="preserve"> no </w:t>
      </w:r>
      <w:r w:rsidR="282248C8" w:rsidRPr="00A0225D">
        <w:rPr>
          <w:rFonts w:ascii="Calibri" w:hAnsi="Calibri" w:cs="Calibri"/>
          <w:b/>
          <w:bCs/>
          <w:i/>
          <w:iCs/>
          <w:sz w:val="20"/>
          <w:szCs w:val="20"/>
        </w:rPr>
        <w:t>ANEXO I</w:t>
      </w:r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F358FCA" w14:textId="3B135705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requalificação;</w:t>
      </w:r>
    </w:p>
    <w:p w14:paraId="3B26ED92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389BF736" w14:textId="6FFE3ADF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Execução de obra de conversão funcional;</w:t>
      </w:r>
    </w:p>
    <w:p w14:paraId="24B9D730" w14:textId="1A4F92CF" w:rsidR="5984A2C2" w:rsidRPr="00A0225D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>Nota da CPC-CAU/RS: Conversão funcional equivale ao termo “Refuncionalização”.</w:t>
      </w:r>
      <w:r w:rsidR="00A0225D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A0225D" w:rsidRPr="00A0225D">
        <w:rPr>
          <w:rFonts w:ascii="Calibri" w:hAnsi="Calibri" w:cs="Calibri"/>
          <w:b/>
          <w:bCs/>
          <w:i/>
          <w:iCs/>
          <w:sz w:val="20"/>
          <w:szCs w:val="20"/>
        </w:rPr>
        <w:t>observar definição constante no ANEXO I</w:t>
      </w:r>
      <w:r w:rsidR="00A0225D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0BA418D7" w14:textId="072577F9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restauração;</w:t>
      </w:r>
    </w:p>
    <w:p w14:paraId="6E42A400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195C8D4E" w14:textId="437841C8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Execução de obra de conservação preventiva;</w:t>
      </w:r>
    </w:p>
    <w:p w14:paraId="7DF1E010" w14:textId="31D55D9D" w:rsidR="5984A2C2" w:rsidRPr="00A0225D" w:rsidRDefault="5984A2C2" w:rsidP="65D3DBE1">
      <w:pPr>
        <w:pStyle w:val="PargrafodaLista"/>
        <w:ind w:left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 xml:space="preserve">Nota da CPC-CAU/RS: definição constante no </w:t>
      </w:r>
      <w:r w:rsidR="00066BD1" w:rsidRPr="00A0225D">
        <w:rPr>
          <w:rFonts w:ascii="Calibri" w:hAnsi="Calibri" w:cs="Calibri"/>
          <w:b/>
          <w:bCs/>
          <w:i/>
          <w:iCs/>
          <w:sz w:val="20"/>
          <w:szCs w:val="20"/>
        </w:rPr>
        <w:t>ANEXO I</w:t>
      </w:r>
      <w:r w:rsidRPr="00A0225D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3B5CDDE2" w14:textId="77777777" w:rsidR="65D3DBE1" w:rsidRDefault="65D3DBE1" w:rsidP="65D3DBE1">
      <w:pPr>
        <w:jc w:val="both"/>
        <w:rPr>
          <w:rFonts w:ascii="Calibri" w:hAnsi="Calibri" w:cs="Calibri"/>
          <w:sz w:val="22"/>
          <w:szCs w:val="22"/>
        </w:rPr>
      </w:pPr>
    </w:p>
    <w:p w14:paraId="50C243A5" w14:textId="7EBAD878" w:rsidR="143A8283" w:rsidRDefault="143A8283" w:rsidP="00A0225D">
      <w:pPr>
        <w:pStyle w:val="PargrafodaLista"/>
        <w:spacing w:after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 xml:space="preserve">2.2. </w:t>
      </w:r>
      <w:r w:rsidR="76432AB8" w:rsidRPr="65D3DBE1">
        <w:rPr>
          <w:rFonts w:ascii="Calibri" w:hAnsi="Calibri" w:cs="Calibri"/>
          <w:b/>
          <w:bCs/>
          <w:sz w:val="22"/>
          <w:szCs w:val="22"/>
        </w:rPr>
        <w:t>As atividades inerentes à PRESERVAÇÃO DE SÍTIOS HISTÓRICO-CULTURAIS abrangem, conforme Resolução 21 do CAU/BR:</w:t>
      </w:r>
    </w:p>
    <w:p w14:paraId="0897DD63" w14:textId="13792160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urbanística setorial;</w:t>
      </w:r>
    </w:p>
    <w:p w14:paraId="3479B420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435A8DDA" w14:textId="2902160D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requalificação de espaços públicos;</w:t>
      </w:r>
    </w:p>
    <w:p w14:paraId="00DE6D30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40E3E313" w14:textId="5014B0B6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requalificação habitacional;</w:t>
      </w:r>
    </w:p>
    <w:p w14:paraId="1B5A2296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52C0D411" w14:textId="44CC149A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reciclagem da infraestrutura;</w:t>
      </w:r>
    </w:p>
    <w:p w14:paraId="13D45BAA" w14:textId="77777777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77FBB282" w14:textId="77777777" w:rsidR="65D3DBE1" w:rsidRDefault="65D3DBE1" w:rsidP="65D3DBE1">
      <w:pPr>
        <w:jc w:val="both"/>
        <w:rPr>
          <w:rFonts w:ascii="Calibri" w:hAnsi="Calibri" w:cs="Calibri"/>
          <w:sz w:val="22"/>
          <w:szCs w:val="22"/>
        </w:rPr>
      </w:pPr>
    </w:p>
    <w:p w14:paraId="409BCF3F" w14:textId="7B267585" w:rsidR="5A073342" w:rsidRDefault="5A073342" w:rsidP="00A0225D">
      <w:pPr>
        <w:pStyle w:val="PargrafodaLista"/>
        <w:spacing w:after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65D3DBE1">
        <w:rPr>
          <w:rFonts w:ascii="Calibri" w:hAnsi="Calibri" w:cs="Calibri"/>
          <w:b/>
          <w:bCs/>
          <w:sz w:val="22"/>
          <w:szCs w:val="22"/>
        </w:rPr>
        <w:t>2.3. As atividades inerentes à PRESERVAÇÃO DE JARDINS E PARQUES HISTÓRICOS abrangem, conforme Resolução 21 do CAU/BR:</w:t>
      </w:r>
    </w:p>
    <w:p w14:paraId="26FA7B4E" w14:textId="67AD9A75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obra de restauração paisagística;</w:t>
      </w:r>
    </w:p>
    <w:p w14:paraId="5901CF58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58040334" w14:textId="0A0B5FF6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Execução de requalificação paisagística;</w:t>
      </w:r>
    </w:p>
    <w:p w14:paraId="6EF142E2" w14:textId="77777777" w:rsidR="5984A2C2" w:rsidRDefault="5984A2C2" w:rsidP="00A0225D">
      <w:pPr>
        <w:pStyle w:val="PargrafodaLista"/>
        <w:spacing w:after="120"/>
        <w:ind w:left="0"/>
        <w:jc w:val="both"/>
        <w:rPr>
          <w:rFonts w:ascii="Calibri" w:hAnsi="Calibri" w:cs="Calibri"/>
          <w:sz w:val="20"/>
          <w:szCs w:val="20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p w14:paraId="4F0F9591" w14:textId="716D1198" w:rsidR="5984A2C2" w:rsidRDefault="5984A2C2" w:rsidP="65D3DBE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65D3DBE1">
        <w:rPr>
          <w:rFonts w:ascii="Calibri" w:hAnsi="Calibri" w:cs="Calibri"/>
          <w:sz w:val="22"/>
          <w:szCs w:val="22"/>
        </w:rPr>
        <w:t>Implementação de plano de manejo e conservação;</w:t>
      </w:r>
    </w:p>
    <w:p w14:paraId="4425F08A" w14:textId="41706AC8" w:rsidR="00AF13F0" w:rsidRPr="00E03319" w:rsidRDefault="5984A2C2" w:rsidP="00A0225D">
      <w:pPr>
        <w:pStyle w:val="PargrafodaLista"/>
        <w:ind w:left="0"/>
        <w:jc w:val="both"/>
        <w:rPr>
          <w:rFonts w:ascii="Arial" w:eastAsia="Arial" w:hAnsi="Arial" w:cs="Arial"/>
          <w:b/>
          <w:sz w:val="22"/>
          <w:szCs w:val="22"/>
        </w:rPr>
      </w:pPr>
      <w:r w:rsidRPr="65D3DBE1">
        <w:rPr>
          <w:rFonts w:ascii="Calibri" w:hAnsi="Calibri" w:cs="Calibri"/>
          <w:sz w:val="20"/>
          <w:szCs w:val="20"/>
        </w:rPr>
        <w:t>Definições da execução consistem nos mesmos princípios das definições de projeto.</w:t>
      </w:r>
    </w:p>
    <w:sectPr w:rsidR="00AF13F0" w:rsidRPr="00E03319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70ED" w14:textId="77777777" w:rsidR="00931C82" w:rsidRDefault="00931C82">
      <w:r>
        <w:separator/>
      </w:r>
    </w:p>
  </w:endnote>
  <w:endnote w:type="continuationSeparator" w:id="0">
    <w:p w14:paraId="4C1FF4ED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7B1F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1F1A3F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5443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7D3C6C5F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49C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167725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3FCC" w14:textId="77777777" w:rsidR="00931C82" w:rsidRDefault="00931C82">
      <w:r>
        <w:separator/>
      </w:r>
    </w:p>
  </w:footnote>
  <w:footnote w:type="continuationSeparator" w:id="0">
    <w:p w14:paraId="4E5EAEEB" w14:textId="77777777" w:rsidR="00931C82" w:rsidRDefault="00931C82">
      <w:r>
        <w:continuationSeparator/>
      </w:r>
    </w:p>
  </w:footnote>
  <w:footnote w:id="1">
    <w:p w14:paraId="0E634087" w14:textId="2BC0CA48" w:rsidR="65D3DBE1" w:rsidRDefault="65D3DBE1" w:rsidP="65D3DBE1">
      <w:pPr>
        <w:pStyle w:val="Textodenotaderodap"/>
      </w:pPr>
      <w:r w:rsidRPr="65D3DBE1">
        <w:rPr>
          <w:rStyle w:val="Refdenotaderodap"/>
        </w:rPr>
        <w:footnoteRef/>
      </w:r>
      <w:r w:rsidRPr="65D3DBE1">
        <w:rPr>
          <w:rFonts w:asciiTheme="minorHAnsi" w:eastAsiaTheme="minorEastAsia" w:hAnsiTheme="minorHAnsi" w:cstheme="minorBidi"/>
          <w:sz w:val="16"/>
          <w:szCs w:val="16"/>
        </w:rPr>
        <w:t xml:space="preserve"> TABELAS DE HONORÁRIOS DE SERVIÇOS DE ARQUITETURA E URBANISMO DO BRASIL. Localizado em: </w:t>
      </w:r>
      <w:r w:rsidRPr="007A7BDC">
        <w:rPr>
          <w:rFonts w:asciiTheme="minorHAnsi" w:eastAsiaTheme="minorEastAsia" w:hAnsiTheme="minorHAnsi" w:cstheme="minorBidi"/>
          <w:sz w:val="16"/>
          <w:szCs w:val="16"/>
        </w:rPr>
        <w:t xml:space="preserve">https://honorario.caubr.gov.br/download/ </w:t>
      </w:r>
      <w:proofErr w:type="spellStart"/>
      <w:r w:rsidRPr="007A7BDC">
        <w:rPr>
          <w:rFonts w:asciiTheme="minorHAnsi" w:eastAsiaTheme="minorEastAsia" w:hAnsiTheme="minorHAnsi" w:cstheme="minorBidi"/>
          <w:sz w:val="16"/>
          <w:szCs w:val="16"/>
        </w:rPr>
        <w:t>br</w:t>
      </w:r>
      <w:proofErr w:type="spellEnd"/>
    </w:p>
  </w:footnote>
  <w:footnote w:id="2">
    <w:p w14:paraId="529E85B6" w14:textId="7D93522B" w:rsidR="00947892" w:rsidRDefault="00947892" w:rsidP="00947892">
      <w:pPr>
        <w:pStyle w:val="Textodenotaderodap"/>
        <w:numPr>
          <w:ilvl w:val="0"/>
          <w:numId w:val="3"/>
        </w:numPr>
        <w:rPr>
          <w:rFonts w:asciiTheme="minorHAnsi" w:eastAsiaTheme="minorEastAsia" w:hAnsiTheme="minorHAnsi" w:cstheme="minorBidi"/>
          <w:sz w:val="16"/>
          <w:szCs w:val="16"/>
        </w:rPr>
      </w:pPr>
      <w:r w:rsidRPr="65D3DBE1">
        <w:rPr>
          <w:rStyle w:val="Refdenotaderodap"/>
        </w:rPr>
        <w:footnoteRef/>
      </w:r>
      <w:r w:rsidRPr="65D3DBE1">
        <w:rPr>
          <w:rFonts w:asciiTheme="minorHAnsi" w:eastAsiaTheme="minorEastAsia" w:hAnsiTheme="minorHAnsi" w:cstheme="minorBidi"/>
          <w:sz w:val="16"/>
          <w:szCs w:val="16"/>
        </w:rPr>
        <w:t xml:space="preserve">BRASIL. Ministério da Cultura. Instituto do Programa Monumenta Manual de elaboração de projetos de preservação do patrimônio cultural / Elaboração José </w:t>
      </w:r>
      <w:proofErr w:type="spellStart"/>
      <w:r w:rsidRPr="65D3DBE1">
        <w:rPr>
          <w:rFonts w:asciiTheme="minorHAnsi" w:eastAsiaTheme="minorEastAsia" w:hAnsiTheme="minorHAnsi" w:cstheme="minorBidi"/>
          <w:sz w:val="16"/>
          <w:szCs w:val="16"/>
        </w:rPr>
        <w:t>Hail</w:t>
      </w:r>
      <w:r w:rsidR="008B0413">
        <w:rPr>
          <w:rFonts w:asciiTheme="minorHAnsi" w:eastAsiaTheme="minorEastAsia" w:hAnsiTheme="minorHAnsi" w:cstheme="minorBidi"/>
          <w:sz w:val="16"/>
          <w:szCs w:val="16"/>
        </w:rPr>
        <w:t>t</w:t>
      </w:r>
      <w:r w:rsidRPr="65D3DBE1">
        <w:rPr>
          <w:rFonts w:asciiTheme="minorHAnsi" w:eastAsiaTheme="minorEastAsia" w:hAnsiTheme="minorHAnsi" w:cstheme="minorBidi"/>
          <w:sz w:val="16"/>
          <w:szCs w:val="16"/>
        </w:rPr>
        <w:t>on</w:t>
      </w:r>
      <w:proofErr w:type="spellEnd"/>
      <w:r w:rsidRPr="65D3DBE1">
        <w:rPr>
          <w:rFonts w:asciiTheme="minorHAnsi" w:eastAsiaTheme="minorEastAsia" w:hAnsiTheme="minorHAnsi" w:cstheme="minorBidi"/>
          <w:sz w:val="16"/>
          <w:szCs w:val="16"/>
        </w:rPr>
        <w:t xml:space="preserve"> Gomide, Patrícia Reis da Silva, Sylvia Maria Nelo Braga. _ </w:t>
      </w:r>
      <w:proofErr w:type="gramStart"/>
      <w:r w:rsidRPr="65D3DBE1">
        <w:rPr>
          <w:rFonts w:asciiTheme="minorHAnsi" w:eastAsiaTheme="minorEastAsia" w:hAnsiTheme="minorHAnsi" w:cstheme="minorBidi"/>
          <w:sz w:val="16"/>
          <w:szCs w:val="16"/>
        </w:rPr>
        <w:t>Brasília :</w:t>
      </w:r>
      <w:proofErr w:type="gramEnd"/>
      <w:r w:rsidRPr="65D3DBE1">
        <w:rPr>
          <w:rFonts w:asciiTheme="minorHAnsi" w:eastAsiaTheme="minorEastAsia" w:hAnsiTheme="minorHAnsi" w:cstheme="minorBidi"/>
          <w:sz w:val="16"/>
          <w:szCs w:val="16"/>
        </w:rPr>
        <w:t xml:space="preserve"> Ministério da Cultura, Instituto do Programa Monumenta, 2005. Localizado em: </w:t>
      </w:r>
      <w:r w:rsidRPr="65D3DBE1">
        <w:rPr>
          <w:rStyle w:val="Refdenotaderodap"/>
          <w:rFonts w:asciiTheme="minorHAnsi" w:eastAsiaTheme="minorEastAsia" w:hAnsiTheme="minorHAnsi" w:cstheme="minorBidi"/>
          <w:sz w:val="16"/>
          <w:szCs w:val="16"/>
        </w:rPr>
        <w:t xml:space="preserve"> </w:t>
      </w:r>
      <w:r w:rsidRPr="65D3DBE1">
        <w:rPr>
          <w:rFonts w:asciiTheme="minorHAnsi" w:eastAsiaTheme="minorEastAsia" w:hAnsiTheme="minorHAnsi" w:cstheme="minorBidi"/>
          <w:sz w:val="16"/>
          <w:szCs w:val="16"/>
        </w:rPr>
        <w:t>http://portal.iphan.gov.br/uploads/publicacao/CadTec1_Manual_de_Elaboracao_de_Projetos_m.pdf</w:t>
      </w:r>
    </w:p>
    <w:p w14:paraId="267C8557" w14:textId="77777777" w:rsidR="00947892" w:rsidRDefault="00947892" w:rsidP="0094789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5591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4A56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9E754"/>
    <w:multiLevelType w:val="hybridMultilevel"/>
    <w:tmpl w:val="D6AE4928"/>
    <w:lvl w:ilvl="0" w:tplc="1968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A3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0C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2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06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65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2F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2B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E7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C3B34"/>
    <w:multiLevelType w:val="hybridMultilevel"/>
    <w:tmpl w:val="68E81D54"/>
    <w:lvl w:ilvl="0" w:tplc="8D821D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DB6573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3B2E8A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B4C899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6940D3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5A8F60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CC4B42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D2421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852797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536F5CF0"/>
    <w:multiLevelType w:val="hybridMultilevel"/>
    <w:tmpl w:val="CE924C0A"/>
    <w:lvl w:ilvl="0" w:tplc="82044BA6">
      <w:start w:val="1"/>
      <w:numFmt w:val="decimal"/>
      <w:lvlText w:val="%1."/>
      <w:lvlJc w:val="left"/>
      <w:pPr>
        <w:ind w:left="720" w:hanging="360"/>
      </w:pPr>
    </w:lvl>
    <w:lvl w:ilvl="1" w:tplc="A9C80A3C">
      <w:start w:val="1"/>
      <w:numFmt w:val="lowerLetter"/>
      <w:lvlText w:val="%2."/>
      <w:lvlJc w:val="left"/>
      <w:pPr>
        <w:ind w:left="1440" w:hanging="360"/>
      </w:pPr>
    </w:lvl>
    <w:lvl w:ilvl="2" w:tplc="01E04384">
      <w:start w:val="1"/>
      <w:numFmt w:val="lowerRoman"/>
      <w:lvlText w:val="%3."/>
      <w:lvlJc w:val="right"/>
      <w:pPr>
        <w:ind w:left="2160" w:hanging="180"/>
      </w:pPr>
    </w:lvl>
    <w:lvl w:ilvl="3" w:tplc="74A8C264">
      <w:start w:val="1"/>
      <w:numFmt w:val="decimal"/>
      <w:lvlText w:val="%4."/>
      <w:lvlJc w:val="left"/>
      <w:pPr>
        <w:ind w:left="2880" w:hanging="360"/>
      </w:pPr>
    </w:lvl>
    <w:lvl w:ilvl="4" w:tplc="233C1746">
      <w:start w:val="1"/>
      <w:numFmt w:val="lowerLetter"/>
      <w:lvlText w:val="%5."/>
      <w:lvlJc w:val="left"/>
      <w:pPr>
        <w:ind w:left="3600" w:hanging="360"/>
      </w:pPr>
    </w:lvl>
    <w:lvl w:ilvl="5" w:tplc="371A2D50">
      <w:start w:val="1"/>
      <w:numFmt w:val="lowerRoman"/>
      <w:lvlText w:val="%6."/>
      <w:lvlJc w:val="right"/>
      <w:pPr>
        <w:ind w:left="4320" w:hanging="180"/>
      </w:pPr>
    </w:lvl>
    <w:lvl w:ilvl="6" w:tplc="CFD25792">
      <w:start w:val="1"/>
      <w:numFmt w:val="decimal"/>
      <w:lvlText w:val="%7."/>
      <w:lvlJc w:val="left"/>
      <w:pPr>
        <w:ind w:left="5040" w:hanging="360"/>
      </w:pPr>
    </w:lvl>
    <w:lvl w:ilvl="7" w:tplc="D56AE7EE">
      <w:start w:val="1"/>
      <w:numFmt w:val="lowerLetter"/>
      <w:lvlText w:val="%8."/>
      <w:lvlJc w:val="left"/>
      <w:pPr>
        <w:ind w:left="5760" w:hanging="360"/>
      </w:pPr>
    </w:lvl>
    <w:lvl w:ilvl="8" w:tplc="492A2D4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B4368"/>
    <w:multiLevelType w:val="multilevel"/>
    <w:tmpl w:val="DFD475B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862" w:hanging="360"/>
      </w:pPr>
    </w:lvl>
    <w:lvl w:ilvl="2">
      <w:start w:val="1"/>
      <w:numFmt w:val="decimal"/>
      <w:lvlText w:val="%1.%2.%3."/>
      <w:lvlJc w:val="left"/>
      <w:pPr>
        <w:ind w:left="1582" w:hanging="720"/>
      </w:pPr>
    </w:lvl>
    <w:lvl w:ilvl="3">
      <w:start w:val="1"/>
      <w:numFmt w:val="decimal"/>
      <w:lvlText w:val="%1.%2.%3.%4."/>
      <w:lvlJc w:val="left"/>
      <w:pPr>
        <w:ind w:left="1942" w:hanging="720"/>
      </w:pPr>
    </w:lvl>
    <w:lvl w:ilvl="4">
      <w:start w:val="1"/>
      <w:numFmt w:val="decimal"/>
      <w:lvlText w:val="%1.%2.%3.%4.%5."/>
      <w:lvlJc w:val="left"/>
      <w:pPr>
        <w:ind w:left="2662" w:hanging="1080"/>
      </w:pPr>
    </w:lvl>
    <w:lvl w:ilvl="5">
      <w:start w:val="1"/>
      <w:numFmt w:val="decimal"/>
      <w:lvlText w:val="%1.%2.%3.%4.%5.%6."/>
      <w:lvlJc w:val="left"/>
      <w:pPr>
        <w:ind w:left="3022" w:hanging="1080"/>
      </w:pPr>
    </w:lvl>
    <w:lvl w:ilvl="6">
      <w:start w:val="1"/>
      <w:numFmt w:val="decimal"/>
      <w:lvlText w:val="%1.%2.%3.%4.%5.%6.%7."/>
      <w:lvlJc w:val="left"/>
      <w:pPr>
        <w:ind w:left="3742" w:hanging="1440"/>
      </w:pPr>
    </w:lvl>
    <w:lvl w:ilvl="7">
      <w:start w:val="1"/>
      <w:numFmt w:val="decimal"/>
      <w:lvlText w:val="%1.%2.%3.%4.%5.%6.%7.%8."/>
      <w:lvlJc w:val="left"/>
      <w:pPr>
        <w:ind w:left="4102" w:hanging="1440"/>
      </w:pPr>
    </w:lvl>
    <w:lvl w:ilvl="8">
      <w:start w:val="1"/>
      <w:numFmt w:val="decimal"/>
      <w:lvlText w:val="%1.%2.%3.%4.%5.%6.%7.%8.%9."/>
      <w:lvlJc w:val="left"/>
      <w:pPr>
        <w:ind w:left="4822" w:hanging="1800"/>
      </w:pPr>
    </w:lvl>
  </w:abstractNum>
  <w:abstractNum w:abstractNumId="22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EB3EC42"/>
    <w:multiLevelType w:val="hybridMultilevel"/>
    <w:tmpl w:val="E5B85748"/>
    <w:lvl w:ilvl="0" w:tplc="C81447E8">
      <w:start w:val="1"/>
      <w:numFmt w:val="decimal"/>
      <w:lvlText w:val="%1."/>
      <w:lvlJc w:val="left"/>
      <w:pPr>
        <w:ind w:left="720" w:hanging="360"/>
      </w:pPr>
    </w:lvl>
    <w:lvl w:ilvl="1" w:tplc="0CCEBC58">
      <w:start w:val="1"/>
      <w:numFmt w:val="lowerLetter"/>
      <w:lvlText w:val="%2."/>
      <w:lvlJc w:val="left"/>
      <w:pPr>
        <w:ind w:left="1440" w:hanging="360"/>
      </w:pPr>
    </w:lvl>
    <w:lvl w:ilvl="2" w:tplc="1AF6D7A8">
      <w:start w:val="1"/>
      <w:numFmt w:val="lowerRoman"/>
      <w:lvlText w:val="%3."/>
      <w:lvlJc w:val="right"/>
      <w:pPr>
        <w:ind w:left="2160" w:hanging="180"/>
      </w:pPr>
    </w:lvl>
    <w:lvl w:ilvl="3" w:tplc="08482E06">
      <w:start w:val="1"/>
      <w:numFmt w:val="decimal"/>
      <w:lvlText w:val="%4."/>
      <w:lvlJc w:val="left"/>
      <w:pPr>
        <w:ind w:left="2880" w:hanging="360"/>
      </w:pPr>
    </w:lvl>
    <w:lvl w:ilvl="4" w:tplc="E6E0C96A">
      <w:start w:val="1"/>
      <w:numFmt w:val="lowerLetter"/>
      <w:lvlText w:val="%5."/>
      <w:lvlJc w:val="left"/>
      <w:pPr>
        <w:ind w:left="3600" w:hanging="360"/>
      </w:pPr>
    </w:lvl>
    <w:lvl w:ilvl="5" w:tplc="897A7684">
      <w:start w:val="1"/>
      <w:numFmt w:val="lowerRoman"/>
      <w:lvlText w:val="%6."/>
      <w:lvlJc w:val="right"/>
      <w:pPr>
        <w:ind w:left="4320" w:hanging="180"/>
      </w:pPr>
    </w:lvl>
    <w:lvl w:ilvl="6" w:tplc="47282B4C">
      <w:start w:val="1"/>
      <w:numFmt w:val="decimal"/>
      <w:lvlText w:val="%7."/>
      <w:lvlJc w:val="left"/>
      <w:pPr>
        <w:ind w:left="5040" w:hanging="360"/>
      </w:pPr>
    </w:lvl>
    <w:lvl w:ilvl="7" w:tplc="5C0E2320">
      <w:start w:val="1"/>
      <w:numFmt w:val="lowerLetter"/>
      <w:lvlText w:val="%8."/>
      <w:lvlJc w:val="left"/>
      <w:pPr>
        <w:ind w:left="5760" w:hanging="360"/>
      </w:pPr>
    </w:lvl>
    <w:lvl w:ilvl="8" w:tplc="0ECAD74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355297">
    <w:abstractNumId w:val="27"/>
  </w:num>
  <w:num w:numId="2" w16cid:durableId="1562672963">
    <w:abstractNumId w:val="17"/>
  </w:num>
  <w:num w:numId="3" w16cid:durableId="1783260770">
    <w:abstractNumId w:val="10"/>
  </w:num>
  <w:num w:numId="4" w16cid:durableId="209419223">
    <w:abstractNumId w:val="15"/>
  </w:num>
  <w:num w:numId="5" w16cid:durableId="1505121267">
    <w:abstractNumId w:val="2"/>
  </w:num>
  <w:num w:numId="6" w16cid:durableId="957831106">
    <w:abstractNumId w:val="5"/>
  </w:num>
  <w:num w:numId="7" w16cid:durableId="11609645">
    <w:abstractNumId w:val="6"/>
  </w:num>
  <w:num w:numId="8" w16cid:durableId="2010866230">
    <w:abstractNumId w:val="18"/>
  </w:num>
  <w:num w:numId="9" w16cid:durableId="2005547453">
    <w:abstractNumId w:val="1"/>
  </w:num>
  <w:num w:numId="10" w16cid:durableId="1888103427">
    <w:abstractNumId w:val="13"/>
  </w:num>
  <w:num w:numId="11" w16cid:durableId="470485791">
    <w:abstractNumId w:val="25"/>
  </w:num>
  <w:num w:numId="12" w16cid:durableId="378747157">
    <w:abstractNumId w:val="20"/>
  </w:num>
  <w:num w:numId="13" w16cid:durableId="1398943419">
    <w:abstractNumId w:val="12"/>
  </w:num>
  <w:num w:numId="14" w16cid:durableId="800998881">
    <w:abstractNumId w:val="16"/>
  </w:num>
  <w:num w:numId="15" w16cid:durableId="1547402809">
    <w:abstractNumId w:val="7"/>
  </w:num>
  <w:num w:numId="16" w16cid:durableId="130246406">
    <w:abstractNumId w:val="3"/>
  </w:num>
  <w:num w:numId="17" w16cid:durableId="2111928151">
    <w:abstractNumId w:val="19"/>
  </w:num>
  <w:num w:numId="18" w16cid:durableId="895119484">
    <w:abstractNumId w:val="11"/>
  </w:num>
  <w:num w:numId="19" w16cid:durableId="297033381">
    <w:abstractNumId w:val="8"/>
  </w:num>
  <w:num w:numId="20" w16cid:durableId="1974946764">
    <w:abstractNumId w:val="23"/>
  </w:num>
  <w:num w:numId="21" w16cid:durableId="1045637862">
    <w:abstractNumId w:val="29"/>
  </w:num>
  <w:num w:numId="22" w16cid:durableId="2033147539">
    <w:abstractNumId w:val="21"/>
  </w:num>
  <w:num w:numId="23" w16cid:durableId="255285306">
    <w:abstractNumId w:val="24"/>
  </w:num>
  <w:num w:numId="24" w16cid:durableId="653872254">
    <w:abstractNumId w:val="22"/>
  </w:num>
  <w:num w:numId="25" w16cid:durableId="1366832357">
    <w:abstractNumId w:val="28"/>
  </w:num>
  <w:num w:numId="26" w16cid:durableId="290479123">
    <w:abstractNumId w:val="9"/>
  </w:num>
  <w:num w:numId="27" w16cid:durableId="1518806737">
    <w:abstractNumId w:val="0"/>
  </w:num>
  <w:num w:numId="28" w16cid:durableId="1460759153">
    <w:abstractNumId w:val="4"/>
  </w:num>
  <w:num w:numId="29" w16cid:durableId="1871215225">
    <w:abstractNumId w:val="26"/>
  </w:num>
  <w:num w:numId="30" w16cid:durableId="41178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02D5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6BD1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5B21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D3C0F"/>
    <w:rsid w:val="000E10FF"/>
    <w:rsid w:val="000E28C9"/>
    <w:rsid w:val="000E40DA"/>
    <w:rsid w:val="000E5CA7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049C1"/>
    <w:rsid w:val="00210ED2"/>
    <w:rsid w:val="00211D48"/>
    <w:rsid w:val="002162ED"/>
    <w:rsid w:val="00227A61"/>
    <w:rsid w:val="00232778"/>
    <w:rsid w:val="00232EC7"/>
    <w:rsid w:val="00233D47"/>
    <w:rsid w:val="002354F7"/>
    <w:rsid w:val="00244EB9"/>
    <w:rsid w:val="00245F33"/>
    <w:rsid w:val="00250A7F"/>
    <w:rsid w:val="00252856"/>
    <w:rsid w:val="00254EE8"/>
    <w:rsid w:val="00254F9E"/>
    <w:rsid w:val="0025950D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265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491CE"/>
    <w:rsid w:val="004528C2"/>
    <w:rsid w:val="0045317D"/>
    <w:rsid w:val="00454852"/>
    <w:rsid w:val="00454CEF"/>
    <w:rsid w:val="00465C90"/>
    <w:rsid w:val="00471D27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285D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3D50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77F9A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4611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27D92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5CD5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BDC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331"/>
    <w:rsid w:val="00854569"/>
    <w:rsid w:val="008648C9"/>
    <w:rsid w:val="00866985"/>
    <w:rsid w:val="00875085"/>
    <w:rsid w:val="00875D64"/>
    <w:rsid w:val="00897737"/>
    <w:rsid w:val="008A04CE"/>
    <w:rsid w:val="008A2C35"/>
    <w:rsid w:val="008A469B"/>
    <w:rsid w:val="008A46E3"/>
    <w:rsid w:val="008B041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161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8F67DA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47892"/>
    <w:rsid w:val="009503F6"/>
    <w:rsid w:val="00953C9A"/>
    <w:rsid w:val="0095475E"/>
    <w:rsid w:val="00955827"/>
    <w:rsid w:val="00957F12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4208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B7ED5"/>
    <w:rsid w:val="009C0310"/>
    <w:rsid w:val="009C0DDA"/>
    <w:rsid w:val="009C37CA"/>
    <w:rsid w:val="009C5391"/>
    <w:rsid w:val="009C61D5"/>
    <w:rsid w:val="009D2C09"/>
    <w:rsid w:val="009D4EF1"/>
    <w:rsid w:val="009E031F"/>
    <w:rsid w:val="009E6866"/>
    <w:rsid w:val="009F04DB"/>
    <w:rsid w:val="009F670A"/>
    <w:rsid w:val="00A0065B"/>
    <w:rsid w:val="00A0225D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3248F"/>
    <w:rsid w:val="00A32723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3980"/>
    <w:rsid w:val="00A73F34"/>
    <w:rsid w:val="00A76CD4"/>
    <w:rsid w:val="00A76F6F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854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1927"/>
    <w:rsid w:val="00B94CC8"/>
    <w:rsid w:val="00B95FAD"/>
    <w:rsid w:val="00B962BF"/>
    <w:rsid w:val="00BA2387"/>
    <w:rsid w:val="00BA2A30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064F4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4FF7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0C5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33A9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3319"/>
    <w:rsid w:val="00E05C39"/>
    <w:rsid w:val="00E0709A"/>
    <w:rsid w:val="00E10F05"/>
    <w:rsid w:val="00E14CC3"/>
    <w:rsid w:val="00E168AA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4E6"/>
    <w:rsid w:val="00EB37D0"/>
    <w:rsid w:val="00EB59A2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1C16"/>
    <w:rsid w:val="00FA2115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  <w:rsid w:val="0118C8D8"/>
    <w:rsid w:val="01ADD507"/>
    <w:rsid w:val="01CB7270"/>
    <w:rsid w:val="025A5781"/>
    <w:rsid w:val="02839FA8"/>
    <w:rsid w:val="033536F5"/>
    <w:rsid w:val="036A4D59"/>
    <w:rsid w:val="047F57C9"/>
    <w:rsid w:val="04A23AAA"/>
    <w:rsid w:val="04ECF55D"/>
    <w:rsid w:val="04ED634F"/>
    <w:rsid w:val="05177788"/>
    <w:rsid w:val="0521DE1D"/>
    <w:rsid w:val="05442C8D"/>
    <w:rsid w:val="068933B0"/>
    <w:rsid w:val="06A1EE1B"/>
    <w:rsid w:val="06B2A55D"/>
    <w:rsid w:val="06D43553"/>
    <w:rsid w:val="07B09ED8"/>
    <w:rsid w:val="07B7DF95"/>
    <w:rsid w:val="07D9DB6C"/>
    <w:rsid w:val="0847522D"/>
    <w:rsid w:val="0869E5D0"/>
    <w:rsid w:val="0891E647"/>
    <w:rsid w:val="08C63E01"/>
    <w:rsid w:val="096B33B2"/>
    <w:rsid w:val="0A75A9A8"/>
    <w:rsid w:val="0A9ACBBA"/>
    <w:rsid w:val="0AEF8057"/>
    <w:rsid w:val="0B04DD6A"/>
    <w:rsid w:val="0B13B1D5"/>
    <w:rsid w:val="0B755F3E"/>
    <w:rsid w:val="0BAB4322"/>
    <w:rsid w:val="0DFF9D12"/>
    <w:rsid w:val="0F025CE5"/>
    <w:rsid w:val="0F879A96"/>
    <w:rsid w:val="0F9C0116"/>
    <w:rsid w:val="0FB8A020"/>
    <w:rsid w:val="0FD1CA16"/>
    <w:rsid w:val="108703C0"/>
    <w:rsid w:val="10BCBAC8"/>
    <w:rsid w:val="1169AA48"/>
    <w:rsid w:val="1186B1D1"/>
    <w:rsid w:val="1222AF95"/>
    <w:rsid w:val="14049C8A"/>
    <w:rsid w:val="143A8283"/>
    <w:rsid w:val="15038719"/>
    <w:rsid w:val="154127FA"/>
    <w:rsid w:val="15900417"/>
    <w:rsid w:val="163B0678"/>
    <w:rsid w:val="169BDF00"/>
    <w:rsid w:val="1792AC7B"/>
    <w:rsid w:val="17AE6CDE"/>
    <w:rsid w:val="17CC7700"/>
    <w:rsid w:val="17D90C80"/>
    <w:rsid w:val="17DF0F1B"/>
    <w:rsid w:val="1891B3B0"/>
    <w:rsid w:val="1A06ACB2"/>
    <w:rsid w:val="1A18873C"/>
    <w:rsid w:val="1A1D1C0D"/>
    <w:rsid w:val="1ACA4D3D"/>
    <w:rsid w:val="1B085C10"/>
    <w:rsid w:val="1B0D91A7"/>
    <w:rsid w:val="1BC6D9EC"/>
    <w:rsid w:val="1C9C2581"/>
    <w:rsid w:val="1CDC355C"/>
    <w:rsid w:val="1D0F272B"/>
    <w:rsid w:val="1E2C04A8"/>
    <w:rsid w:val="1E37D1E3"/>
    <w:rsid w:val="1E622C65"/>
    <w:rsid w:val="1F3107D6"/>
    <w:rsid w:val="1F372AF1"/>
    <w:rsid w:val="1F7DC5C3"/>
    <w:rsid w:val="1F9AB3D8"/>
    <w:rsid w:val="1FA05666"/>
    <w:rsid w:val="1FD3A244"/>
    <w:rsid w:val="1FD87A4B"/>
    <w:rsid w:val="1FE9D644"/>
    <w:rsid w:val="20440D86"/>
    <w:rsid w:val="2070D962"/>
    <w:rsid w:val="21BF2894"/>
    <w:rsid w:val="2263F552"/>
    <w:rsid w:val="228A9D30"/>
    <w:rsid w:val="22BCA4B7"/>
    <w:rsid w:val="22D55F22"/>
    <w:rsid w:val="2318A38C"/>
    <w:rsid w:val="239E529C"/>
    <w:rsid w:val="240E68EA"/>
    <w:rsid w:val="244A5908"/>
    <w:rsid w:val="2473C789"/>
    <w:rsid w:val="24B473ED"/>
    <w:rsid w:val="25542B6F"/>
    <w:rsid w:val="258FF477"/>
    <w:rsid w:val="25FEC2E2"/>
    <w:rsid w:val="260CFFE4"/>
    <w:rsid w:val="260F97EA"/>
    <w:rsid w:val="263AFDF7"/>
    <w:rsid w:val="268103E7"/>
    <w:rsid w:val="26AD9A43"/>
    <w:rsid w:val="270DB540"/>
    <w:rsid w:val="2817C526"/>
    <w:rsid w:val="282248C8"/>
    <w:rsid w:val="28D19D9C"/>
    <w:rsid w:val="292BE63B"/>
    <w:rsid w:val="295557E8"/>
    <w:rsid w:val="298D93E1"/>
    <w:rsid w:val="2A3A2906"/>
    <w:rsid w:val="2A71989C"/>
    <w:rsid w:val="2B46F408"/>
    <w:rsid w:val="2C9FFA0D"/>
    <w:rsid w:val="2E7E5B8A"/>
    <w:rsid w:val="2EABD9D8"/>
    <w:rsid w:val="2EC6135C"/>
    <w:rsid w:val="2F4864F4"/>
    <w:rsid w:val="2F985A8D"/>
    <w:rsid w:val="2FBD951D"/>
    <w:rsid w:val="3043C20D"/>
    <w:rsid w:val="304E9866"/>
    <w:rsid w:val="30505AD4"/>
    <w:rsid w:val="3075C255"/>
    <w:rsid w:val="31749901"/>
    <w:rsid w:val="319D427E"/>
    <w:rsid w:val="3203727B"/>
    <w:rsid w:val="3230CE4E"/>
    <w:rsid w:val="325F35E1"/>
    <w:rsid w:val="32E311D1"/>
    <w:rsid w:val="33069071"/>
    <w:rsid w:val="337F4AFB"/>
    <w:rsid w:val="33EAA606"/>
    <w:rsid w:val="3439FF99"/>
    <w:rsid w:val="346FBD17"/>
    <w:rsid w:val="34AC39C3"/>
    <w:rsid w:val="361AB293"/>
    <w:rsid w:val="37540058"/>
    <w:rsid w:val="376528F9"/>
    <w:rsid w:val="3778E9F9"/>
    <w:rsid w:val="37BF9E6F"/>
    <w:rsid w:val="381C3E7A"/>
    <w:rsid w:val="386A3081"/>
    <w:rsid w:val="3871393D"/>
    <w:rsid w:val="3885E90E"/>
    <w:rsid w:val="38C39C15"/>
    <w:rsid w:val="39498999"/>
    <w:rsid w:val="3A2FB1CE"/>
    <w:rsid w:val="3A355F06"/>
    <w:rsid w:val="3A35CCF8"/>
    <w:rsid w:val="3A4FD753"/>
    <w:rsid w:val="3A78A370"/>
    <w:rsid w:val="3AC5D05B"/>
    <w:rsid w:val="3AF73F31"/>
    <w:rsid w:val="3B4B087A"/>
    <w:rsid w:val="3B53DF3C"/>
    <w:rsid w:val="3C0ED8E8"/>
    <w:rsid w:val="3C1D474B"/>
    <w:rsid w:val="3CD19433"/>
    <w:rsid w:val="3E60A593"/>
    <w:rsid w:val="3F093E1B"/>
    <w:rsid w:val="3F744125"/>
    <w:rsid w:val="3FA623ED"/>
    <w:rsid w:val="411B3223"/>
    <w:rsid w:val="41A9F863"/>
    <w:rsid w:val="41FEB7F8"/>
    <w:rsid w:val="424A23DE"/>
    <w:rsid w:val="42CF1FF3"/>
    <w:rsid w:val="4336CBE4"/>
    <w:rsid w:val="43C4E4F5"/>
    <w:rsid w:val="43D3B041"/>
    <w:rsid w:val="43DFA7C0"/>
    <w:rsid w:val="43E5F43F"/>
    <w:rsid w:val="445D3935"/>
    <w:rsid w:val="44D92F27"/>
    <w:rsid w:val="44E19925"/>
    <w:rsid w:val="4581C4A0"/>
    <w:rsid w:val="459A74A0"/>
    <w:rsid w:val="45B6AA80"/>
    <w:rsid w:val="45CD6E92"/>
    <w:rsid w:val="468F3CB0"/>
    <w:rsid w:val="46BABD6D"/>
    <w:rsid w:val="485E1DFE"/>
    <w:rsid w:val="489EE58A"/>
    <w:rsid w:val="48C5528D"/>
    <w:rsid w:val="4960A982"/>
    <w:rsid w:val="4A8BA0BE"/>
    <w:rsid w:val="4B7FA92B"/>
    <w:rsid w:val="4C86134E"/>
    <w:rsid w:val="4C984A44"/>
    <w:rsid w:val="4CC25BB9"/>
    <w:rsid w:val="4DFAB5F7"/>
    <w:rsid w:val="4E816C11"/>
    <w:rsid w:val="4E8D5473"/>
    <w:rsid w:val="4EC4B462"/>
    <w:rsid w:val="4F0DB91C"/>
    <w:rsid w:val="4F0E270E"/>
    <w:rsid w:val="4F29797F"/>
    <w:rsid w:val="4F5CC55D"/>
    <w:rsid w:val="4F6A745F"/>
    <w:rsid w:val="4F77F6F4"/>
    <w:rsid w:val="4FF3D55D"/>
    <w:rsid w:val="500E8F79"/>
    <w:rsid w:val="5037EB78"/>
    <w:rsid w:val="503CD2F3"/>
    <w:rsid w:val="5114FC85"/>
    <w:rsid w:val="51A0F7B8"/>
    <w:rsid w:val="52889E48"/>
    <w:rsid w:val="529493B7"/>
    <w:rsid w:val="53353204"/>
    <w:rsid w:val="543DE582"/>
    <w:rsid w:val="54521873"/>
    <w:rsid w:val="545741FD"/>
    <w:rsid w:val="54AE4902"/>
    <w:rsid w:val="5598BB03"/>
    <w:rsid w:val="560712D9"/>
    <w:rsid w:val="5643D8EB"/>
    <w:rsid w:val="564F1983"/>
    <w:rsid w:val="56715C31"/>
    <w:rsid w:val="5679874F"/>
    <w:rsid w:val="57564585"/>
    <w:rsid w:val="57BC1490"/>
    <w:rsid w:val="5817D236"/>
    <w:rsid w:val="583A7BD8"/>
    <w:rsid w:val="5850B852"/>
    <w:rsid w:val="589A9482"/>
    <w:rsid w:val="58B50954"/>
    <w:rsid w:val="58BC88E8"/>
    <w:rsid w:val="58D05BC5"/>
    <w:rsid w:val="58E14C17"/>
    <w:rsid w:val="5984A2C2"/>
    <w:rsid w:val="59BC3132"/>
    <w:rsid w:val="5A073342"/>
    <w:rsid w:val="5A32BEB2"/>
    <w:rsid w:val="5A4441F6"/>
    <w:rsid w:val="5A6C2C26"/>
    <w:rsid w:val="5A8E7A96"/>
    <w:rsid w:val="5B6B0FD3"/>
    <w:rsid w:val="5B735DC2"/>
    <w:rsid w:val="5B9AFBCD"/>
    <w:rsid w:val="5C36FD38"/>
    <w:rsid w:val="5C4A289F"/>
    <w:rsid w:val="5C898FE8"/>
    <w:rsid w:val="5CD0E9D9"/>
    <w:rsid w:val="5DD40DFA"/>
    <w:rsid w:val="5E893CC1"/>
    <w:rsid w:val="5E8D645E"/>
    <w:rsid w:val="5F2BCA6C"/>
    <w:rsid w:val="5F618A1E"/>
    <w:rsid w:val="5F926228"/>
    <w:rsid w:val="5FA7D42F"/>
    <w:rsid w:val="6012F209"/>
    <w:rsid w:val="601720A1"/>
    <w:rsid w:val="60E493BD"/>
    <w:rsid w:val="60EBD273"/>
    <w:rsid w:val="60F5129E"/>
    <w:rsid w:val="6146F395"/>
    <w:rsid w:val="615D010B"/>
    <w:rsid w:val="61BD186C"/>
    <w:rsid w:val="629C3B1F"/>
    <w:rsid w:val="62C220F7"/>
    <w:rsid w:val="62F8D16C"/>
    <w:rsid w:val="63ABFBDE"/>
    <w:rsid w:val="641C347F"/>
    <w:rsid w:val="64225B9D"/>
    <w:rsid w:val="64D76B65"/>
    <w:rsid w:val="64DF8B31"/>
    <w:rsid w:val="64EABF86"/>
    <w:rsid w:val="65D3DBE1"/>
    <w:rsid w:val="65D615DF"/>
    <w:rsid w:val="666DB900"/>
    <w:rsid w:val="67442FBD"/>
    <w:rsid w:val="67B56FFD"/>
    <w:rsid w:val="6818B099"/>
    <w:rsid w:val="688EA9A1"/>
    <w:rsid w:val="69011455"/>
    <w:rsid w:val="69089096"/>
    <w:rsid w:val="69190CB7"/>
    <w:rsid w:val="69201C11"/>
    <w:rsid w:val="694EEA93"/>
    <w:rsid w:val="6953D86D"/>
    <w:rsid w:val="698DB9B3"/>
    <w:rsid w:val="69984238"/>
    <w:rsid w:val="69FA655A"/>
    <w:rsid w:val="6A80624A"/>
    <w:rsid w:val="6AB22322"/>
    <w:rsid w:val="6AB4DD18"/>
    <w:rsid w:val="6B286FB8"/>
    <w:rsid w:val="6BC5C37C"/>
    <w:rsid w:val="6C0A4D74"/>
    <w:rsid w:val="6C5FDB9D"/>
    <w:rsid w:val="6C631366"/>
    <w:rsid w:val="6C8A871A"/>
    <w:rsid w:val="6D4FAEA6"/>
    <w:rsid w:val="6D81B521"/>
    <w:rsid w:val="6DC7D18A"/>
    <w:rsid w:val="6DF38D34"/>
    <w:rsid w:val="6E3645B9"/>
    <w:rsid w:val="6E60107A"/>
    <w:rsid w:val="6E74AFED"/>
    <w:rsid w:val="6FD10818"/>
    <w:rsid w:val="70255288"/>
    <w:rsid w:val="70832088"/>
    <w:rsid w:val="70CF8F20"/>
    <w:rsid w:val="70E010E4"/>
    <w:rsid w:val="7196DC86"/>
    <w:rsid w:val="71C53E1B"/>
    <w:rsid w:val="71D3E6CE"/>
    <w:rsid w:val="72423FDF"/>
    <w:rsid w:val="735CF34A"/>
    <w:rsid w:val="73991F39"/>
    <w:rsid w:val="73C871AA"/>
    <w:rsid w:val="74A63980"/>
    <w:rsid w:val="7554A60B"/>
    <w:rsid w:val="758A6466"/>
    <w:rsid w:val="761DA76D"/>
    <w:rsid w:val="76432AB8"/>
    <w:rsid w:val="76851F9D"/>
    <w:rsid w:val="76B4A040"/>
    <w:rsid w:val="77161E6E"/>
    <w:rsid w:val="7798AC4C"/>
    <w:rsid w:val="7829601E"/>
    <w:rsid w:val="7830646D"/>
    <w:rsid w:val="783B6D8E"/>
    <w:rsid w:val="786B31F6"/>
    <w:rsid w:val="79250504"/>
    <w:rsid w:val="794821E9"/>
    <w:rsid w:val="79C5307F"/>
    <w:rsid w:val="79FBCAF0"/>
    <w:rsid w:val="7A230FD7"/>
    <w:rsid w:val="7A2A02CE"/>
    <w:rsid w:val="7A73D3EA"/>
    <w:rsid w:val="7AB1D885"/>
    <w:rsid w:val="7B1545FB"/>
    <w:rsid w:val="7B81E0A3"/>
    <w:rsid w:val="7BA59B78"/>
    <w:rsid w:val="7CA9C11C"/>
    <w:rsid w:val="7CB12C2E"/>
    <w:rsid w:val="7CEDF44A"/>
    <w:rsid w:val="7CF882B0"/>
    <w:rsid w:val="7D70F3E5"/>
    <w:rsid w:val="7D983FB9"/>
    <w:rsid w:val="7DE97947"/>
    <w:rsid w:val="7E220323"/>
    <w:rsid w:val="7E98512B"/>
    <w:rsid w:val="7EF39778"/>
    <w:rsid w:val="7FF136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40F3E-DB1E-4BF9-A2ED-1F09905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3395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15</cp:revision>
  <cp:lastPrinted>2020-08-23T21:02:00Z</cp:lastPrinted>
  <dcterms:created xsi:type="dcterms:W3CDTF">2023-01-18T14:15:00Z</dcterms:created>
  <dcterms:modified xsi:type="dcterms:W3CDTF">2023-03-10T12:41:00Z</dcterms:modified>
</cp:coreProperties>
</file>