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39D5C" w14:textId="77777777" w:rsidR="006F7DCE" w:rsidRPr="003A2448" w:rsidRDefault="006F7DCE" w:rsidP="00661F4F">
      <w:pPr>
        <w:rPr>
          <w:rFonts w:asciiTheme="minorHAnsi" w:hAnsiTheme="minorHAnsi" w:cstheme="minorHAnsi"/>
          <w:sz w:val="28"/>
        </w:rPr>
      </w:pPr>
      <w:r w:rsidRPr="003A2448">
        <w:rPr>
          <w:rFonts w:asciiTheme="minorHAnsi" w:hAnsiTheme="minorHAnsi" w:cstheme="minorHAns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6F7DCE" w:rsidRPr="003A2448" w14:paraId="4D056E5B" w14:textId="77777777" w:rsidTr="003A244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658B076" w14:textId="77777777" w:rsidR="006F7DCE" w:rsidRPr="003A2448" w:rsidRDefault="006F7DCE" w:rsidP="00661F4F">
            <w:pPr>
              <w:tabs>
                <w:tab w:val="left" w:pos="1418"/>
              </w:tabs>
              <w:rPr>
                <w:rFonts w:asciiTheme="minorHAnsi" w:hAnsiTheme="minorHAnsi" w:cstheme="minorHAnsi"/>
                <w:szCs w:val="22"/>
              </w:rPr>
            </w:pPr>
            <w:r w:rsidRPr="003A2448">
              <w:rPr>
                <w:rFonts w:asciiTheme="minorHAnsi" w:hAnsiTheme="minorHAnsi" w:cstheme="minorHAnsi"/>
                <w:szCs w:val="22"/>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37650C5" w14:textId="3AB844E8" w:rsidR="006F7DCE" w:rsidRPr="003A2448" w:rsidRDefault="006F7DCE" w:rsidP="003A2448">
            <w:pPr>
              <w:tabs>
                <w:tab w:val="left" w:pos="1418"/>
              </w:tabs>
              <w:rPr>
                <w:rFonts w:asciiTheme="minorHAnsi" w:hAnsiTheme="minorHAnsi" w:cstheme="minorHAnsi"/>
                <w:szCs w:val="22"/>
              </w:rPr>
            </w:pPr>
            <w:r w:rsidRPr="003A2448">
              <w:rPr>
                <w:rFonts w:asciiTheme="minorHAnsi" w:hAnsiTheme="minorHAnsi" w:cstheme="minorHAnsi"/>
                <w:noProof/>
                <w:szCs w:val="22"/>
              </w:rPr>
              <w:t>1000118834</w:t>
            </w:r>
            <w:r w:rsidR="003A2448">
              <w:rPr>
                <w:rFonts w:asciiTheme="minorHAnsi" w:hAnsiTheme="minorHAnsi" w:cstheme="minorHAnsi"/>
                <w:noProof/>
                <w:szCs w:val="22"/>
              </w:rPr>
              <w:t>/</w:t>
            </w:r>
            <w:r w:rsidRPr="003A2448">
              <w:rPr>
                <w:rFonts w:asciiTheme="minorHAnsi" w:hAnsiTheme="minorHAnsi" w:cstheme="minorHAnsi"/>
                <w:noProof/>
                <w:szCs w:val="22"/>
              </w:rPr>
              <w:t>2021</w:t>
            </w:r>
          </w:p>
        </w:tc>
      </w:tr>
      <w:tr w:rsidR="006F7DCE" w:rsidRPr="003A2448" w14:paraId="1ADD45CC" w14:textId="77777777" w:rsidTr="003A244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677C43" w14:textId="77777777" w:rsidR="006F7DCE" w:rsidRPr="003A2448" w:rsidRDefault="006F7DCE" w:rsidP="00661F4F">
            <w:pPr>
              <w:tabs>
                <w:tab w:val="left" w:pos="1418"/>
              </w:tabs>
              <w:rPr>
                <w:rFonts w:asciiTheme="minorHAnsi" w:hAnsiTheme="minorHAnsi" w:cstheme="minorHAnsi"/>
                <w:szCs w:val="22"/>
              </w:rPr>
            </w:pPr>
            <w:r w:rsidRPr="003A2448">
              <w:rPr>
                <w:rFonts w:asciiTheme="minorHAnsi" w:hAnsiTheme="minorHAnsi" w:cstheme="minorHAnsi"/>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117030F" w14:textId="77777777" w:rsidR="006F7DCE" w:rsidRPr="003A2448" w:rsidRDefault="006F7DCE" w:rsidP="00661F4F">
            <w:pPr>
              <w:tabs>
                <w:tab w:val="left" w:pos="1418"/>
              </w:tabs>
              <w:rPr>
                <w:rFonts w:asciiTheme="minorHAnsi" w:hAnsiTheme="minorHAnsi" w:cstheme="minorHAnsi"/>
                <w:szCs w:val="22"/>
              </w:rPr>
            </w:pPr>
            <w:r w:rsidRPr="003A2448">
              <w:rPr>
                <w:rFonts w:asciiTheme="minorHAnsi" w:hAnsiTheme="minorHAnsi" w:cstheme="minorHAnsi"/>
                <w:noProof/>
                <w:szCs w:val="22"/>
              </w:rPr>
              <w:t>1241176/2021</w:t>
            </w:r>
          </w:p>
        </w:tc>
      </w:tr>
      <w:tr w:rsidR="006F7DCE" w:rsidRPr="003A2448" w14:paraId="7E51BB04" w14:textId="77777777" w:rsidTr="003A244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5CB5397" w14:textId="77777777" w:rsidR="006F7DCE" w:rsidRPr="003A2448" w:rsidRDefault="006F7DCE" w:rsidP="00661F4F">
            <w:pPr>
              <w:tabs>
                <w:tab w:val="left" w:pos="1418"/>
              </w:tabs>
              <w:rPr>
                <w:rFonts w:asciiTheme="minorHAnsi" w:hAnsiTheme="minorHAnsi" w:cstheme="minorHAnsi"/>
                <w:szCs w:val="22"/>
              </w:rPr>
            </w:pPr>
            <w:r w:rsidRPr="003A2448">
              <w:rPr>
                <w:rFonts w:asciiTheme="minorHAnsi" w:hAnsiTheme="minorHAnsi" w:cstheme="minorHAnsi"/>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528F56" w14:textId="3FB49BF1" w:rsidR="006F7DCE" w:rsidRPr="003A2448" w:rsidRDefault="007D4063" w:rsidP="00661F4F">
            <w:pPr>
              <w:tabs>
                <w:tab w:val="left" w:pos="1418"/>
              </w:tabs>
              <w:rPr>
                <w:rFonts w:asciiTheme="minorHAnsi" w:hAnsiTheme="minorHAnsi" w:cstheme="minorHAnsi"/>
                <w:szCs w:val="22"/>
              </w:rPr>
            </w:pPr>
            <w:r>
              <w:rPr>
                <w:rFonts w:asciiTheme="minorHAnsi" w:hAnsiTheme="minorHAnsi" w:cstheme="minorHAnsi"/>
                <w:noProof/>
                <w:szCs w:val="22"/>
              </w:rPr>
              <w:t>T. W.</w:t>
            </w:r>
          </w:p>
        </w:tc>
      </w:tr>
      <w:tr w:rsidR="006F7DCE" w:rsidRPr="003A2448" w14:paraId="1E2AD19E" w14:textId="77777777" w:rsidTr="003A244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080946C" w14:textId="77777777" w:rsidR="006F7DCE" w:rsidRPr="003A2448" w:rsidRDefault="006F7DCE" w:rsidP="00661F4F">
            <w:pPr>
              <w:tabs>
                <w:tab w:val="left" w:pos="1418"/>
              </w:tabs>
              <w:rPr>
                <w:rFonts w:asciiTheme="minorHAnsi" w:hAnsiTheme="minorHAnsi" w:cstheme="minorHAnsi"/>
                <w:szCs w:val="22"/>
              </w:rPr>
            </w:pPr>
            <w:r w:rsidRPr="003A2448">
              <w:rPr>
                <w:rFonts w:asciiTheme="minorHAnsi" w:hAnsiTheme="minorHAnsi" w:cstheme="minorHAnsi"/>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FCAB265" w14:textId="77777777" w:rsidR="006F7DCE" w:rsidRPr="003A2448" w:rsidRDefault="006F7DCE" w:rsidP="00661F4F">
            <w:pPr>
              <w:jc w:val="both"/>
              <w:rPr>
                <w:rFonts w:asciiTheme="minorHAnsi" w:hAnsiTheme="minorHAnsi" w:cstheme="minorHAnsi"/>
                <w:szCs w:val="22"/>
              </w:rPr>
            </w:pPr>
            <w:r w:rsidRPr="003A2448">
              <w:rPr>
                <w:rFonts w:asciiTheme="minorHAnsi" w:hAnsiTheme="minorHAnsi" w:cstheme="minorHAnsi"/>
                <w:szCs w:val="22"/>
              </w:rPr>
              <w:t>EXERCÍCIO ILEGAL DA PROFISSÃO</w:t>
            </w:r>
          </w:p>
        </w:tc>
      </w:tr>
      <w:tr w:rsidR="006F7DCE" w:rsidRPr="003A2448" w14:paraId="2629B4C8" w14:textId="77777777" w:rsidTr="003A244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BB856DD" w14:textId="0ECF475E" w:rsidR="006F7DCE" w:rsidRPr="003A2448" w:rsidRDefault="006F7DCE" w:rsidP="00661F4F">
            <w:pPr>
              <w:tabs>
                <w:tab w:val="left" w:pos="1418"/>
              </w:tabs>
              <w:rPr>
                <w:rFonts w:asciiTheme="minorHAnsi" w:hAnsiTheme="minorHAnsi" w:cstheme="minorHAnsi"/>
                <w:szCs w:val="22"/>
              </w:rPr>
            </w:pPr>
            <w:r w:rsidRPr="003A2448">
              <w:rPr>
                <w:rFonts w:asciiTheme="minorHAnsi" w:hAnsiTheme="minorHAnsi" w:cstheme="minorHAnsi"/>
                <w:szCs w:val="22"/>
              </w:rPr>
              <w:t>RELATOR</w:t>
            </w:r>
            <w:r w:rsidR="007D4063">
              <w:rPr>
                <w:rFonts w:asciiTheme="minorHAnsi" w:hAnsiTheme="minorHAnsi" w:cstheme="minorHAnsi"/>
                <w:szCs w:val="22"/>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9E94C88" w14:textId="77777777" w:rsidR="006F7DCE" w:rsidRPr="003A2448" w:rsidRDefault="006F7DCE" w:rsidP="00661F4F">
            <w:pPr>
              <w:tabs>
                <w:tab w:val="left" w:pos="1418"/>
              </w:tabs>
              <w:rPr>
                <w:rFonts w:asciiTheme="minorHAnsi" w:hAnsiTheme="minorHAnsi" w:cstheme="minorHAnsi"/>
                <w:szCs w:val="22"/>
              </w:rPr>
            </w:pPr>
            <w:r w:rsidRPr="003A2448">
              <w:rPr>
                <w:rFonts w:asciiTheme="minorHAnsi" w:hAnsiTheme="minorHAnsi" w:cstheme="minorHAnsi"/>
                <w:szCs w:val="22"/>
              </w:rPr>
              <w:t xml:space="preserve">CONS. </w:t>
            </w:r>
            <w:r w:rsidRPr="003A2448">
              <w:rPr>
                <w:rFonts w:asciiTheme="minorHAnsi" w:hAnsiTheme="minorHAnsi" w:cstheme="minorHAnsi"/>
                <w:noProof/>
                <w:szCs w:val="22"/>
              </w:rPr>
              <w:t>INGRID LOUISE DE SOUZA DAHM</w:t>
            </w:r>
          </w:p>
        </w:tc>
      </w:tr>
    </w:tbl>
    <w:p w14:paraId="2909190D" w14:textId="77777777" w:rsidR="006F7DCE" w:rsidRPr="003A2448" w:rsidRDefault="006F7DCE" w:rsidP="00661F4F">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F7DCE" w:rsidRPr="003A2448" w14:paraId="34F48A8F" w14:textId="77777777" w:rsidTr="003A2448">
        <w:trPr>
          <w:trHeight w:hRule="exact" w:val="312"/>
        </w:trPr>
        <w:tc>
          <w:tcPr>
            <w:tcW w:w="9348" w:type="dxa"/>
            <w:shd w:val="pct5" w:color="auto" w:fill="auto"/>
            <w:vAlign w:val="center"/>
          </w:tcPr>
          <w:p w14:paraId="5D12CAA2" w14:textId="77777777" w:rsidR="006F7DCE" w:rsidRPr="003A2448" w:rsidRDefault="006F7DCE" w:rsidP="00661F4F">
            <w:pPr>
              <w:tabs>
                <w:tab w:val="left" w:pos="0"/>
              </w:tabs>
              <w:jc w:val="center"/>
              <w:rPr>
                <w:rFonts w:asciiTheme="minorHAnsi" w:hAnsiTheme="minorHAnsi" w:cstheme="minorHAnsi"/>
                <w:szCs w:val="22"/>
              </w:rPr>
            </w:pPr>
            <w:r w:rsidRPr="003A2448">
              <w:rPr>
                <w:rFonts w:asciiTheme="minorHAnsi" w:hAnsiTheme="minorHAnsi" w:cstheme="minorHAnsi"/>
                <w:b/>
                <w:szCs w:val="22"/>
              </w:rPr>
              <w:t>RELATÓRIO</w:t>
            </w:r>
          </w:p>
        </w:tc>
      </w:tr>
    </w:tbl>
    <w:p w14:paraId="24746465" w14:textId="77777777" w:rsidR="006F7DCE" w:rsidRPr="003A2448" w:rsidRDefault="006F7DCE" w:rsidP="00661F4F">
      <w:pPr>
        <w:rPr>
          <w:rFonts w:asciiTheme="minorHAnsi" w:hAnsiTheme="minorHAnsi" w:cstheme="minorHAnsi"/>
          <w:szCs w:val="22"/>
        </w:rPr>
      </w:pPr>
    </w:p>
    <w:p w14:paraId="433DF659" w14:textId="21FE2981" w:rsidR="006F7DCE" w:rsidRPr="007C5056" w:rsidRDefault="006F7DCE" w:rsidP="00661F4F">
      <w:pPr>
        <w:tabs>
          <w:tab w:val="left" w:pos="1418"/>
        </w:tabs>
        <w:jc w:val="both"/>
        <w:rPr>
          <w:rFonts w:asciiTheme="minorHAnsi" w:hAnsiTheme="minorHAnsi" w:cstheme="minorHAnsi"/>
          <w:color w:val="000000" w:themeColor="text1"/>
          <w:szCs w:val="22"/>
        </w:rPr>
      </w:pPr>
      <w:r w:rsidRPr="003A2448">
        <w:rPr>
          <w:rFonts w:asciiTheme="minorHAnsi" w:hAnsiTheme="minorHAnsi" w:cstheme="minorHAnsi"/>
          <w:szCs w:val="22"/>
        </w:rPr>
        <w:t xml:space="preserve">Trata-se de processo de fiscalização, originado por meio </w:t>
      </w:r>
      <w:r w:rsidRPr="003A2448">
        <w:rPr>
          <w:rFonts w:asciiTheme="minorHAnsi" w:hAnsiTheme="minorHAnsi" w:cstheme="minorHAnsi"/>
          <w:noProof/>
          <w:szCs w:val="22"/>
        </w:rPr>
        <w:t xml:space="preserve">da denúncia nº </w:t>
      </w:r>
      <w:r w:rsidR="007D4063">
        <w:rPr>
          <w:rFonts w:asciiTheme="minorHAnsi" w:hAnsiTheme="minorHAnsi" w:cstheme="minorHAnsi"/>
          <w:noProof/>
          <w:szCs w:val="22"/>
        </w:rPr>
        <w:t>30023</w:t>
      </w:r>
      <w:r w:rsidRPr="003A2448">
        <w:rPr>
          <w:rFonts w:asciiTheme="minorHAnsi" w:hAnsiTheme="minorHAnsi" w:cstheme="minorHAnsi"/>
          <w:szCs w:val="22"/>
        </w:rPr>
        <w:t xml:space="preserve">, em que se averiguou que </w:t>
      </w:r>
      <w:r w:rsidRPr="003A2448">
        <w:rPr>
          <w:rFonts w:asciiTheme="minorHAnsi" w:hAnsiTheme="minorHAnsi" w:cstheme="minorHAnsi"/>
          <w:noProof/>
          <w:szCs w:val="22"/>
        </w:rPr>
        <w:t>a Sra.</w:t>
      </w:r>
      <w:r w:rsidRPr="003A2448">
        <w:rPr>
          <w:rFonts w:asciiTheme="minorHAnsi" w:hAnsiTheme="minorHAnsi" w:cstheme="minorHAnsi"/>
          <w:szCs w:val="22"/>
        </w:rPr>
        <w:t xml:space="preserve"> </w:t>
      </w:r>
      <w:r w:rsidR="007D4063">
        <w:rPr>
          <w:rFonts w:asciiTheme="minorHAnsi" w:hAnsiTheme="minorHAnsi" w:cstheme="minorHAnsi"/>
          <w:noProof/>
          <w:szCs w:val="22"/>
        </w:rPr>
        <w:t>T. W.</w:t>
      </w:r>
      <w:r w:rsidRPr="003A2448">
        <w:rPr>
          <w:rFonts w:asciiTheme="minorHAnsi" w:hAnsiTheme="minorHAnsi" w:cstheme="minorHAnsi"/>
          <w:szCs w:val="22"/>
        </w:rPr>
        <w:t xml:space="preserve">, pessoa física não habilitada ao exercício da arquitetura e urbanismo e inscrita no CPF nº </w:t>
      </w:r>
      <w:r w:rsidRPr="003A2448">
        <w:rPr>
          <w:rFonts w:asciiTheme="minorHAnsi" w:hAnsiTheme="minorHAnsi" w:cstheme="minorHAnsi"/>
          <w:noProof/>
          <w:szCs w:val="22"/>
        </w:rPr>
        <w:t>008.687.570-12</w:t>
      </w:r>
      <w:r w:rsidRPr="003A2448">
        <w:rPr>
          <w:rFonts w:asciiTheme="minorHAnsi" w:hAnsiTheme="minorHAnsi" w:cstheme="minorHAnsi"/>
          <w:szCs w:val="22"/>
        </w:rPr>
        <w:t xml:space="preserve">, exerceu ilegalmente atividade fiscalizada pelo CAU, pertinente </w:t>
      </w:r>
      <w:proofErr w:type="gramStart"/>
      <w:r w:rsidR="007D4063">
        <w:rPr>
          <w:rFonts w:asciiTheme="minorHAnsi" w:hAnsiTheme="minorHAnsi" w:cstheme="minorHAnsi"/>
          <w:color w:val="000000" w:themeColor="text1"/>
          <w:szCs w:val="22"/>
        </w:rPr>
        <w:t>à(</w:t>
      </w:r>
      <w:proofErr w:type="gramEnd"/>
      <w:r w:rsidR="007D4063">
        <w:rPr>
          <w:rFonts w:asciiTheme="minorHAnsi" w:hAnsiTheme="minorHAnsi" w:cstheme="minorHAnsi"/>
          <w:color w:val="000000" w:themeColor="text1"/>
          <w:szCs w:val="22"/>
        </w:rPr>
        <w:t>a</w:t>
      </w:r>
      <w:r w:rsidRPr="007D4063">
        <w:rPr>
          <w:rFonts w:asciiTheme="minorHAnsi" w:hAnsiTheme="minorHAnsi" w:cstheme="minorHAnsi"/>
          <w:color w:val="000000" w:themeColor="text1"/>
          <w:szCs w:val="22"/>
        </w:rPr>
        <w:t xml:space="preserve">s) atividade(s) de </w:t>
      </w:r>
      <w:r w:rsidR="007D4063" w:rsidRPr="007C5056">
        <w:rPr>
          <w:rFonts w:asciiTheme="minorHAnsi" w:hAnsiTheme="minorHAnsi" w:cstheme="minorHAnsi"/>
          <w:color w:val="000000" w:themeColor="text1"/>
          <w:szCs w:val="22"/>
        </w:rPr>
        <w:t>obra de edificação, na Rua Passo Fundo</w:t>
      </w:r>
      <w:r w:rsidR="006E33DA" w:rsidRPr="007C5056">
        <w:rPr>
          <w:rFonts w:asciiTheme="minorHAnsi" w:hAnsiTheme="minorHAnsi" w:cstheme="minorHAnsi"/>
          <w:color w:val="000000" w:themeColor="text1"/>
          <w:szCs w:val="22"/>
        </w:rPr>
        <w:t xml:space="preserve"> (VL </w:t>
      </w:r>
      <w:proofErr w:type="spellStart"/>
      <w:r w:rsidR="006E33DA" w:rsidRPr="007C5056">
        <w:rPr>
          <w:rFonts w:asciiTheme="minorHAnsi" w:hAnsiTheme="minorHAnsi" w:cstheme="minorHAnsi"/>
          <w:color w:val="000000" w:themeColor="text1"/>
          <w:szCs w:val="22"/>
        </w:rPr>
        <w:t>Ambrozina</w:t>
      </w:r>
      <w:proofErr w:type="spellEnd"/>
      <w:r w:rsidR="006E33DA" w:rsidRPr="007C5056">
        <w:rPr>
          <w:rFonts w:asciiTheme="minorHAnsi" w:hAnsiTheme="minorHAnsi" w:cstheme="minorHAnsi"/>
          <w:color w:val="000000" w:themeColor="text1"/>
          <w:szCs w:val="22"/>
        </w:rPr>
        <w:t>)</w:t>
      </w:r>
      <w:r w:rsidR="007D4063" w:rsidRPr="007C5056">
        <w:rPr>
          <w:rFonts w:asciiTheme="minorHAnsi" w:hAnsiTheme="minorHAnsi" w:cstheme="minorHAnsi"/>
          <w:color w:val="000000" w:themeColor="text1"/>
          <w:szCs w:val="22"/>
        </w:rPr>
        <w:t>, nº 307, Passo Fundo/RS</w:t>
      </w:r>
      <w:r w:rsidR="006E33DA" w:rsidRPr="007C5056">
        <w:rPr>
          <w:rFonts w:asciiTheme="minorHAnsi" w:hAnsiTheme="minorHAnsi" w:cstheme="minorHAnsi"/>
          <w:color w:val="000000" w:themeColor="text1"/>
          <w:szCs w:val="22"/>
        </w:rPr>
        <w:t>, CEP 99010-250</w:t>
      </w:r>
      <w:r w:rsidR="007D4063" w:rsidRPr="007C5056">
        <w:rPr>
          <w:rFonts w:asciiTheme="minorHAnsi" w:hAnsiTheme="minorHAnsi" w:cstheme="minorHAnsi"/>
          <w:color w:val="000000" w:themeColor="text1"/>
          <w:szCs w:val="22"/>
        </w:rPr>
        <w:t>.</w:t>
      </w:r>
    </w:p>
    <w:p w14:paraId="3B208DF2" w14:textId="77777777" w:rsidR="006F7DCE" w:rsidRPr="003A2448" w:rsidRDefault="006F7DCE" w:rsidP="00661F4F">
      <w:pPr>
        <w:tabs>
          <w:tab w:val="left" w:pos="1418"/>
        </w:tabs>
        <w:jc w:val="both"/>
        <w:rPr>
          <w:rFonts w:asciiTheme="minorHAnsi" w:hAnsiTheme="minorHAnsi" w:cstheme="minorHAnsi"/>
          <w:szCs w:val="22"/>
        </w:rPr>
      </w:pPr>
    </w:p>
    <w:p w14:paraId="6AF2600B" w14:textId="5370DE9F"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noProof/>
          <w:szCs w:val="22"/>
        </w:rPr>
        <w:t xml:space="preserve">Previamente à lavratura da notificação preventiva, </w:t>
      </w:r>
      <w:r w:rsidR="007D4063">
        <w:rPr>
          <w:rFonts w:asciiTheme="minorHAnsi" w:hAnsiTheme="minorHAnsi" w:cstheme="minorHAnsi"/>
          <w:noProof/>
          <w:szCs w:val="22"/>
        </w:rPr>
        <w:t>a parte interessada foi orienta</w:t>
      </w:r>
      <w:r w:rsidRPr="003A2448">
        <w:rPr>
          <w:rFonts w:asciiTheme="minorHAnsi" w:hAnsiTheme="minorHAnsi" w:cstheme="minorHAnsi"/>
          <w:noProof/>
          <w:szCs w:val="22"/>
        </w:rPr>
        <w:t xml:space="preserve">da sobre a obrigatoriedade </w:t>
      </w:r>
      <w:r w:rsidR="007D4063" w:rsidRPr="002733A4">
        <w:rPr>
          <w:rFonts w:asciiTheme="minorHAnsi" w:hAnsiTheme="minorHAnsi" w:cstheme="minorHAnsi"/>
          <w:noProof/>
          <w:color w:val="000000" w:themeColor="text1"/>
          <w:szCs w:val="22"/>
        </w:rPr>
        <w:t>de apresentação dos documentos de responsabilidade técnica e Alvará de Construção da obra até o dia 08/01/2021</w:t>
      </w:r>
      <w:r w:rsidRPr="002733A4">
        <w:rPr>
          <w:rFonts w:asciiTheme="minorHAnsi" w:hAnsiTheme="minorHAnsi" w:cstheme="minorHAnsi"/>
          <w:noProof/>
          <w:color w:val="000000" w:themeColor="text1"/>
          <w:szCs w:val="22"/>
        </w:rPr>
        <w:t xml:space="preserve">, </w:t>
      </w:r>
      <w:r w:rsidRPr="003A2448">
        <w:rPr>
          <w:rFonts w:asciiTheme="minorHAnsi" w:hAnsiTheme="minorHAnsi" w:cstheme="minorHAnsi"/>
          <w:noProof/>
          <w:szCs w:val="22"/>
        </w:rPr>
        <w:t>por meio</w:t>
      </w:r>
      <w:r w:rsidR="007D4063">
        <w:rPr>
          <w:rFonts w:asciiTheme="minorHAnsi" w:hAnsiTheme="minorHAnsi" w:cstheme="minorHAnsi"/>
          <w:noProof/>
          <w:szCs w:val="22"/>
        </w:rPr>
        <w:t xml:space="preserve"> </w:t>
      </w:r>
      <w:r w:rsidR="002733A4">
        <w:rPr>
          <w:rFonts w:asciiTheme="minorHAnsi" w:hAnsiTheme="minorHAnsi" w:cstheme="minorHAnsi"/>
          <w:noProof/>
          <w:szCs w:val="22"/>
        </w:rPr>
        <w:t>d</w:t>
      </w:r>
      <w:r w:rsidR="002733A4">
        <w:t xml:space="preserve">a </w:t>
      </w:r>
      <w:r w:rsidR="002733A4" w:rsidRPr="002733A4">
        <w:rPr>
          <w:rFonts w:asciiTheme="minorHAnsi" w:hAnsiTheme="minorHAnsi" w:cstheme="minorHAnsi"/>
          <w:noProof/>
          <w:szCs w:val="22"/>
        </w:rPr>
        <w:t>Requisição da Fiscalização nº 402,</w:t>
      </w:r>
      <w:r w:rsidR="002733A4">
        <w:rPr>
          <w:rFonts w:asciiTheme="minorHAnsi" w:hAnsiTheme="minorHAnsi" w:cstheme="minorHAnsi"/>
          <w:noProof/>
          <w:szCs w:val="22"/>
        </w:rPr>
        <w:t xml:space="preserve"> lavrada e recebida</w:t>
      </w:r>
      <w:r w:rsidRPr="003A2448">
        <w:rPr>
          <w:rFonts w:asciiTheme="minorHAnsi" w:hAnsiTheme="minorHAnsi" w:cstheme="minorHAnsi"/>
          <w:noProof/>
          <w:szCs w:val="22"/>
        </w:rPr>
        <w:t xml:space="preserve"> em 23/12/2020 (doc</w:t>
      </w:r>
      <w:r w:rsidR="002733A4">
        <w:rPr>
          <w:rFonts w:asciiTheme="minorHAnsi" w:hAnsiTheme="minorHAnsi" w:cstheme="minorHAnsi"/>
          <w:noProof/>
          <w:szCs w:val="22"/>
        </w:rPr>
        <w:t>s</w:t>
      </w:r>
      <w:r w:rsidRPr="003A2448">
        <w:rPr>
          <w:rFonts w:asciiTheme="minorHAnsi" w:hAnsiTheme="minorHAnsi" w:cstheme="minorHAnsi"/>
          <w:noProof/>
          <w:szCs w:val="22"/>
        </w:rPr>
        <w:t xml:space="preserve">. </w:t>
      </w:r>
      <w:r w:rsidR="002733A4">
        <w:rPr>
          <w:rFonts w:asciiTheme="minorHAnsi" w:hAnsiTheme="minorHAnsi" w:cstheme="minorHAnsi"/>
          <w:noProof/>
          <w:szCs w:val="22"/>
        </w:rPr>
        <w:t>001 e 002</w:t>
      </w:r>
      <w:r w:rsidRPr="003A2448">
        <w:rPr>
          <w:rFonts w:asciiTheme="minorHAnsi" w:hAnsiTheme="minorHAnsi" w:cstheme="minorHAnsi"/>
          <w:noProof/>
          <w:szCs w:val="22"/>
        </w:rPr>
        <w:t>)</w:t>
      </w:r>
      <w:r w:rsidR="002733A4">
        <w:rPr>
          <w:rFonts w:asciiTheme="minorHAnsi" w:hAnsiTheme="minorHAnsi" w:cstheme="minorHAnsi"/>
          <w:noProof/>
          <w:szCs w:val="22"/>
        </w:rPr>
        <w:t>. A</w:t>
      </w:r>
      <w:r w:rsidRPr="003A2448">
        <w:rPr>
          <w:rFonts w:asciiTheme="minorHAnsi" w:hAnsiTheme="minorHAnsi" w:cstheme="minorHAnsi"/>
          <w:noProof/>
          <w:szCs w:val="22"/>
        </w:rPr>
        <w:t xml:space="preserve"> autuada solicitou mais prazo para conseguir um profissional habi</w:t>
      </w:r>
      <w:r w:rsidR="002733A4">
        <w:rPr>
          <w:rFonts w:asciiTheme="minorHAnsi" w:hAnsiTheme="minorHAnsi" w:cstheme="minorHAnsi"/>
          <w:noProof/>
          <w:szCs w:val="22"/>
        </w:rPr>
        <w:t>litado, o que lhe foi concedido (doc. 003);</w:t>
      </w:r>
      <w:r w:rsidRPr="003A2448">
        <w:rPr>
          <w:rFonts w:asciiTheme="minorHAnsi" w:hAnsiTheme="minorHAnsi" w:cstheme="minorHAnsi"/>
          <w:noProof/>
          <w:szCs w:val="22"/>
        </w:rPr>
        <w:t xml:space="preserve"> entretanto, até a data da lavratura da notificação preventiva, não emitiu o RRT solicitado.</w:t>
      </w:r>
    </w:p>
    <w:p w14:paraId="6F5B6BBF" w14:textId="77777777" w:rsidR="006F7DCE" w:rsidRPr="003A2448" w:rsidRDefault="006F7DCE" w:rsidP="00661F4F">
      <w:pPr>
        <w:tabs>
          <w:tab w:val="left" w:pos="1418"/>
        </w:tabs>
        <w:jc w:val="both"/>
        <w:rPr>
          <w:rFonts w:asciiTheme="minorHAnsi" w:hAnsiTheme="minorHAnsi" w:cstheme="minorHAnsi"/>
          <w:szCs w:val="22"/>
        </w:rPr>
      </w:pPr>
    </w:p>
    <w:p w14:paraId="21417201" w14:textId="14BBBD10"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szCs w:val="22"/>
        </w:rPr>
        <w:t xml:space="preserve">Nos termos do art. 13, da Resolução CAU/BR nº 022/2012, o Agente de Fiscalização do CAU/RS efetuou, em </w:t>
      </w:r>
      <w:r w:rsidRPr="003A2448">
        <w:rPr>
          <w:rFonts w:asciiTheme="minorHAnsi" w:hAnsiTheme="minorHAnsi" w:cstheme="minorHAnsi"/>
          <w:noProof/>
          <w:szCs w:val="22"/>
        </w:rPr>
        <w:t>25/</w:t>
      </w:r>
      <w:r w:rsidR="002733A4">
        <w:rPr>
          <w:rFonts w:asciiTheme="minorHAnsi" w:hAnsiTheme="minorHAnsi" w:cstheme="minorHAnsi"/>
          <w:noProof/>
          <w:szCs w:val="22"/>
        </w:rPr>
        <w:t>0</w:t>
      </w:r>
      <w:r w:rsidRPr="003A2448">
        <w:rPr>
          <w:rFonts w:asciiTheme="minorHAnsi" w:hAnsiTheme="minorHAnsi" w:cstheme="minorHAnsi"/>
          <w:noProof/>
          <w:szCs w:val="22"/>
        </w:rPr>
        <w:t>1/2021</w:t>
      </w:r>
      <w:r w:rsidRPr="003A2448">
        <w:rPr>
          <w:rFonts w:asciiTheme="minorHAnsi" w:hAnsiTheme="minorHAnsi" w:cstheme="minorHAnsi"/>
          <w:szCs w:val="22"/>
        </w:rPr>
        <w:t>, a Notificação Preventiva (doc.</w:t>
      </w:r>
      <w:r w:rsidR="002733A4">
        <w:rPr>
          <w:rFonts w:asciiTheme="minorHAnsi" w:hAnsiTheme="minorHAnsi" w:cstheme="minorHAnsi"/>
          <w:szCs w:val="22"/>
        </w:rPr>
        <w:t xml:space="preserve"> 006</w:t>
      </w:r>
      <w:r w:rsidRPr="003A2448">
        <w:rPr>
          <w:rFonts w:asciiTheme="minorHAnsi" w:hAnsiTheme="minorHAnsi" w:cstheme="minorHAnsi"/>
          <w:szCs w:val="22"/>
        </w:rPr>
        <w:t>), intimando a parte interessada a adotar, no prazo de 10 (dez) dias, as providências necessárias para regularizar a situação ou apresentar contestação escrita.</w:t>
      </w:r>
    </w:p>
    <w:p w14:paraId="66BF4E54" w14:textId="77777777" w:rsidR="006F7DCE" w:rsidRPr="003A2448" w:rsidRDefault="006F7DCE" w:rsidP="00661F4F">
      <w:pPr>
        <w:tabs>
          <w:tab w:val="left" w:pos="1418"/>
        </w:tabs>
        <w:jc w:val="both"/>
        <w:rPr>
          <w:rFonts w:asciiTheme="minorHAnsi" w:hAnsiTheme="minorHAnsi" w:cstheme="minorHAnsi"/>
          <w:szCs w:val="22"/>
        </w:rPr>
      </w:pPr>
    </w:p>
    <w:p w14:paraId="542CCEAC" w14:textId="74111929"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szCs w:val="22"/>
        </w:rPr>
        <w:t xml:space="preserve">Notificada (doc. </w:t>
      </w:r>
      <w:r w:rsidR="006E4912">
        <w:rPr>
          <w:rFonts w:asciiTheme="minorHAnsi" w:hAnsiTheme="minorHAnsi" w:cstheme="minorHAnsi"/>
          <w:szCs w:val="22"/>
        </w:rPr>
        <w:t>00</w:t>
      </w:r>
      <w:r w:rsidRPr="003A2448">
        <w:rPr>
          <w:rFonts w:asciiTheme="minorHAnsi" w:hAnsiTheme="minorHAnsi" w:cstheme="minorHAnsi"/>
          <w:noProof/>
          <w:szCs w:val="22"/>
        </w:rPr>
        <w:t>7</w:t>
      </w:r>
      <w:r w:rsidRPr="003A2448">
        <w:rPr>
          <w:rFonts w:asciiTheme="minorHAnsi" w:hAnsiTheme="minorHAnsi" w:cstheme="minorHAnsi"/>
          <w:szCs w:val="22"/>
        </w:rPr>
        <w:t xml:space="preserve">), </w:t>
      </w:r>
      <w:r w:rsidRPr="003A2448">
        <w:rPr>
          <w:rFonts w:asciiTheme="minorHAnsi" w:hAnsiTheme="minorHAnsi" w:cstheme="minorHAnsi"/>
          <w:noProof/>
          <w:szCs w:val="22"/>
        </w:rPr>
        <w:t>em 12/</w:t>
      </w:r>
      <w:r w:rsidR="006E4912">
        <w:rPr>
          <w:rFonts w:asciiTheme="minorHAnsi" w:hAnsiTheme="minorHAnsi" w:cstheme="minorHAnsi"/>
          <w:noProof/>
          <w:szCs w:val="22"/>
        </w:rPr>
        <w:t>0</w:t>
      </w:r>
      <w:r w:rsidRPr="003A2448">
        <w:rPr>
          <w:rFonts w:asciiTheme="minorHAnsi" w:hAnsiTheme="minorHAnsi" w:cstheme="minorHAnsi"/>
          <w:noProof/>
          <w:szCs w:val="22"/>
        </w:rPr>
        <w:t>2/2021, a parte interessada permaneceu silente.</w:t>
      </w:r>
    </w:p>
    <w:p w14:paraId="56017460" w14:textId="77777777" w:rsidR="006F7DCE" w:rsidRPr="003A2448" w:rsidRDefault="006F7DCE" w:rsidP="00661F4F">
      <w:pPr>
        <w:tabs>
          <w:tab w:val="left" w:pos="1418"/>
        </w:tabs>
        <w:jc w:val="both"/>
        <w:rPr>
          <w:rFonts w:asciiTheme="minorHAnsi" w:hAnsiTheme="minorHAnsi" w:cstheme="minorHAnsi"/>
          <w:szCs w:val="22"/>
        </w:rPr>
      </w:pPr>
    </w:p>
    <w:p w14:paraId="10DA6331" w14:textId="662158CF"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Pr="003A2448">
        <w:rPr>
          <w:rFonts w:asciiTheme="minorHAnsi" w:hAnsiTheme="minorHAnsi" w:cstheme="minorHAnsi"/>
          <w:noProof/>
          <w:szCs w:val="22"/>
        </w:rPr>
        <w:t>22/</w:t>
      </w:r>
      <w:r w:rsidR="006E4912">
        <w:rPr>
          <w:rFonts w:asciiTheme="minorHAnsi" w:hAnsiTheme="minorHAnsi" w:cstheme="minorHAnsi"/>
          <w:noProof/>
          <w:szCs w:val="22"/>
        </w:rPr>
        <w:t>0</w:t>
      </w:r>
      <w:r w:rsidRPr="003A2448">
        <w:rPr>
          <w:rFonts w:asciiTheme="minorHAnsi" w:hAnsiTheme="minorHAnsi" w:cstheme="minorHAnsi"/>
          <w:noProof/>
          <w:szCs w:val="22"/>
        </w:rPr>
        <w:t>4/2021</w:t>
      </w:r>
      <w:r w:rsidRPr="003A2448">
        <w:rPr>
          <w:rFonts w:asciiTheme="minorHAnsi" w:hAnsiTheme="minorHAnsi" w:cstheme="minorHAnsi"/>
          <w:szCs w:val="22"/>
        </w:rPr>
        <w:t xml:space="preserve">, o Auto de Infração (doc. </w:t>
      </w:r>
      <w:r w:rsidR="006E4912">
        <w:rPr>
          <w:rFonts w:asciiTheme="minorHAnsi" w:hAnsiTheme="minorHAnsi" w:cstheme="minorHAnsi"/>
          <w:szCs w:val="22"/>
        </w:rPr>
        <w:t>008</w:t>
      </w:r>
      <w:r w:rsidRPr="003A2448">
        <w:rPr>
          <w:rFonts w:asciiTheme="minorHAnsi" w:hAnsiTheme="minorHAnsi" w:cstheme="minorHAnsi"/>
          <w:szCs w:val="22"/>
        </w:rPr>
        <w:t xml:space="preserve">), fixando a multa no valor de R$ </w:t>
      </w:r>
      <w:r w:rsidRPr="003A2448">
        <w:rPr>
          <w:rFonts w:asciiTheme="minorHAnsi" w:hAnsiTheme="minorHAnsi" w:cstheme="minorHAnsi"/>
          <w:noProof/>
          <w:szCs w:val="22"/>
        </w:rPr>
        <w:t>1</w:t>
      </w:r>
      <w:r w:rsidR="006E4912">
        <w:rPr>
          <w:rFonts w:asciiTheme="minorHAnsi" w:hAnsiTheme="minorHAnsi" w:cstheme="minorHAnsi"/>
          <w:noProof/>
          <w:szCs w:val="22"/>
        </w:rPr>
        <w:t>.</w:t>
      </w:r>
      <w:r w:rsidRPr="003A2448">
        <w:rPr>
          <w:rFonts w:asciiTheme="minorHAnsi" w:hAnsiTheme="minorHAnsi" w:cstheme="minorHAnsi"/>
          <w:noProof/>
          <w:szCs w:val="22"/>
        </w:rPr>
        <w:t>142,82</w:t>
      </w:r>
      <w:r w:rsidRPr="003A2448">
        <w:rPr>
          <w:rFonts w:asciiTheme="minorHAnsi" w:hAnsiTheme="minorHAnsi" w:cstheme="minorHAnsi"/>
          <w:szCs w:val="22"/>
        </w:rPr>
        <w:t xml:space="preserve"> (</w:t>
      </w:r>
      <w:r w:rsidRPr="003A2448">
        <w:rPr>
          <w:rFonts w:asciiTheme="minorHAnsi" w:hAnsiTheme="minorHAnsi" w:cstheme="minorHAnsi"/>
          <w:noProof/>
          <w:szCs w:val="22"/>
        </w:rPr>
        <w:t>um mil, cento e quarenta e dois reais e oitenta e dois centavos</w:t>
      </w:r>
      <w:r w:rsidRPr="003A2448">
        <w:rPr>
          <w:rFonts w:asciiTheme="minorHAnsi" w:hAnsiTheme="minorHAnsi" w:cstheme="minorHAnsi"/>
          <w:szCs w:val="22"/>
        </w:rPr>
        <w:t>), e intimou a parte interessada a, no prazo de 10 (dez) dias, efetuar o pagamento da multa aplicada e regularizar a situação averiguada ou apresentar defesa à Comi</w:t>
      </w:r>
      <w:r w:rsidR="006E4912">
        <w:rPr>
          <w:rFonts w:asciiTheme="minorHAnsi" w:hAnsiTheme="minorHAnsi" w:cstheme="minorHAnsi"/>
          <w:szCs w:val="22"/>
        </w:rPr>
        <w:t>ssão de Exercício Profissional -</w:t>
      </w:r>
      <w:r w:rsidRPr="003A2448">
        <w:rPr>
          <w:rFonts w:asciiTheme="minorHAnsi" w:hAnsiTheme="minorHAnsi" w:cstheme="minorHAnsi"/>
          <w:szCs w:val="22"/>
        </w:rPr>
        <w:t xml:space="preserve"> CEP-CAU/RS.</w:t>
      </w:r>
    </w:p>
    <w:p w14:paraId="251BF9E3" w14:textId="77777777" w:rsidR="006F7DCE" w:rsidRDefault="006F7DCE" w:rsidP="00661F4F">
      <w:pPr>
        <w:tabs>
          <w:tab w:val="left" w:pos="1418"/>
        </w:tabs>
        <w:jc w:val="both"/>
        <w:rPr>
          <w:rFonts w:asciiTheme="minorHAnsi" w:hAnsiTheme="minorHAnsi" w:cstheme="minorHAnsi"/>
          <w:szCs w:val="22"/>
        </w:rPr>
      </w:pPr>
    </w:p>
    <w:p w14:paraId="5F42B508" w14:textId="77777777" w:rsidR="00800B4F" w:rsidRDefault="00800B4F" w:rsidP="00661F4F">
      <w:pPr>
        <w:tabs>
          <w:tab w:val="left" w:pos="1418"/>
        </w:tabs>
        <w:jc w:val="both"/>
        <w:rPr>
          <w:rFonts w:asciiTheme="minorHAnsi" w:hAnsiTheme="minorHAnsi" w:cstheme="minorHAnsi"/>
          <w:szCs w:val="22"/>
        </w:rPr>
      </w:pPr>
    </w:p>
    <w:p w14:paraId="1D27D28B" w14:textId="77777777" w:rsidR="00800B4F" w:rsidRDefault="00800B4F" w:rsidP="00661F4F">
      <w:pPr>
        <w:tabs>
          <w:tab w:val="left" w:pos="1418"/>
        </w:tabs>
        <w:jc w:val="both"/>
        <w:rPr>
          <w:rFonts w:asciiTheme="minorHAnsi" w:hAnsiTheme="minorHAnsi" w:cstheme="minorHAnsi"/>
          <w:szCs w:val="22"/>
        </w:rPr>
      </w:pPr>
    </w:p>
    <w:p w14:paraId="1BC4E1C9" w14:textId="77777777" w:rsidR="00800B4F" w:rsidRDefault="00800B4F" w:rsidP="00661F4F">
      <w:pPr>
        <w:tabs>
          <w:tab w:val="left" w:pos="1418"/>
        </w:tabs>
        <w:jc w:val="both"/>
        <w:rPr>
          <w:rFonts w:asciiTheme="minorHAnsi" w:hAnsiTheme="minorHAnsi" w:cstheme="minorHAnsi"/>
          <w:szCs w:val="22"/>
        </w:rPr>
      </w:pPr>
    </w:p>
    <w:p w14:paraId="5F1E8255" w14:textId="3C9BEF08"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szCs w:val="22"/>
        </w:rPr>
        <w:lastRenderedPageBreak/>
        <w:t xml:space="preserve">Intimada (doc. </w:t>
      </w:r>
      <w:r w:rsidR="006E4912">
        <w:rPr>
          <w:rFonts w:asciiTheme="minorHAnsi" w:hAnsiTheme="minorHAnsi" w:cstheme="minorHAnsi"/>
          <w:szCs w:val="22"/>
        </w:rPr>
        <w:t>0</w:t>
      </w:r>
      <w:r w:rsidR="006E4912">
        <w:rPr>
          <w:rFonts w:asciiTheme="minorHAnsi" w:hAnsiTheme="minorHAnsi" w:cstheme="minorHAnsi"/>
          <w:noProof/>
          <w:szCs w:val="22"/>
        </w:rPr>
        <w:t>11</w:t>
      </w:r>
      <w:r w:rsidRPr="003A2448">
        <w:rPr>
          <w:rFonts w:asciiTheme="minorHAnsi" w:hAnsiTheme="minorHAnsi" w:cstheme="minorHAnsi"/>
          <w:szCs w:val="22"/>
        </w:rPr>
        <w:t xml:space="preserve">), </w:t>
      </w:r>
      <w:r w:rsidR="006E4912">
        <w:rPr>
          <w:rFonts w:asciiTheme="minorHAnsi" w:hAnsiTheme="minorHAnsi" w:cstheme="minorHAnsi"/>
          <w:szCs w:val="22"/>
        </w:rPr>
        <w:t xml:space="preserve">em 20/05/2021, </w:t>
      </w:r>
      <w:r w:rsidRPr="003A2448">
        <w:rPr>
          <w:rFonts w:asciiTheme="minorHAnsi" w:hAnsiTheme="minorHAnsi" w:cstheme="minorHAnsi"/>
          <w:szCs w:val="22"/>
        </w:rPr>
        <w:t xml:space="preserve">a parte interessada </w:t>
      </w:r>
      <w:r w:rsidRPr="003A2448">
        <w:rPr>
          <w:rFonts w:asciiTheme="minorHAnsi" w:hAnsiTheme="minorHAnsi" w:cstheme="minorHAnsi"/>
          <w:noProof/>
          <w:szCs w:val="22"/>
        </w:rPr>
        <w:t>apresentou defesa, em 21/</w:t>
      </w:r>
      <w:r w:rsidR="006E4912">
        <w:rPr>
          <w:rFonts w:asciiTheme="minorHAnsi" w:hAnsiTheme="minorHAnsi" w:cstheme="minorHAnsi"/>
          <w:noProof/>
          <w:szCs w:val="22"/>
        </w:rPr>
        <w:t>05/2021, alegando que "</w:t>
      </w:r>
      <w:r w:rsidRPr="006E4912">
        <w:rPr>
          <w:rFonts w:asciiTheme="minorHAnsi" w:hAnsiTheme="minorHAnsi" w:cstheme="minorHAnsi"/>
          <w:i/>
          <w:noProof/>
          <w:szCs w:val="22"/>
        </w:rPr>
        <w:t>a autuada encontra-se em situação de vulnerabilidade econômica</w:t>
      </w:r>
      <w:r w:rsidRPr="003A2448">
        <w:rPr>
          <w:rFonts w:asciiTheme="minorHAnsi" w:hAnsiTheme="minorHAnsi" w:cstheme="minorHAnsi"/>
          <w:noProof/>
          <w:szCs w:val="22"/>
        </w:rPr>
        <w:t xml:space="preserve">". </w:t>
      </w:r>
      <w:r w:rsidR="006E4912">
        <w:rPr>
          <w:rFonts w:asciiTheme="minorHAnsi" w:hAnsiTheme="minorHAnsi" w:cstheme="minorHAnsi"/>
          <w:noProof/>
          <w:szCs w:val="22"/>
        </w:rPr>
        <w:t xml:space="preserve"> </w:t>
      </w:r>
      <w:r w:rsidRPr="003A2448">
        <w:rPr>
          <w:rFonts w:asciiTheme="minorHAnsi" w:hAnsiTheme="minorHAnsi" w:cstheme="minorHAnsi"/>
          <w:noProof/>
          <w:szCs w:val="22"/>
        </w:rPr>
        <w:t>Apresentando documentos financeiros, solicita que "</w:t>
      </w:r>
      <w:r w:rsidRPr="006E4912">
        <w:rPr>
          <w:rFonts w:asciiTheme="minorHAnsi" w:hAnsiTheme="minorHAnsi" w:cstheme="minorHAnsi"/>
          <w:i/>
          <w:noProof/>
          <w:szCs w:val="22"/>
        </w:rPr>
        <w:t>seja enquadrada na Lei 11.888/2008 e possa, desta forma, ser atendida de forma gratuita a fim de regularizar a situação e consequentemente ter a multa que lhe fora imposta</w:t>
      </w:r>
      <w:r w:rsidR="006E4912">
        <w:rPr>
          <w:rFonts w:asciiTheme="minorHAnsi" w:hAnsiTheme="minorHAnsi" w:cstheme="minorHAnsi"/>
          <w:i/>
          <w:noProof/>
          <w:szCs w:val="22"/>
        </w:rPr>
        <w:t xml:space="preserve"> </w:t>
      </w:r>
      <w:r w:rsidRPr="006E4912">
        <w:rPr>
          <w:rFonts w:asciiTheme="minorHAnsi" w:hAnsiTheme="minorHAnsi" w:cstheme="minorHAnsi"/>
          <w:i/>
          <w:noProof/>
          <w:szCs w:val="22"/>
        </w:rPr>
        <w:t>anulada</w:t>
      </w:r>
      <w:r w:rsidR="006E4912">
        <w:rPr>
          <w:rFonts w:asciiTheme="minorHAnsi" w:hAnsiTheme="minorHAnsi" w:cstheme="minorHAnsi"/>
          <w:noProof/>
          <w:szCs w:val="22"/>
        </w:rPr>
        <w:t xml:space="preserve">." </w:t>
      </w:r>
      <w:r w:rsidRPr="003A2448">
        <w:rPr>
          <w:rFonts w:asciiTheme="minorHAnsi" w:hAnsiTheme="minorHAnsi" w:cstheme="minorHAnsi"/>
          <w:noProof/>
          <w:szCs w:val="22"/>
        </w:rPr>
        <w:t xml:space="preserve">(doc. </w:t>
      </w:r>
      <w:r w:rsidR="006E4912">
        <w:rPr>
          <w:rFonts w:asciiTheme="minorHAnsi" w:hAnsiTheme="minorHAnsi" w:cstheme="minorHAnsi"/>
          <w:noProof/>
          <w:szCs w:val="22"/>
        </w:rPr>
        <w:t>0</w:t>
      </w:r>
      <w:r w:rsidRPr="003A2448">
        <w:rPr>
          <w:rFonts w:asciiTheme="minorHAnsi" w:hAnsiTheme="minorHAnsi" w:cstheme="minorHAnsi"/>
          <w:noProof/>
          <w:szCs w:val="22"/>
        </w:rPr>
        <w:t>12)</w:t>
      </w:r>
      <w:r w:rsidRPr="003A2448">
        <w:rPr>
          <w:rFonts w:asciiTheme="minorHAnsi" w:hAnsiTheme="minorHAnsi" w:cstheme="minorHAnsi"/>
          <w:szCs w:val="22"/>
        </w:rPr>
        <w:t>.</w:t>
      </w:r>
    </w:p>
    <w:p w14:paraId="307AEF37" w14:textId="77777777" w:rsidR="006F7DCE" w:rsidRPr="003A2448" w:rsidRDefault="006F7DCE" w:rsidP="00661F4F">
      <w:pPr>
        <w:tabs>
          <w:tab w:val="left" w:pos="1418"/>
        </w:tabs>
        <w:jc w:val="both"/>
        <w:rPr>
          <w:rFonts w:asciiTheme="minorHAnsi" w:hAnsiTheme="minorHAnsi" w:cstheme="minorHAnsi"/>
          <w:szCs w:val="22"/>
        </w:rPr>
      </w:pPr>
    </w:p>
    <w:p w14:paraId="7737DFE0" w14:textId="4CEB658B"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szCs w:val="22"/>
        </w:rPr>
        <w:t xml:space="preserve">O processo, então, foi submetido à CEP-CAU/RS para julgamento, </w:t>
      </w:r>
      <w:r w:rsidRPr="003A2448">
        <w:rPr>
          <w:rFonts w:asciiTheme="minorHAnsi" w:hAnsiTheme="minorHAnsi" w:cstheme="minorHAnsi"/>
          <w:noProof/>
          <w:szCs w:val="22"/>
        </w:rPr>
        <w:t>com base no art. 19, da Resolução CAU/BR nº 022/2012</w:t>
      </w:r>
      <w:r w:rsidR="006E4912">
        <w:rPr>
          <w:rFonts w:asciiTheme="minorHAnsi" w:hAnsiTheme="minorHAnsi" w:cstheme="minorHAnsi"/>
          <w:noProof/>
          <w:szCs w:val="22"/>
        </w:rPr>
        <w:t>, que diz que compete a essa Comissão decidir pela manutenção ou arquivamento do processo</w:t>
      </w:r>
      <w:r w:rsidRPr="003A2448">
        <w:rPr>
          <w:rFonts w:asciiTheme="minorHAnsi" w:hAnsiTheme="minorHAnsi" w:cstheme="minorHAnsi"/>
          <w:szCs w:val="22"/>
        </w:rPr>
        <w:t>.</w:t>
      </w:r>
    </w:p>
    <w:p w14:paraId="35949ED8" w14:textId="77777777" w:rsidR="006F7DCE" w:rsidRPr="003A2448" w:rsidRDefault="006F7DCE" w:rsidP="00661F4F">
      <w:pPr>
        <w:tabs>
          <w:tab w:val="left" w:pos="1418"/>
        </w:tabs>
        <w:jc w:val="both"/>
        <w:rPr>
          <w:rFonts w:asciiTheme="minorHAnsi" w:hAnsiTheme="minorHAnsi" w:cstheme="minorHAnsi"/>
          <w:szCs w:val="22"/>
        </w:rPr>
      </w:pPr>
    </w:p>
    <w:p w14:paraId="219E91B9" w14:textId="77777777"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szCs w:val="22"/>
        </w:rPr>
        <w:t>É o relatório.</w:t>
      </w:r>
    </w:p>
    <w:p w14:paraId="5B492419" w14:textId="77777777" w:rsidR="006F7DCE" w:rsidRDefault="006F7DCE" w:rsidP="00661F4F">
      <w:pPr>
        <w:tabs>
          <w:tab w:val="left" w:pos="1418"/>
        </w:tabs>
        <w:jc w:val="both"/>
        <w:rPr>
          <w:rFonts w:asciiTheme="minorHAnsi" w:hAnsiTheme="minorHAnsi" w:cstheme="minorHAnsi"/>
          <w:szCs w:val="22"/>
        </w:rPr>
      </w:pPr>
    </w:p>
    <w:p w14:paraId="295F68A9" w14:textId="77777777" w:rsidR="006E4912" w:rsidRPr="003A2448" w:rsidRDefault="006E4912" w:rsidP="00661F4F">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F7DCE" w:rsidRPr="003A2448" w14:paraId="6EFC6913" w14:textId="77777777" w:rsidTr="006E4912">
        <w:trPr>
          <w:trHeight w:hRule="exact" w:val="312"/>
        </w:trPr>
        <w:tc>
          <w:tcPr>
            <w:tcW w:w="9348" w:type="dxa"/>
            <w:shd w:val="pct5" w:color="auto" w:fill="auto"/>
            <w:vAlign w:val="center"/>
          </w:tcPr>
          <w:p w14:paraId="1FFAAE46" w14:textId="77777777" w:rsidR="006F7DCE" w:rsidRPr="003A2448" w:rsidRDefault="006F7DCE" w:rsidP="00661F4F">
            <w:pPr>
              <w:tabs>
                <w:tab w:val="left" w:pos="0"/>
              </w:tabs>
              <w:jc w:val="center"/>
              <w:rPr>
                <w:rFonts w:asciiTheme="minorHAnsi" w:hAnsiTheme="minorHAnsi" w:cstheme="minorHAnsi"/>
                <w:szCs w:val="22"/>
              </w:rPr>
            </w:pPr>
            <w:r w:rsidRPr="003A2448">
              <w:rPr>
                <w:rFonts w:asciiTheme="minorHAnsi" w:hAnsiTheme="minorHAnsi" w:cstheme="minorHAnsi"/>
                <w:b/>
                <w:szCs w:val="22"/>
              </w:rPr>
              <w:t>VOTO FUNDAMENTADO</w:t>
            </w:r>
          </w:p>
        </w:tc>
      </w:tr>
    </w:tbl>
    <w:p w14:paraId="64580033" w14:textId="77777777" w:rsidR="006F7DCE" w:rsidRPr="003A2448" w:rsidRDefault="006F7DCE" w:rsidP="00661F4F">
      <w:pPr>
        <w:rPr>
          <w:rFonts w:asciiTheme="minorHAnsi" w:hAnsiTheme="minorHAnsi" w:cstheme="minorHAnsi"/>
          <w:szCs w:val="22"/>
        </w:rPr>
      </w:pPr>
    </w:p>
    <w:p w14:paraId="1F0C9FF0" w14:textId="77777777"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szCs w:val="22"/>
        </w:rPr>
        <w:t>Primeiramente, é importante ressaltar que a Lei nº 12.378/2010 estabelece as seguintes atividades e atribuições exercidas pelo arquiteto e urbanista:</w:t>
      </w:r>
    </w:p>
    <w:p w14:paraId="426073E2" w14:textId="77777777" w:rsidR="006F7DCE" w:rsidRPr="003A2448" w:rsidRDefault="006F7DCE" w:rsidP="00661F4F">
      <w:pPr>
        <w:tabs>
          <w:tab w:val="left" w:pos="1418"/>
        </w:tabs>
        <w:jc w:val="both"/>
        <w:rPr>
          <w:rFonts w:asciiTheme="minorHAnsi" w:hAnsiTheme="minorHAnsi" w:cstheme="minorHAnsi"/>
          <w:szCs w:val="22"/>
        </w:rPr>
      </w:pPr>
    </w:p>
    <w:p w14:paraId="094A79B3"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Art. 2º As atividades e atribuições do arquiteto e urbanista consistem em: </w:t>
      </w:r>
    </w:p>
    <w:p w14:paraId="092B7E47"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I - </w:t>
      </w:r>
      <w:proofErr w:type="gramStart"/>
      <w:r w:rsidRPr="006E4912">
        <w:rPr>
          <w:rFonts w:asciiTheme="minorHAnsi" w:hAnsiTheme="minorHAnsi" w:cstheme="minorHAnsi"/>
          <w:i/>
          <w:sz w:val="22"/>
          <w:szCs w:val="22"/>
        </w:rPr>
        <w:t>supervisão, coordenação, gestão e orientação</w:t>
      </w:r>
      <w:proofErr w:type="gramEnd"/>
      <w:r w:rsidRPr="006E4912">
        <w:rPr>
          <w:rFonts w:asciiTheme="minorHAnsi" w:hAnsiTheme="minorHAnsi" w:cstheme="minorHAnsi"/>
          <w:i/>
          <w:sz w:val="22"/>
          <w:szCs w:val="22"/>
        </w:rPr>
        <w:t xml:space="preserve"> técnica; </w:t>
      </w:r>
    </w:p>
    <w:p w14:paraId="649830C0"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II - </w:t>
      </w:r>
      <w:proofErr w:type="gramStart"/>
      <w:r w:rsidRPr="006E4912">
        <w:rPr>
          <w:rFonts w:asciiTheme="minorHAnsi" w:hAnsiTheme="minorHAnsi" w:cstheme="minorHAnsi"/>
          <w:i/>
          <w:sz w:val="22"/>
          <w:szCs w:val="22"/>
        </w:rPr>
        <w:t>coleta</w:t>
      </w:r>
      <w:proofErr w:type="gramEnd"/>
      <w:r w:rsidRPr="006E4912">
        <w:rPr>
          <w:rFonts w:asciiTheme="minorHAnsi" w:hAnsiTheme="minorHAnsi" w:cstheme="minorHAnsi"/>
          <w:i/>
          <w:sz w:val="22"/>
          <w:szCs w:val="22"/>
        </w:rPr>
        <w:t xml:space="preserve"> de dados, estudo, planejamento, projeto e especificação; </w:t>
      </w:r>
    </w:p>
    <w:p w14:paraId="3D93101D"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III - estudo de viabilidade técnica e ambiental; </w:t>
      </w:r>
    </w:p>
    <w:p w14:paraId="4DDE049F"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IV - </w:t>
      </w:r>
      <w:proofErr w:type="gramStart"/>
      <w:r w:rsidRPr="006E4912">
        <w:rPr>
          <w:rFonts w:asciiTheme="minorHAnsi" w:hAnsiTheme="minorHAnsi" w:cstheme="minorHAnsi"/>
          <w:i/>
          <w:sz w:val="22"/>
          <w:szCs w:val="22"/>
        </w:rPr>
        <w:t>assistência</w:t>
      </w:r>
      <w:proofErr w:type="gramEnd"/>
      <w:r w:rsidRPr="006E4912">
        <w:rPr>
          <w:rFonts w:asciiTheme="minorHAnsi" w:hAnsiTheme="minorHAnsi" w:cstheme="minorHAnsi"/>
          <w:i/>
          <w:sz w:val="22"/>
          <w:szCs w:val="22"/>
        </w:rPr>
        <w:t xml:space="preserve"> técnica, assessoria e consultoria; </w:t>
      </w:r>
    </w:p>
    <w:p w14:paraId="59642AAA"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V - </w:t>
      </w:r>
      <w:proofErr w:type="gramStart"/>
      <w:r w:rsidRPr="006E4912">
        <w:rPr>
          <w:rFonts w:asciiTheme="minorHAnsi" w:hAnsiTheme="minorHAnsi" w:cstheme="minorHAnsi"/>
          <w:i/>
          <w:sz w:val="22"/>
          <w:szCs w:val="22"/>
        </w:rPr>
        <w:t>direção</w:t>
      </w:r>
      <w:proofErr w:type="gramEnd"/>
      <w:r w:rsidRPr="006E4912">
        <w:rPr>
          <w:rFonts w:asciiTheme="minorHAnsi" w:hAnsiTheme="minorHAnsi" w:cstheme="minorHAnsi"/>
          <w:i/>
          <w:sz w:val="22"/>
          <w:szCs w:val="22"/>
        </w:rPr>
        <w:t xml:space="preserve"> de obras e de serviço técnico; </w:t>
      </w:r>
    </w:p>
    <w:p w14:paraId="72C5B2F7"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VI - </w:t>
      </w:r>
      <w:proofErr w:type="gramStart"/>
      <w:r w:rsidRPr="006E4912">
        <w:rPr>
          <w:rFonts w:asciiTheme="minorHAnsi" w:hAnsiTheme="minorHAnsi" w:cstheme="minorHAnsi"/>
          <w:i/>
          <w:sz w:val="22"/>
          <w:szCs w:val="22"/>
        </w:rPr>
        <w:t>vistoria</w:t>
      </w:r>
      <w:proofErr w:type="gramEnd"/>
      <w:r w:rsidRPr="006E4912">
        <w:rPr>
          <w:rFonts w:asciiTheme="minorHAnsi" w:hAnsiTheme="minorHAnsi" w:cstheme="minorHAnsi"/>
          <w:i/>
          <w:sz w:val="22"/>
          <w:szCs w:val="22"/>
        </w:rPr>
        <w:t xml:space="preserve">, perícia, avaliação, monitoramento, laudo, parecer técnico, auditoria e arbitragem; </w:t>
      </w:r>
    </w:p>
    <w:p w14:paraId="256FAD8F"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VII - desempenho de cargo e função técnica; </w:t>
      </w:r>
    </w:p>
    <w:p w14:paraId="48621C4B"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VIII - treinamento, ensino, pesquisa e extensão universitária; </w:t>
      </w:r>
    </w:p>
    <w:p w14:paraId="76E43ED0"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IX - </w:t>
      </w:r>
      <w:proofErr w:type="gramStart"/>
      <w:r w:rsidRPr="006E4912">
        <w:rPr>
          <w:rFonts w:asciiTheme="minorHAnsi" w:hAnsiTheme="minorHAnsi" w:cstheme="minorHAnsi"/>
          <w:i/>
          <w:sz w:val="22"/>
          <w:szCs w:val="22"/>
        </w:rPr>
        <w:t>desenvolvimento, análise, experimentação, ensaio, padronização, mensuração e controle</w:t>
      </w:r>
      <w:proofErr w:type="gramEnd"/>
      <w:r w:rsidRPr="006E4912">
        <w:rPr>
          <w:rFonts w:asciiTheme="minorHAnsi" w:hAnsiTheme="minorHAnsi" w:cstheme="minorHAnsi"/>
          <w:i/>
          <w:sz w:val="22"/>
          <w:szCs w:val="22"/>
        </w:rPr>
        <w:t xml:space="preserve"> de qualidade; </w:t>
      </w:r>
    </w:p>
    <w:p w14:paraId="2D4A9C09"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X - </w:t>
      </w:r>
      <w:proofErr w:type="gramStart"/>
      <w:r w:rsidRPr="006E4912">
        <w:rPr>
          <w:rFonts w:asciiTheme="minorHAnsi" w:hAnsiTheme="minorHAnsi" w:cstheme="minorHAnsi"/>
          <w:i/>
          <w:sz w:val="22"/>
          <w:szCs w:val="22"/>
        </w:rPr>
        <w:t>elaboração</w:t>
      </w:r>
      <w:proofErr w:type="gramEnd"/>
      <w:r w:rsidRPr="006E4912">
        <w:rPr>
          <w:rFonts w:asciiTheme="minorHAnsi" w:hAnsiTheme="minorHAnsi" w:cstheme="minorHAnsi"/>
          <w:i/>
          <w:sz w:val="22"/>
          <w:szCs w:val="22"/>
        </w:rPr>
        <w:t xml:space="preserve"> de orçamento; </w:t>
      </w:r>
    </w:p>
    <w:p w14:paraId="2250E375"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XI - produção e divulgação técnica especializada; e </w:t>
      </w:r>
    </w:p>
    <w:p w14:paraId="1432BF59"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XII - execução, fiscalização e condução de obra, instalação e serviço técnico.</w:t>
      </w:r>
    </w:p>
    <w:p w14:paraId="79E36383"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w:t>
      </w:r>
    </w:p>
    <w:p w14:paraId="236DA2E9"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400F841C"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2E4BFA3E"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3CBEEB9"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w:t>
      </w:r>
    </w:p>
    <w:p w14:paraId="3191ECA6" w14:textId="77777777" w:rsidR="006F7DCE" w:rsidRDefault="006F7DCE" w:rsidP="00661F4F">
      <w:pPr>
        <w:tabs>
          <w:tab w:val="left" w:pos="1418"/>
        </w:tabs>
        <w:jc w:val="both"/>
        <w:rPr>
          <w:rFonts w:asciiTheme="minorHAnsi" w:hAnsiTheme="minorHAnsi" w:cstheme="minorHAnsi"/>
          <w:szCs w:val="22"/>
        </w:rPr>
      </w:pPr>
    </w:p>
    <w:p w14:paraId="4630740C" w14:textId="77777777" w:rsidR="006F7DCE" w:rsidRPr="003A2448" w:rsidRDefault="006F7DCE" w:rsidP="00661F4F">
      <w:pPr>
        <w:tabs>
          <w:tab w:val="left" w:pos="1418"/>
        </w:tabs>
        <w:jc w:val="both"/>
        <w:rPr>
          <w:rFonts w:asciiTheme="minorHAnsi" w:hAnsiTheme="minorHAnsi" w:cstheme="minorHAnsi"/>
          <w:szCs w:val="22"/>
        </w:rPr>
      </w:pPr>
      <w:r w:rsidRPr="003A2448">
        <w:rPr>
          <w:rFonts w:asciiTheme="minorHAnsi" w:hAnsiTheme="minorHAnsi" w:cstheme="minorHAnsi"/>
          <w:szCs w:val="22"/>
        </w:rPr>
        <w:lastRenderedPageBreak/>
        <w:t>Salienta-se que o art. 7º, da Lei nº 12.378/2010, estipula:</w:t>
      </w:r>
    </w:p>
    <w:p w14:paraId="4BE0BEBC" w14:textId="77777777" w:rsidR="006F7DCE" w:rsidRPr="003A2448" w:rsidRDefault="006F7DCE" w:rsidP="00661F4F">
      <w:pPr>
        <w:tabs>
          <w:tab w:val="left" w:pos="1418"/>
        </w:tabs>
        <w:jc w:val="both"/>
        <w:rPr>
          <w:rFonts w:asciiTheme="minorHAnsi" w:hAnsiTheme="minorHAnsi" w:cstheme="minorHAnsi"/>
          <w:szCs w:val="22"/>
        </w:rPr>
      </w:pPr>
    </w:p>
    <w:p w14:paraId="08020BFD" w14:textId="77777777" w:rsidR="006F7DCE" w:rsidRPr="006E4912" w:rsidRDefault="006F7DCE" w:rsidP="00661F4F">
      <w:pPr>
        <w:tabs>
          <w:tab w:val="left" w:pos="851"/>
        </w:tabs>
        <w:ind w:left="1134"/>
        <w:jc w:val="both"/>
        <w:rPr>
          <w:rFonts w:asciiTheme="minorHAnsi" w:hAnsiTheme="minorHAnsi" w:cstheme="minorHAnsi"/>
          <w:i/>
          <w:sz w:val="22"/>
          <w:szCs w:val="22"/>
        </w:rPr>
      </w:pPr>
      <w:r w:rsidRPr="006E4912">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192ACA5" w14:textId="77777777" w:rsidR="006F7DCE" w:rsidRPr="003A2448" w:rsidRDefault="006F7DCE" w:rsidP="00661F4F">
      <w:pPr>
        <w:tabs>
          <w:tab w:val="left" w:pos="1418"/>
        </w:tabs>
        <w:jc w:val="both"/>
        <w:rPr>
          <w:rFonts w:asciiTheme="minorHAnsi" w:hAnsiTheme="minorHAnsi" w:cstheme="minorHAnsi"/>
          <w:szCs w:val="22"/>
        </w:rPr>
      </w:pPr>
    </w:p>
    <w:p w14:paraId="2260C5FA" w14:textId="1B4A2323" w:rsidR="008144B4" w:rsidRPr="00272A33" w:rsidRDefault="006F7DCE" w:rsidP="00661F4F">
      <w:pPr>
        <w:tabs>
          <w:tab w:val="left" w:pos="1418"/>
        </w:tabs>
        <w:jc w:val="both"/>
        <w:rPr>
          <w:rFonts w:asciiTheme="minorHAnsi" w:hAnsiTheme="minorHAnsi" w:cstheme="minorHAnsi"/>
          <w:color w:val="000000" w:themeColor="text1"/>
          <w:szCs w:val="22"/>
        </w:rPr>
      </w:pPr>
      <w:r w:rsidRPr="00272A33">
        <w:rPr>
          <w:rFonts w:asciiTheme="minorHAnsi" w:hAnsiTheme="minorHAnsi" w:cstheme="minorHAnsi"/>
          <w:color w:val="000000" w:themeColor="text1"/>
          <w:szCs w:val="22"/>
        </w:rPr>
        <w:t xml:space="preserve">Da análise do conjunto probatório existente nos autos, </w:t>
      </w:r>
      <w:r w:rsidR="00D56BCF" w:rsidRPr="00272402">
        <w:rPr>
          <w:rFonts w:asciiTheme="minorHAnsi" w:hAnsiTheme="minorHAnsi" w:cstheme="minorHAnsi"/>
          <w:color w:val="000000" w:themeColor="text1"/>
          <w:szCs w:val="22"/>
        </w:rPr>
        <w:t xml:space="preserve">em especial a defesa apresentada, </w:t>
      </w:r>
      <w:r w:rsidRPr="00272A33">
        <w:rPr>
          <w:rFonts w:asciiTheme="minorHAnsi" w:hAnsiTheme="minorHAnsi" w:cstheme="minorHAnsi"/>
          <w:color w:val="000000" w:themeColor="text1"/>
          <w:szCs w:val="22"/>
        </w:rPr>
        <w:t xml:space="preserve">depreende-se que a parte autuada </w:t>
      </w:r>
      <w:r w:rsidR="00080AF9" w:rsidRPr="00272A33">
        <w:rPr>
          <w:rFonts w:asciiTheme="minorHAnsi" w:hAnsiTheme="minorHAnsi" w:cstheme="minorHAnsi"/>
          <w:color w:val="000000" w:themeColor="text1"/>
          <w:szCs w:val="22"/>
        </w:rPr>
        <w:t xml:space="preserve">não possui condições financeiras para contratação de </w:t>
      </w:r>
      <w:r w:rsidR="00D56BCF" w:rsidRPr="00272A33">
        <w:rPr>
          <w:rFonts w:asciiTheme="minorHAnsi" w:hAnsiTheme="minorHAnsi" w:cstheme="minorHAnsi"/>
          <w:color w:val="000000" w:themeColor="text1"/>
          <w:szCs w:val="22"/>
        </w:rPr>
        <w:t xml:space="preserve">arquiteto, </w:t>
      </w:r>
      <w:r w:rsidR="008144B4" w:rsidRPr="00272A33">
        <w:rPr>
          <w:rFonts w:asciiTheme="minorHAnsi" w:hAnsiTheme="minorHAnsi" w:cstheme="minorHAnsi"/>
          <w:color w:val="000000" w:themeColor="text1"/>
          <w:szCs w:val="22"/>
        </w:rPr>
        <w:t xml:space="preserve">possuindo os requisitos para o enquadramento na </w:t>
      </w:r>
      <w:r w:rsidR="008144B4" w:rsidRPr="00272A33">
        <w:rPr>
          <w:rFonts w:asciiTheme="minorHAnsi" w:hAnsiTheme="minorHAnsi" w:cstheme="minorHAnsi"/>
          <w:noProof/>
          <w:color w:val="000000" w:themeColor="text1"/>
          <w:szCs w:val="22"/>
        </w:rPr>
        <w:t>Lei 11.888/2008 de Assistência Técnica Gratuita</w:t>
      </w:r>
      <w:r w:rsidR="00A00A7E" w:rsidRPr="00272A33">
        <w:rPr>
          <w:rFonts w:asciiTheme="minorHAnsi" w:hAnsiTheme="minorHAnsi" w:cstheme="minorHAnsi"/>
          <w:color w:val="000000" w:themeColor="text1"/>
          <w:szCs w:val="22"/>
        </w:rPr>
        <w:t>.</w:t>
      </w:r>
    </w:p>
    <w:p w14:paraId="5E0F49B2" w14:textId="77777777" w:rsidR="008144B4" w:rsidRDefault="008144B4" w:rsidP="00661F4F">
      <w:pPr>
        <w:tabs>
          <w:tab w:val="left" w:pos="1418"/>
        </w:tabs>
        <w:jc w:val="both"/>
        <w:rPr>
          <w:rFonts w:asciiTheme="minorHAnsi" w:hAnsiTheme="minorHAnsi" w:cstheme="minorHAnsi"/>
          <w:color w:val="FF0000"/>
          <w:szCs w:val="22"/>
        </w:rPr>
      </w:pPr>
    </w:p>
    <w:p w14:paraId="16F4E4D0" w14:textId="1F87B214" w:rsidR="00D56BCF" w:rsidRPr="00272402" w:rsidRDefault="008144B4" w:rsidP="00661F4F">
      <w:pPr>
        <w:tabs>
          <w:tab w:val="left" w:pos="1418"/>
        </w:tabs>
        <w:jc w:val="both"/>
        <w:rPr>
          <w:rFonts w:asciiTheme="minorHAnsi" w:hAnsiTheme="minorHAnsi" w:cstheme="minorHAnsi"/>
          <w:noProof/>
          <w:color w:val="000000" w:themeColor="text1"/>
        </w:rPr>
      </w:pPr>
      <w:r w:rsidRPr="00272402">
        <w:rPr>
          <w:rFonts w:asciiTheme="minorHAnsi" w:hAnsiTheme="minorHAnsi" w:cstheme="minorHAnsi"/>
          <w:color w:val="000000" w:themeColor="text1"/>
          <w:szCs w:val="22"/>
        </w:rPr>
        <w:t>Para fins de fiscalização do CAU</w:t>
      </w:r>
      <w:r w:rsidR="00A00A7E" w:rsidRPr="00272402">
        <w:rPr>
          <w:rFonts w:asciiTheme="minorHAnsi" w:hAnsiTheme="minorHAnsi" w:cstheme="minorHAnsi"/>
          <w:color w:val="000000" w:themeColor="text1"/>
          <w:szCs w:val="22"/>
        </w:rPr>
        <w:t>/RS</w:t>
      </w:r>
      <w:r w:rsidRPr="00272402">
        <w:rPr>
          <w:rFonts w:asciiTheme="minorHAnsi" w:hAnsiTheme="minorHAnsi" w:cstheme="minorHAnsi"/>
          <w:color w:val="000000" w:themeColor="text1"/>
          <w:szCs w:val="22"/>
        </w:rPr>
        <w:t xml:space="preserve">, nos termos da Deliberação Plenária </w:t>
      </w:r>
      <w:r w:rsidR="00A00A7E" w:rsidRPr="00272402">
        <w:rPr>
          <w:rFonts w:asciiTheme="minorHAnsi" w:hAnsiTheme="minorHAnsi" w:cstheme="minorHAnsi"/>
          <w:color w:val="000000" w:themeColor="text1"/>
          <w:szCs w:val="22"/>
        </w:rPr>
        <w:t xml:space="preserve">DPO/RS </w:t>
      </w:r>
      <w:r w:rsidRPr="00272402">
        <w:rPr>
          <w:rFonts w:asciiTheme="minorHAnsi" w:hAnsiTheme="minorHAnsi" w:cstheme="minorHAnsi"/>
          <w:color w:val="000000" w:themeColor="text1"/>
          <w:szCs w:val="22"/>
        </w:rPr>
        <w:t>nº 1028/2019</w:t>
      </w:r>
      <w:r w:rsidR="00D56BCF" w:rsidRPr="00272402">
        <w:rPr>
          <w:rStyle w:val="Refdenotaderodap"/>
          <w:rFonts w:asciiTheme="minorHAnsi" w:hAnsiTheme="minorHAnsi" w:cstheme="minorHAnsi"/>
          <w:color w:val="000000" w:themeColor="text1"/>
          <w:szCs w:val="22"/>
        </w:rPr>
        <w:footnoteReference w:id="1"/>
      </w:r>
      <w:r w:rsidRPr="00272402">
        <w:rPr>
          <w:rFonts w:asciiTheme="minorHAnsi" w:hAnsiTheme="minorHAnsi" w:cstheme="minorHAnsi"/>
          <w:color w:val="000000" w:themeColor="text1"/>
          <w:szCs w:val="22"/>
        </w:rPr>
        <w:t>, trata-se de Autoconstrução, em</w:t>
      </w:r>
      <w:r w:rsidRPr="00272402">
        <w:rPr>
          <w:rFonts w:asciiTheme="minorHAnsi" w:hAnsiTheme="minorHAnsi" w:cstheme="minorHAnsi"/>
          <w:noProof/>
          <w:color w:val="000000" w:themeColor="text1"/>
        </w:rPr>
        <w:t xml:space="preserve"> que se verifica o estado de necessidade,</w:t>
      </w:r>
      <w:r w:rsidRPr="00272402">
        <w:rPr>
          <w:rFonts w:asciiTheme="minorHAnsi" w:eastAsiaTheme="minorHAnsi" w:hAnsiTheme="minorHAnsi" w:cstheme="minorHAnsi"/>
          <w:color w:val="000000" w:themeColor="text1"/>
          <w:sz w:val="18"/>
          <w:szCs w:val="18"/>
        </w:rPr>
        <w:t xml:space="preserve"> </w:t>
      </w:r>
      <w:r w:rsidRPr="00272402">
        <w:rPr>
          <w:rFonts w:asciiTheme="minorHAnsi" w:hAnsiTheme="minorHAnsi" w:cstheme="minorHAnsi"/>
          <w:noProof/>
          <w:color w:val="000000" w:themeColor="text1"/>
        </w:rPr>
        <w:t xml:space="preserve">previsto no art. 23, inciso I, c/c art. 24, ambos do Código Penal; </w:t>
      </w:r>
      <w:r w:rsidR="00A24115" w:rsidRPr="00272402">
        <w:rPr>
          <w:rFonts w:asciiTheme="minorHAnsi" w:hAnsiTheme="minorHAnsi" w:cstheme="minorHAnsi"/>
          <w:noProof/>
          <w:color w:val="000000" w:themeColor="text1"/>
        </w:rPr>
        <w:t>assim</w:t>
      </w:r>
      <w:r w:rsidRPr="00272402">
        <w:rPr>
          <w:rFonts w:asciiTheme="minorHAnsi" w:hAnsiTheme="minorHAnsi" w:cstheme="minorHAnsi"/>
          <w:noProof/>
          <w:color w:val="000000" w:themeColor="text1"/>
        </w:rPr>
        <w:t>, não se consuma a infração por exercício ilegal da profissão, por ausência de ilicitude (antijuridicidade).</w:t>
      </w:r>
    </w:p>
    <w:p w14:paraId="73CB3103" w14:textId="77777777" w:rsidR="006F7DCE" w:rsidRDefault="006F7DCE" w:rsidP="00661F4F">
      <w:pPr>
        <w:rPr>
          <w:rFonts w:asciiTheme="minorHAnsi" w:hAnsiTheme="minorHAnsi" w:cstheme="minorHAnsi"/>
          <w:noProof/>
          <w:szCs w:val="22"/>
        </w:rPr>
      </w:pPr>
    </w:p>
    <w:p w14:paraId="1EC6F652" w14:textId="77777777" w:rsidR="00661C8B" w:rsidRPr="003A2448" w:rsidRDefault="00661C8B" w:rsidP="00661F4F">
      <w:pPr>
        <w:rPr>
          <w:rFonts w:asciiTheme="minorHAnsi" w:hAnsiTheme="minorHAnsi" w:cstheme="minorHAnsi"/>
          <w:noProof/>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F7DCE" w:rsidRPr="003A2448" w14:paraId="687329A2" w14:textId="77777777" w:rsidTr="006E4912">
        <w:trPr>
          <w:trHeight w:hRule="exact" w:val="312"/>
        </w:trPr>
        <w:tc>
          <w:tcPr>
            <w:tcW w:w="9348" w:type="dxa"/>
            <w:shd w:val="pct5" w:color="auto" w:fill="auto"/>
            <w:vAlign w:val="center"/>
          </w:tcPr>
          <w:p w14:paraId="552430DB" w14:textId="77777777" w:rsidR="006F7DCE" w:rsidRPr="003A2448" w:rsidRDefault="006F7DCE" w:rsidP="00661F4F">
            <w:pPr>
              <w:tabs>
                <w:tab w:val="left" w:pos="0"/>
              </w:tabs>
              <w:jc w:val="center"/>
              <w:rPr>
                <w:rFonts w:asciiTheme="minorHAnsi" w:hAnsiTheme="minorHAnsi" w:cstheme="minorHAnsi"/>
                <w:szCs w:val="22"/>
              </w:rPr>
            </w:pPr>
            <w:r w:rsidRPr="003A2448">
              <w:rPr>
                <w:rFonts w:asciiTheme="minorHAnsi" w:hAnsiTheme="minorHAnsi" w:cstheme="minorHAnsi"/>
                <w:b/>
                <w:szCs w:val="22"/>
              </w:rPr>
              <w:t>CONCLUSÃO</w:t>
            </w:r>
          </w:p>
        </w:tc>
      </w:tr>
    </w:tbl>
    <w:p w14:paraId="1D89FB1F" w14:textId="77777777" w:rsidR="006F7DCE" w:rsidRDefault="006F7DCE" w:rsidP="00661F4F">
      <w:pPr>
        <w:tabs>
          <w:tab w:val="left" w:pos="1418"/>
        </w:tabs>
        <w:jc w:val="both"/>
        <w:rPr>
          <w:rFonts w:asciiTheme="minorHAnsi" w:hAnsiTheme="minorHAnsi" w:cstheme="minorHAnsi"/>
          <w:szCs w:val="22"/>
        </w:rPr>
      </w:pPr>
    </w:p>
    <w:p w14:paraId="0A2FB82E" w14:textId="0A4A7621" w:rsidR="00800B4F" w:rsidRPr="00272402" w:rsidRDefault="008144B4" w:rsidP="00800B4F">
      <w:pPr>
        <w:tabs>
          <w:tab w:val="left" w:pos="1418"/>
        </w:tabs>
        <w:jc w:val="both"/>
        <w:rPr>
          <w:rFonts w:asciiTheme="minorHAnsi" w:hAnsiTheme="minorHAnsi" w:cstheme="minorHAnsi"/>
          <w:noProof/>
          <w:color w:val="000000" w:themeColor="text1"/>
        </w:rPr>
      </w:pPr>
      <w:r w:rsidRPr="00272402">
        <w:rPr>
          <w:rFonts w:asciiTheme="minorHAnsi" w:hAnsiTheme="minorHAnsi" w:cstheme="minorHAnsi"/>
          <w:noProof/>
          <w:color w:val="000000" w:themeColor="text1"/>
        </w:rPr>
        <w:t>Portanto</w:t>
      </w:r>
      <w:r w:rsidR="00800B4F" w:rsidRPr="00272402">
        <w:rPr>
          <w:rFonts w:asciiTheme="minorHAnsi" w:hAnsiTheme="minorHAnsi" w:cstheme="minorHAnsi"/>
          <w:noProof/>
          <w:color w:val="000000" w:themeColor="text1"/>
        </w:rPr>
        <w:t xml:space="preserve">, opino por deferir a defesa apresentada pela autuada, anulando o auto de infração e a multa decorrente deste, com o consequente arquivamento fundamentado do processo, com fulcro na Deliberação Plenária do CAU/RS nº 1.028/2019, bem como no art. 19, </w:t>
      </w:r>
      <w:r w:rsidR="00800B4F" w:rsidRPr="00272402">
        <w:rPr>
          <w:rFonts w:asciiTheme="minorHAnsi" w:hAnsiTheme="minorHAnsi" w:cstheme="minorHAnsi"/>
          <w:i/>
          <w:noProof/>
          <w:color w:val="000000" w:themeColor="text1"/>
        </w:rPr>
        <w:t>caput</w:t>
      </w:r>
      <w:r w:rsidR="00800B4F" w:rsidRPr="00272402">
        <w:rPr>
          <w:rFonts w:asciiTheme="minorHAnsi" w:hAnsiTheme="minorHAnsi" w:cstheme="minorHAnsi"/>
          <w:noProof/>
          <w:color w:val="000000" w:themeColor="text1"/>
        </w:rPr>
        <w:t>, da Resolução CAU/BR nº 022/2012.</w:t>
      </w:r>
    </w:p>
    <w:p w14:paraId="5944E2A8" w14:textId="77777777" w:rsidR="006F7DCE" w:rsidRPr="003A2448" w:rsidRDefault="006F7DCE" w:rsidP="00661F4F">
      <w:pPr>
        <w:tabs>
          <w:tab w:val="left" w:pos="1418"/>
        </w:tabs>
        <w:jc w:val="both"/>
        <w:rPr>
          <w:rFonts w:asciiTheme="minorHAnsi" w:hAnsiTheme="minorHAnsi" w:cstheme="minorHAnsi"/>
          <w:szCs w:val="22"/>
        </w:rPr>
      </w:pPr>
    </w:p>
    <w:p w14:paraId="42B8328E" w14:textId="493646F4" w:rsidR="006F7DCE" w:rsidRPr="003A2448" w:rsidRDefault="00800B4F" w:rsidP="00661F4F">
      <w:pPr>
        <w:tabs>
          <w:tab w:val="left" w:pos="1418"/>
        </w:tabs>
        <w:jc w:val="center"/>
        <w:rPr>
          <w:rFonts w:asciiTheme="minorHAnsi" w:hAnsiTheme="minorHAnsi" w:cstheme="minorHAnsi"/>
          <w:szCs w:val="22"/>
        </w:rPr>
      </w:pPr>
      <w:r>
        <w:rPr>
          <w:rFonts w:asciiTheme="minorHAnsi" w:hAnsiTheme="minorHAnsi" w:cstheme="minorHAnsi"/>
          <w:szCs w:val="22"/>
        </w:rPr>
        <w:t>Porto Alegre -</w:t>
      </w:r>
      <w:r w:rsidR="006F7DCE" w:rsidRPr="003A2448">
        <w:rPr>
          <w:rFonts w:asciiTheme="minorHAnsi" w:hAnsiTheme="minorHAnsi" w:cstheme="minorHAnsi"/>
          <w:szCs w:val="22"/>
        </w:rPr>
        <w:t xml:space="preserve"> RS, </w:t>
      </w:r>
      <w:r w:rsidR="004A07BF" w:rsidRPr="003A2448">
        <w:rPr>
          <w:rFonts w:asciiTheme="minorHAnsi" w:hAnsiTheme="minorHAnsi" w:cstheme="minorHAnsi"/>
          <w:noProof/>
          <w:szCs w:val="22"/>
        </w:rPr>
        <w:t>19</w:t>
      </w:r>
      <w:r w:rsidR="006F7DCE" w:rsidRPr="003A2448">
        <w:rPr>
          <w:rFonts w:asciiTheme="minorHAnsi" w:hAnsiTheme="minorHAnsi" w:cstheme="minorHAnsi"/>
          <w:szCs w:val="22"/>
        </w:rPr>
        <w:t xml:space="preserve"> de </w:t>
      </w:r>
      <w:r w:rsidR="004A07BF" w:rsidRPr="003A2448">
        <w:rPr>
          <w:rFonts w:asciiTheme="minorHAnsi" w:hAnsiTheme="minorHAnsi" w:cstheme="minorHAnsi"/>
          <w:noProof/>
          <w:szCs w:val="22"/>
        </w:rPr>
        <w:t xml:space="preserve">outubro </w:t>
      </w:r>
      <w:r w:rsidR="006F7DCE" w:rsidRPr="003A2448">
        <w:rPr>
          <w:rFonts w:asciiTheme="minorHAnsi" w:hAnsiTheme="minorHAnsi" w:cstheme="minorHAnsi"/>
          <w:szCs w:val="22"/>
        </w:rPr>
        <w:t>de 2021.</w:t>
      </w:r>
    </w:p>
    <w:p w14:paraId="2F783E2A" w14:textId="77777777" w:rsidR="006F7DCE" w:rsidRPr="003A2448" w:rsidRDefault="006F7DCE" w:rsidP="00661F4F">
      <w:pPr>
        <w:tabs>
          <w:tab w:val="left" w:pos="1418"/>
        </w:tabs>
        <w:jc w:val="center"/>
        <w:rPr>
          <w:rFonts w:asciiTheme="minorHAnsi" w:hAnsiTheme="minorHAnsi" w:cstheme="minorHAnsi"/>
          <w:szCs w:val="22"/>
        </w:rPr>
      </w:pPr>
    </w:p>
    <w:p w14:paraId="32F59D29" w14:textId="77777777" w:rsidR="006F7DCE" w:rsidRDefault="006F7DCE" w:rsidP="00661F4F">
      <w:pPr>
        <w:tabs>
          <w:tab w:val="left" w:pos="1418"/>
        </w:tabs>
        <w:jc w:val="center"/>
        <w:rPr>
          <w:rFonts w:asciiTheme="minorHAnsi" w:hAnsiTheme="minorHAnsi" w:cstheme="minorHAnsi"/>
          <w:szCs w:val="22"/>
        </w:rPr>
      </w:pPr>
    </w:p>
    <w:p w14:paraId="144BCA91" w14:textId="77777777" w:rsidR="00F9611A" w:rsidRPr="003A2448" w:rsidRDefault="00F9611A" w:rsidP="00661F4F">
      <w:pPr>
        <w:tabs>
          <w:tab w:val="left" w:pos="1418"/>
        </w:tabs>
        <w:jc w:val="center"/>
        <w:rPr>
          <w:rFonts w:asciiTheme="minorHAnsi" w:hAnsiTheme="minorHAnsi" w:cstheme="minorHAnsi"/>
          <w:szCs w:val="22"/>
        </w:rPr>
      </w:pPr>
    </w:p>
    <w:p w14:paraId="3D8768D7" w14:textId="77777777" w:rsidR="006F7DCE" w:rsidRPr="003A2448" w:rsidRDefault="006F7DCE" w:rsidP="00661F4F">
      <w:pPr>
        <w:tabs>
          <w:tab w:val="left" w:pos="1418"/>
        </w:tabs>
        <w:jc w:val="center"/>
        <w:rPr>
          <w:rFonts w:asciiTheme="minorHAnsi" w:hAnsiTheme="minorHAnsi" w:cstheme="minorHAnsi"/>
          <w:szCs w:val="22"/>
        </w:rPr>
      </w:pPr>
      <w:r w:rsidRPr="003A2448">
        <w:rPr>
          <w:rFonts w:asciiTheme="minorHAnsi" w:hAnsiTheme="minorHAnsi" w:cstheme="minorHAnsi"/>
          <w:noProof/>
          <w:szCs w:val="22"/>
        </w:rPr>
        <w:t>Ingrid Louise de Souza Dahm</w:t>
      </w:r>
    </w:p>
    <w:p w14:paraId="0ECDD561" w14:textId="30B9BC13" w:rsidR="006F7DCE" w:rsidRPr="003A2448" w:rsidRDefault="00F9611A" w:rsidP="00661F4F">
      <w:pPr>
        <w:tabs>
          <w:tab w:val="left" w:pos="1418"/>
        </w:tabs>
        <w:jc w:val="center"/>
        <w:rPr>
          <w:rFonts w:asciiTheme="minorHAnsi" w:hAnsiTheme="minorHAnsi" w:cstheme="minorHAnsi"/>
          <w:szCs w:val="22"/>
        </w:rPr>
      </w:pPr>
      <w:r>
        <w:rPr>
          <w:rFonts w:asciiTheme="minorHAnsi" w:hAnsiTheme="minorHAnsi" w:cstheme="minorHAnsi"/>
          <w:szCs w:val="22"/>
        </w:rPr>
        <w:t>Conselheira Relatora</w:t>
      </w:r>
    </w:p>
    <w:p w14:paraId="097F927A" w14:textId="77777777" w:rsidR="006F7DCE" w:rsidRPr="003A2448" w:rsidRDefault="006F7DCE" w:rsidP="00661F4F">
      <w:pPr>
        <w:rPr>
          <w:rFonts w:asciiTheme="minorHAnsi" w:hAnsiTheme="minorHAnsi" w:cstheme="minorHAnsi"/>
          <w:color w:val="FF0000"/>
          <w:szCs w:val="22"/>
        </w:rPr>
        <w:sectPr w:rsidR="006F7DCE" w:rsidRPr="003A2448" w:rsidSect="006F7DCE">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14:paraId="17121CEA" w14:textId="77777777" w:rsidR="006F7DCE" w:rsidRPr="003A2448" w:rsidRDefault="006F7DCE" w:rsidP="00661F4F">
      <w:pPr>
        <w:rPr>
          <w:rFonts w:asciiTheme="minorHAnsi" w:hAnsiTheme="minorHAnsi" w:cstheme="minorHAnsi"/>
          <w:szCs w:val="22"/>
        </w:rPr>
      </w:pPr>
      <w:bookmarkStart w:id="0" w:name="_GoBack"/>
      <w:bookmarkEnd w:id="0"/>
    </w:p>
    <w:sectPr w:rsidR="006F7DCE" w:rsidRPr="003A2448" w:rsidSect="006F7DCE">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4ED9" w14:textId="77777777" w:rsidR="006F7DCE" w:rsidRDefault="006F7DCE" w:rsidP="00B41047">
      <w:r>
        <w:separator/>
      </w:r>
    </w:p>
  </w:endnote>
  <w:endnote w:type="continuationSeparator" w:id="0">
    <w:p w14:paraId="73BB3C86" w14:textId="77777777" w:rsidR="006F7DCE" w:rsidRDefault="006F7DCE" w:rsidP="00B4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B516" w14:textId="77777777" w:rsidR="006F7DCE" w:rsidRPr="0093154B" w:rsidRDefault="006F7DCE" w:rsidP="00A9020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58F1B2" w14:textId="77777777" w:rsidR="006F7DCE" w:rsidRDefault="006F7DCE" w:rsidP="00A90200">
    <w:pPr>
      <w:pStyle w:val="Rodap"/>
      <w:ind w:left="-567"/>
      <w:rPr>
        <w:rFonts w:ascii="DaxCondensed" w:hAnsi="DaxCondensed" w:cs="Arial"/>
        <w:color w:val="2C778C"/>
        <w:sz w:val="20"/>
        <w:szCs w:val="20"/>
      </w:rPr>
    </w:pPr>
  </w:p>
  <w:p w14:paraId="5E3D184C" w14:textId="77777777" w:rsidR="006F7DCE" w:rsidRPr="003F1946" w:rsidRDefault="006F7DCE" w:rsidP="00A9020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68DA0542" w14:textId="77777777" w:rsidR="006F7DCE" w:rsidRPr="003F1946" w:rsidRDefault="006F7DCE" w:rsidP="00A90200">
    <w:pPr>
      <w:pStyle w:val="Rodap"/>
      <w:ind w:left="284" w:right="-1701"/>
      <w:rPr>
        <w:sz w:val="20"/>
        <w:szCs w:val="20"/>
      </w:rPr>
    </w:pPr>
    <w:r w:rsidRPr="003F1946">
      <w:rPr>
        <w:rFonts w:ascii="DaxCondensed" w:hAnsi="DaxCondensed" w:cs="Arial"/>
        <w:b/>
        <w:color w:val="2C778C"/>
        <w:sz w:val="20"/>
        <w:szCs w:val="20"/>
      </w:rPr>
      <w:t>www.caurs.gov.br</w:t>
    </w:r>
  </w:p>
  <w:p w14:paraId="0F08932A" w14:textId="77777777" w:rsidR="006F7DCE" w:rsidRDefault="006F7D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F9A2" w14:textId="77777777" w:rsidR="006F7DCE" w:rsidRPr="0093154B" w:rsidRDefault="006F7DCE" w:rsidP="00A90200">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2787972" w14:textId="77777777" w:rsidR="006F7DCE" w:rsidRDefault="006F7DCE" w:rsidP="00A90200">
    <w:pPr>
      <w:pStyle w:val="Rodap"/>
      <w:ind w:left="-567"/>
      <w:rPr>
        <w:rFonts w:ascii="DaxCondensed" w:hAnsi="DaxCondensed" w:cs="Arial"/>
        <w:color w:val="2C778C"/>
        <w:sz w:val="20"/>
        <w:szCs w:val="20"/>
      </w:rPr>
    </w:pPr>
  </w:p>
  <w:p w14:paraId="32D7C9BB" w14:textId="77777777" w:rsidR="006F7DCE" w:rsidRPr="003F1946" w:rsidRDefault="006F7DCE" w:rsidP="00A90200">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B62D112" w14:textId="77777777" w:rsidR="006F7DCE" w:rsidRPr="003F1946" w:rsidRDefault="006F7DCE" w:rsidP="00A90200">
    <w:pPr>
      <w:pStyle w:val="Rodap"/>
      <w:ind w:left="-567"/>
      <w:rPr>
        <w:sz w:val="20"/>
        <w:szCs w:val="20"/>
      </w:rPr>
    </w:pPr>
    <w:r w:rsidRPr="003F1946">
      <w:rPr>
        <w:rFonts w:ascii="DaxCondensed" w:hAnsi="DaxCondensed" w:cs="Arial"/>
        <w:b/>
        <w:color w:val="2C778C"/>
        <w:sz w:val="20"/>
        <w:szCs w:val="20"/>
      </w:rPr>
      <w:t>www.caurs.gov.br</w:t>
    </w:r>
  </w:p>
  <w:p w14:paraId="38FB539D" w14:textId="77777777" w:rsidR="006F7DCE" w:rsidRDefault="006F7D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B7BE1" w14:textId="77777777" w:rsidR="006F7DCE" w:rsidRPr="0093154B" w:rsidRDefault="006F7DCE" w:rsidP="00C85141">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71C186B" w14:textId="77777777" w:rsidR="006F7DCE" w:rsidRDefault="006F7DCE" w:rsidP="00C85141">
    <w:pPr>
      <w:pStyle w:val="Rodap"/>
      <w:ind w:left="-567"/>
      <w:rPr>
        <w:rFonts w:ascii="DaxCondensed" w:hAnsi="DaxCondensed" w:cs="Arial"/>
        <w:color w:val="2C778C"/>
        <w:sz w:val="20"/>
        <w:szCs w:val="20"/>
      </w:rPr>
    </w:pPr>
  </w:p>
  <w:p w14:paraId="2BE184C2" w14:textId="77777777" w:rsidR="006F7DCE" w:rsidRPr="003F1946" w:rsidRDefault="006F7DCE" w:rsidP="00C85141">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31085410"/>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5AECFAF" w14:textId="77777777" w:rsidR="006F7DCE" w:rsidRPr="003F1946" w:rsidRDefault="006F7DCE" w:rsidP="00C85141">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DA5BF" w14:textId="77777777" w:rsidR="006F7DCE" w:rsidRPr="0093154B" w:rsidRDefault="006F7DCE" w:rsidP="00C85141">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46C582B" w14:textId="77777777" w:rsidR="006F7DCE" w:rsidRDefault="006F7DCE" w:rsidP="00C85141">
    <w:pPr>
      <w:pStyle w:val="Rodap"/>
      <w:ind w:left="-567"/>
      <w:rPr>
        <w:rFonts w:ascii="DaxCondensed" w:hAnsi="DaxCondensed" w:cs="Arial"/>
        <w:color w:val="2C778C"/>
        <w:sz w:val="20"/>
        <w:szCs w:val="20"/>
      </w:rPr>
    </w:pPr>
  </w:p>
  <w:p w14:paraId="2B7F43E9" w14:textId="77777777" w:rsidR="006F7DCE" w:rsidRPr="003F1946" w:rsidRDefault="006F7DCE" w:rsidP="00C85141">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BECD0" w14:textId="77777777" w:rsidR="006F7DCE" w:rsidRDefault="006F7DCE" w:rsidP="00B41047">
      <w:r>
        <w:separator/>
      </w:r>
    </w:p>
  </w:footnote>
  <w:footnote w:type="continuationSeparator" w:id="0">
    <w:p w14:paraId="08A9A598" w14:textId="77777777" w:rsidR="006F7DCE" w:rsidRDefault="006F7DCE" w:rsidP="00B41047">
      <w:r>
        <w:continuationSeparator/>
      </w:r>
    </w:p>
  </w:footnote>
  <w:footnote w:id="1">
    <w:p w14:paraId="74524A6D" w14:textId="77777777" w:rsidR="00D56BCF" w:rsidRPr="00272402" w:rsidRDefault="00D56BCF" w:rsidP="00D56BCF">
      <w:pPr>
        <w:autoSpaceDE w:val="0"/>
        <w:autoSpaceDN w:val="0"/>
        <w:adjustRightInd w:val="0"/>
        <w:jc w:val="both"/>
        <w:rPr>
          <w:rFonts w:asciiTheme="minorHAnsi" w:eastAsiaTheme="minorHAnsi" w:hAnsiTheme="minorHAnsi" w:cstheme="minorHAnsi"/>
          <w:color w:val="000000" w:themeColor="text1"/>
          <w:sz w:val="18"/>
          <w:szCs w:val="18"/>
        </w:rPr>
      </w:pPr>
      <w:r w:rsidRPr="00272402">
        <w:rPr>
          <w:rStyle w:val="Refdenotaderodap"/>
          <w:rFonts w:asciiTheme="minorHAnsi" w:hAnsiTheme="minorHAnsi" w:cstheme="minorHAnsi"/>
          <w:color w:val="000000" w:themeColor="text1"/>
          <w:sz w:val="20"/>
        </w:rPr>
        <w:footnoteRef/>
      </w:r>
      <w:r w:rsidRPr="00272402">
        <w:rPr>
          <w:color w:val="000000" w:themeColor="text1"/>
        </w:rPr>
        <w:t xml:space="preserve"> </w:t>
      </w:r>
      <w:r w:rsidRPr="00272402">
        <w:rPr>
          <w:rFonts w:asciiTheme="minorHAnsi" w:eastAsiaTheme="minorHAnsi" w:hAnsiTheme="minorHAnsi" w:cstheme="minorHAnsi"/>
          <w:color w:val="000000" w:themeColor="text1"/>
          <w:sz w:val="18"/>
          <w:szCs w:val="18"/>
        </w:rPr>
        <w:t xml:space="preserve">DELIBERAÇÃO PLENÁRIA DPO/RS Nº 1028/2019 - Estabelece encaminhamentos acerca do entendimento de autoconstrução para fins de fiscalização do CAU/RS. </w:t>
      </w:r>
    </w:p>
    <w:p w14:paraId="13FE388D" w14:textId="77777777" w:rsidR="00D56BCF" w:rsidRPr="00272402" w:rsidRDefault="00D56BCF" w:rsidP="00D56BCF">
      <w:pPr>
        <w:autoSpaceDE w:val="0"/>
        <w:autoSpaceDN w:val="0"/>
        <w:adjustRightInd w:val="0"/>
        <w:rPr>
          <w:rFonts w:asciiTheme="minorHAnsi" w:eastAsiaTheme="minorHAnsi" w:hAnsiTheme="minorHAnsi" w:cstheme="minorHAnsi"/>
          <w:color w:val="000000" w:themeColor="text1"/>
          <w:sz w:val="18"/>
          <w:szCs w:val="18"/>
        </w:rPr>
      </w:pPr>
      <w:r w:rsidRPr="00272402">
        <w:rPr>
          <w:rFonts w:asciiTheme="minorHAnsi" w:eastAsiaTheme="minorHAnsi" w:hAnsiTheme="minorHAnsi" w:cstheme="minorHAnsi"/>
          <w:color w:val="000000" w:themeColor="text1"/>
          <w:sz w:val="18"/>
          <w:szCs w:val="18"/>
        </w:rPr>
        <w:t xml:space="preserve">(...) </w:t>
      </w:r>
    </w:p>
    <w:p w14:paraId="3BA198DA" w14:textId="535D0C14" w:rsidR="00A00A7E" w:rsidRPr="00272402" w:rsidRDefault="00A00A7E" w:rsidP="00A00A7E">
      <w:pPr>
        <w:autoSpaceDE w:val="0"/>
        <w:autoSpaceDN w:val="0"/>
        <w:adjustRightInd w:val="0"/>
        <w:jc w:val="both"/>
        <w:rPr>
          <w:rFonts w:asciiTheme="minorHAnsi" w:eastAsiaTheme="minorHAnsi" w:hAnsiTheme="minorHAnsi" w:cstheme="minorHAnsi"/>
          <w:color w:val="000000" w:themeColor="text1"/>
          <w:sz w:val="18"/>
          <w:szCs w:val="18"/>
        </w:rPr>
      </w:pPr>
      <w:r w:rsidRPr="00272402">
        <w:rPr>
          <w:rFonts w:asciiTheme="minorHAnsi" w:eastAsiaTheme="minorHAnsi" w:hAnsiTheme="minorHAnsi" w:cstheme="minorHAnsi"/>
          <w:color w:val="000000" w:themeColor="text1"/>
          <w:sz w:val="18"/>
          <w:szCs w:val="18"/>
        </w:rPr>
        <w:t xml:space="preserve">Considerando o disposto na Lei nº 11.888/2008, que “assegura às famílias de baixa renda assistência técnica pública e gratuita para o projeto e a construção de habitação de interesse social e altera a Lei nº 11.124, de 16 de junho de </w:t>
      </w:r>
      <w:proofErr w:type="gramStart"/>
      <w:r w:rsidRPr="00272402">
        <w:rPr>
          <w:rFonts w:asciiTheme="minorHAnsi" w:eastAsiaTheme="minorHAnsi" w:hAnsiTheme="minorHAnsi" w:cstheme="minorHAnsi"/>
          <w:color w:val="000000" w:themeColor="text1"/>
          <w:sz w:val="18"/>
          <w:szCs w:val="18"/>
        </w:rPr>
        <w:t>2005.”</w:t>
      </w:r>
      <w:proofErr w:type="gramEnd"/>
    </w:p>
    <w:p w14:paraId="1ACC43EE" w14:textId="77777777" w:rsidR="00D56BCF" w:rsidRPr="00272402" w:rsidRDefault="00D56BCF" w:rsidP="00D56BCF">
      <w:pPr>
        <w:autoSpaceDE w:val="0"/>
        <w:autoSpaceDN w:val="0"/>
        <w:adjustRightInd w:val="0"/>
        <w:rPr>
          <w:rFonts w:asciiTheme="minorHAnsi" w:eastAsiaTheme="minorHAnsi" w:hAnsiTheme="minorHAnsi" w:cstheme="minorHAnsi"/>
          <w:b/>
          <w:bCs/>
          <w:color w:val="000000" w:themeColor="text1"/>
          <w:sz w:val="18"/>
          <w:szCs w:val="18"/>
        </w:rPr>
      </w:pPr>
      <w:r w:rsidRPr="00272402">
        <w:rPr>
          <w:rFonts w:asciiTheme="minorHAnsi" w:eastAsiaTheme="minorHAnsi" w:hAnsiTheme="minorHAnsi" w:cstheme="minorHAnsi"/>
          <w:b/>
          <w:bCs/>
          <w:color w:val="000000" w:themeColor="text1"/>
          <w:sz w:val="18"/>
          <w:szCs w:val="18"/>
        </w:rPr>
        <w:t>DELIBEROU por:</w:t>
      </w:r>
    </w:p>
    <w:p w14:paraId="2956B89C" w14:textId="77777777" w:rsidR="00D56BCF" w:rsidRPr="00272402" w:rsidRDefault="00D56BCF" w:rsidP="00D56BCF">
      <w:pPr>
        <w:autoSpaceDE w:val="0"/>
        <w:autoSpaceDN w:val="0"/>
        <w:adjustRightInd w:val="0"/>
        <w:jc w:val="both"/>
        <w:rPr>
          <w:rFonts w:asciiTheme="minorHAnsi" w:eastAsiaTheme="minorHAnsi" w:hAnsiTheme="minorHAnsi" w:cstheme="minorHAnsi"/>
          <w:color w:val="000000" w:themeColor="text1"/>
          <w:sz w:val="18"/>
          <w:szCs w:val="18"/>
        </w:rPr>
      </w:pPr>
      <w:r w:rsidRPr="00272402">
        <w:rPr>
          <w:rFonts w:asciiTheme="minorHAnsi" w:eastAsiaTheme="minorHAnsi" w:hAnsiTheme="minorHAnsi" w:cstheme="minorHAnsi"/>
          <w:color w:val="000000" w:themeColor="text1"/>
          <w:sz w:val="18"/>
          <w:szCs w:val="18"/>
        </w:rPr>
        <w:t>1. Estabelecer o entendimento, para fins de fiscalização do CAU/RS, de que autoconstrução se refere a construção de unidade habitacional de baixo custo executada com a participação de seus próprios usuários (família de baixa renda), os quais não possuem condições financeiras para contratar profissional devidamente habilitado como responsável técnico;</w:t>
      </w:r>
    </w:p>
    <w:p w14:paraId="7EF50685" w14:textId="77777777" w:rsidR="00D56BCF" w:rsidRPr="00272402" w:rsidRDefault="00D56BCF" w:rsidP="00D56BCF">
      <w:pPr>
        <w:autoSpaceDE w:val="0"/>
        <w:autoSpaceDN w:val="0"/>
        <w:adjustRightInd w:val="0"/>
        <w:jc w:val="both"/>
        <w:rPr>
          <w:rFonts w:asciiTheme="minorHAnsi" w:eastAsiaTheme="minorHAnsi" w:hAnsiTheme="minorHAnsi" w:cstheme="minorHAnsi"/>
          <w:color w:val="000000" w:themeColor="text1"/>
          <w:sz w:val="18"/>
          <w:szCs w:val="18"/>
        </w:rPr>
      </w:pPr>
      <w:r w:rsidRPr="00272402">
        <w:rPr>
          <w:rFonts w:asciiTheme="minorHAnsi" w:eastAsiaTheme="minorHAnsi" w:hAnsiTheme="minorHAnsi" w:cstheme="minorHAnsi"/>
          <w:color w:val="000000" w:themeColor="text1"/>
          <w:sz w:val="18"/>
          <w:szCs w:val="18"/>
        </w:rPr>
        <w:t>2. Definir que, nos casos de autoconstrução, em que se verificar o estado de necessidade, previsto no art. 23, inciso I, c/</w:t>
      </w:r>
      <w:proofErr w:type="gramStart"/>
      <w:r w:rsidRPr="00272402">
        <w:rPr>
          <w:rFonts w:asciiTheme="minorHAnsi" w:eastAsiaTheme="minorHAnsi" w:hAnsiTheme="minorHAnsi" w:cstheme="minorHAnsi"/>
          <w:color w:val="000000" w:themeColor="text1"/>
          <w:sz w:val="18"/>
          <w:szCs w:val="18"/>
        </w:rPr>
        <w:t>c</w:t>
      </w:r>
      <w:proofErr w:type="gramEnd"/>
      <w:r w:rsidRPr="00272402">
        <w:rPr>
          <w:rFonts w:asciiTheme="minorHAnsi" w:eastAsiaTheme="minorHAnsi" w:hAnsiTheme="minorHAnsi" w:cstheme="minorHAnsi"/>
          <w:color w:val="000000" w:themeColor="text1"/>
          <w:sz w:val="18"/>
          <w:szCs w:val="18"/>
        </w:rPr>
        <w:t xml:space="preserve"> art. 24, ambos do Código Penal, não se consuma a infração por exercício ilegal da profissão, por ausência de ilicitude (antijuridicidade);</w:t>
      </w:r>
    </w:p>
    <w:p w14:paraId="3F6CB574" w14:textId="65A59E5F" w:rsidR="00D56BCF" w:rsidRPr="00272402" w:rsidRDefault="00D56BCF" w:rsidP="00D56BCF">
      <w:pPr>
        <w:autoSpaceDE w:val="0"/>
        <w:autoSpaceDN w:val="0"/>
        <w:adjustRightInd w:val="0"/>
        <w:jc w:val="both"/>
        <w:rPr>
          <w:rFonts w:asciiTheme="minorHAnsi" w:hAnsiTheme="minorHAnsi" w:cstheme="minorHAnsi"/>
          <w:color w:val="000000" w:themeColor="text1"/>
        </w:rPr>
      </w:pPr>
      <w:r w:rsidRPr="00272402">
        <w:rPr>
          <w:rFonts w:asciiTheme="minorHAnsi" w:eastAsiaTheme="minorHAnsi" w:hAnsiTheme="minorHAnsi" w:cstheme="minorHAnsi"/>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246CC" w14:textId="77777777" w:rsidR="006F7DCE" w:rsidRPr="009E4E5A" w:rsidRDefault="006F7DCE" w:rsidP="00A90200">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52699E1F" wp14:editId="38E3E840">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32A2CC9D" w14:textId="77777777" w:rsidR="006F7DCE" w:rsidRDefault="006F7D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7322" w14:textId="77777777" w:rsidR="006F7DCE" w:rsidRPr="009E4E5A" w:rsidRDefault="006F7DCE" w:rsidP="00A90200">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1A51A2B0" wp14:editId="48DAFFB2">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A9141" w14:textId="77777777" w:rsidR="006F7DCE" w:rsidRDefault="006F7D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FE25" w14:textId="77777777" w:rsidR="006F7DCE" w:rsidRPr="009E4E5A" w:rsidRDefault="006F7DCE" w:rsidP="00C85141">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4902DA1" wp14:editId="7A33246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6BEA" w14:textId="77777777" w:rsidR="006F7DCE" w:rsidRPr="009E4E5A" w:rsidRDefault="006F7DCE" w:rsidP="00C85141">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17092026" wp14:editId="54230E45">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17AD085E"/>
    <w:multiLevelType w:val="multilevel"/>
    <w:tmpl w:val="DEACED52"/>
    <w:styleLink w:val="ManifestaesTcnicas"/>
    <w:lvl w:ilvl="0">
      <w:start w:val="1"/>
      <w:numFmt w:val="upperRoman"/>
      <w:lvlText w:val="CAPÍTULO %1"/>
      <w:lvlJc w:val="left"/>
      <w:pPr>
        <w:ind w:left="1134" w:firstLine="0"/>
      </w:pPr>
      <w:rPr>
        <w:rFonts w:ascii="Times New Roman" w:hAnsi="Times New Roman" w:hint="default"/>
        <w:b/>
        <w:i w:val="0"/>
        <w:sz w:val="28"/>
      </w:rPr>
    </w:lvl>
    <w:lvl w:ilvl="1">
      <w:start w:val="1"/>
      <w:numFmt w:val="upperRoman"/>
      <w:lvlText w:val="Seção %2"/>
      <w:lvlJc w:val="left"/>
      <w:pPr>
        <w:ind w:left="1701" w:firstLine="0"/>
      </w:pPr>
      <w:rPr>
        <w:rFonts w:ascii="Times New Roman" w:hAnsi="Times New Roman" w:hint="default"/>
        <w:sz w:val="24"/>
      </w:rPr>
    </w:lvl>
    <w:lvl w:ilvl="2">
      <w:start w:val="1"/>
      <w:numFmt w:val="upperRoman"/>
      <w:lvlText w:val="Subseção %3"/>
      <w:lvlJc w:val="left"/>
      <w:pPr>
        <w:ind w:left="2268" w:firstLine="0"/>
      </w:pPr>
      <w:rPr>
        <w:rFonts w:ascii="Times New Roman" w:hAnsi="Times New Roman" w:hint="default"/>
        <w:sz w:val="22"/>
      </w:rPr>
    </w:lvl>
    <w:lvl w:ilvl="3">
      <w:start w:val="1"/>
      <w:numFmt w:val="none"/>
      <w:lvlText w:val="(%4)"/>
      <w:lvlJc w:val="left"/>
      <w:pPr>
        <w:ind w:left="0" w:firstLine="0"/>
      </w:pPr>
      <w:rPr>
        <w:rFonts w:ascii="Times New Roman" w:hAnsi="Times New Roman" w:hint="default"/>
        <w:b/>
        <w:i w:val="0"/>
        <w:sz w:val="28"/>
      </w:rPr>
    </w:lvl>
    <w:lvl w:ilvl="4">
      <w:start w:val="1"/>
      <w:numFmt w:val="lowerLetter"/>
      <w:lvlText w:val="(%5)"/>
      <w:lvlJc w:val="left"/>
      <w:pPr>
        <w:ind w:left="2268" w:firstLine="0"/>
      </w:pPr>
      <w:rPr>
        <w:rFonts w:hint="default"/>
      </w:rPr>
    </w:lvl>
    <w:lvl w:ilvl="5">
      <w:start w:val="1"/>
      <w:numFmt w:val="lowerRoman"/>
      <w:lvlText w:val="(%6)"/>
      <w:lvlJc w:val="left"/>
      <w:pPr>
        <w:ind w:left="2268" w:firstLine="0"/>
      </w:pPr>
      <w:rPr>
        <w:rFonts w:hint="default"/>
      </w:rPr>
    </w:lvl>
    <w:lvl w:ilvl="6">
      <w:start w:val="1"/>
      <w:numFmt w:val="decimal"/>
      <w:lvlText w:val="%7."/>
      <w:lvlJc w:val="left"/>
      <w:pPr>
        <w:ind w:left="2268" w:firstLine="0"/>
      </w:pPr>
      <w:rPr>
        <w:rFonts w:hint="default"/>
      </w:rPr>
    </w:lvl>
    <w:lvl w:ilvl="7">
      <w:start w:val="1"/>
      <w:numFmt w:val="lowerLetter"/>
      <w:lvlText w:val="%8."/>
      <w:lvlJc w:val="left"/>
      <w:pPr>
        <w:ind w:left="2268" w:firstLine="0"/>
      </w:pPr>
      <w:rPr>
        <w:rFonts w:hint="default"/>
      </w:rPr>
    </w:lvl>
    <w:lvl w:ilvl="8">
      <w:start w:val="1"/>
      <w:numFmt w:val="lowerRoman"/>
      <w:lvlText w:val="%9."/>
      <w:lvlJc w:val="left"/>
      <w:pPr>
        <w:ind w:left="2268" w:firstLine="0"/>
      </w:pPr>
      <w:rPr>
        <w:rFonts w:hint="default"/>
      </w:rPr>
    </w:lvl>
  </w:abstractNum>
  <w:abstractNum w:abstractNumId="2" w15:restartNumberingAfterBreak="1">
    <w:nsid w:val="3F71063D"/>
    <w:multiLevelType w:val="multilevel"/>
    <w:tmpl w:val="B430039E"/>
    <w:styleLink w:val="Legislao"/>
    <w:lvl w:ilvl="0">
      <w:start w:val="1"/>
      <w:numFmt w:val="decimal"/>
      <w:lvlText w:val="Art. %1º"/>
      <w:lvlJc w:val="left"/>
      <w:pPr>
        <w:ind w:left="0" w:firstLine="0"/>
      </w:pPr>
      <w:rPr>
        <w:rFonts w:ascii="Times New Roman" w:hAnsi="Times New Roman" w:hint="default"/>
        <w:b/>
        <w:i w:val="0"/>
        <w:sz w:val="22"/>
      </w:rPr>
    </w:lvl>
    <w:lvl w:ilvl="1">
      <w:start w:val="1"/>
      <w:numFmt w:val="decimal"/>
      <w:lvlText w:val="Art. %2"/>
      <w:lvlJc w:val="left"/>
      <w:pPr>
        <w:ind w:left="0" w:firstLine="0"/>
      </w:pPr>
      <w:rPr>
        <w:rFonts w:ascii="Times New Roman" w:hAnsi="Times New Roman" w:hint="default"/>
        <w:b/>
        <w:i w:val="0"/>
        <w:sz w:val="22"/>
      </w:rPr>
    </w:lvl>
    <w:lvl w:ilvl="2">
      <w:start w:val="1"/>
      <w:numFmt w:val="decimal"/>
      <w:lvlText w:val="§ %3º."/>
      <w:lvlJc w:val="left"/>
      <w:pPr>
        <w:ind w:left="0" w:firstLine="0"/>
      </w:pPr>
      <w:rPr>
        <w:rFonts w:ascii="Times New Roman" w:hAnsi="Times New Roman" w:hint="default"/>
        <w:sz w:val="22"/>
      </w:rPr>
    </w:lvl>
    <w:lvl w:ilvl="3">
      <w:start w:val="1"/>
      <w:numFmt w:val="upperRoman"/>
      <w:lvlText w:val="%4 -"/>
      <w:lvlJc w:val="left"/>
      <w:pPr>
        <w:ind w:left="0" w:firstLine="0"/>
      </w:pPr>
      <w:rPr>
        <w:rFonts w:ascii="Times New Roman" w:hAnsi="Times New Roman" w:hint="default"/>
        <w:sz w:val="22"/>
      </w:rPr>
    </w:lvl>
    <w:lvl w:ilvl="4">
      <w:start w:val="1"/>
      <w:numFmt w:val="lowerLetter"/>
      <w:lvlText w:val="%5)"/>
      <w:lvlJc w:val="left"/>
      <w:pPr>
        <w:ind w:left="0" w:firstLine="0"/>
      </w:pPr>
      <w:rPr>
        <w:rFonts w:ascii="Times New Roman" w:hAnsi="Times New Roman" w:hint="default"/>
        <w:sz w:val="22"/>
      </w:rPr>
    </w:lvl>
    <w:lvl w:ilvl="5">
      <w:start w:val="1"/>
      <w:numFmt w:val="decimal"/>
      <w:lvlText w:val="%6."/>
      <w:lvlJc w:val="left"/>
      <w:pPr>
        <w:ind w:left="0" w:firstLine="0"/>
      </w:pPr>
      <w:rPr>
        <w:rFonts w:ascii="Times New Roman" w:hAnsi="Times New Roman"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47"/>
    <w:rsid w:val="00065C9C"/>
    <w:rsid w:val="00080AF9"/>
    <w:rsid w:val="000D1860"/>
    <w:rsid w:val="000D756A"/>
    <w:rsid w:val="000E32C5"/>
    <w:rsid w:val="00167BE9"/>
    <w:rsid w:val="00272402"/>
    <w:rsid w:val="00272A33"/>
    <w:rsid w:val="002733A4"/>
    <w:rsid w:val="002A3A94"/>
    <w:rsid w:val="002B477C"/>
    <w:rsid w:val="003A2448"/>
    <w:rsid w:val="004A07BF"/>
    <w:rsid w:val="004F17E9"/>
    <w:rsid w:val="00563143"/>
    <w:rsid w:val="00581234"/>
    <w:rsid w:val="005D229C"/>
    <w:rsid w:val="00661C8B"/>
    <w:rsid w:val="00661F4F"/>
    <w:rsid w:val="006E33DA"/>
    <w:rsid w:val="006E4912"/>
    <w:rsid w:val="006F7DCE"/>
    <w:rsid w:val="007A1BA4"/>
    <w:rsid w:val="007C5056"/>
    <w:rsid w:val="007D4063"/>
    <w:rsid w:val="00800B4F"/>
    <w:rsid w:val="008144B4"/>
    <w:rsid w:val="008600ED"/>
    <w:rsid w:val="008C6894"/>
    <w:rsid w:val="009618BE"/>
    <w:rsid w:val="00973687"/>
    <w:rsid w:val="009778BF"/>
    <w:rsid w:val="00A00A7E"/>
    <w:rsid w:val="00A24115"/>
    <w:rsid w:val="00A55C50"/>
    <w:rsid w:val="00A90200"/>
    <w:rsid w:val="00A9795B"/>
    <w:rsid w:val="00B1584D"/>
    <w:rsid w:val="00B35C7F"/>
    <w:rsid w:val="00B41047"/>
    <w:rsid w:val="00C53161"/>
    <w:rsid w:val="00C85141"/>
    <w:rsid w:val="00CF535B"/>
    <w:rsid w:val="00D30CCD"/>
    <w:rsid w:val="00D56BCF"/>
    <w:rsid w:val="00DA0459"/>
    <w:rsid w:val="00E16983"/>
    <w:rsid w:val="00E17205"/>
    <w:rsid w:val="00E631E4"/>
    <w:rsid w:val="00E67683"/>
    <w:rsid w:val="00E921D2"/>
    <w:rsid w:val="00F9611A"/>
    <w:rsid w:val="00FF2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EB33"/>
  <w15:chartTrackingRefBased/>
  <w15:docId w15:val="{3679317E-C87A-4E5A-A2CB-5580D64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04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ManifestaesTcnicas">
    <w:name w:val="Manifestações Técnicas"/>
    <w:uiPriority w:val="99"/>
    <w:rsid w:val="009618BE"/>
    <w:pPr>
      <w:numPr>
        <w:numId w:val="1"/>
      </w:numPr>
    </w:pPr>
  </w:style>
  <w:style w:type="paragraph" w:styleId="Ttulo">
    <w:name w:val="Title"/>
    <w:basedOn w:val="Normal"/>
    <w:next w:val="Normal"/>
    <w:link w:val="TtuloChar"/>
    <w:uiPriority w:val="10"/>
    <w:qFormat/>
    <w:rsid w:val="009618BE"/>
    <w:pPr>
      <w:contextualSpacing/>
    </w:pPr>
    <w:rPr>
      <w:rFonts w:ascii="Times New Roman" w:eastAsiaTheme="majorEastAsia" w:hAnsi="Times New Roman" w:cstheme="majorBidi"/>
      <w:spacing w:val="-10"/>
      <w:kern w:val="28"/>
      <w:sz w:val="28"/>
      <w:szCs w:val="56"/>
    </w:rPr>
  </w:style>
  <w:style w:type="character" w:customStyle="1" w:styleId="TtuloChar">
    <w:name w:val="Título Char"/>
    <w:basedOn w:val="Fontepargpadro"/>
    <w:link w:val="Ttulo"/>
    <w:uiPriority w:val="10"/>
    <w:rsid w:val="009618BE"/>
    <w:rPr>
      <w:rFonts w:ascii="Times New Roman" w:eastAsiaTheme="majorEastAsia" w:hAnsi="Times New Roman" w:cstheme="majorBidi"/>
      <w:spacing w:val="-10"/>
      <w:kern w:val="28"/>
      <w:sz w:val="28"/>
      <w:szCs w:val="56"/>
    </w:rPr>
  </w:style>
  <w:style w:type="numbering" w:customStyle="1" w:styleId="Legislao">
    <w:name w:val="Legislação"/>
    <w:rsid w:val="008600ED"/>
    <w:pPr>
      <w:numPr>
        <w:numId w:val="3"/>
      </w:numPr>
    </w:pPr>
  </w:style>
  <w:style w:type="paragraph" w:styleId="Cabealho">
    <w:name w:val="header"/>
    <w:basedOn w:val="Normal"/>
    <w:link w:val="CabealhoChar"/>
    <w:uiPriority w:val="99"/>
    <w:unhideWhenUsed/>
    <w:rsid w:val="00B41047"/>
    <w:pPr>
      <w:tabs>
        <w:tab w:val="center" w:pos="4320"/>
        <w:tab w:val="right" w:pos="8640"/>
      </w:tabs>
    </w:pPr>
  </w:style>
  <w:style w:type="character" w:customStyle="1" w:styleId="CabealhoChar">
    <w:name w:val="Cabeçalho Char"/>
    <w:basedOn w:val="Fontepargpadro"/>
    <w:link w:val="Cabealho"/>
    <w:uiPriority w:val="99"/>
    <w:rsid w:val="00B41047"/>
    <w:rPr>
      <w:rFonts w:ascii="Cambria" w:eastAsia="Cambria" w:hAnsi="Cambria" w:cs="Times New Roman"/>
      <w:sz w:val="24"/>
      <w:szCs w:val="24"/>
    </w:rPr>
  </w:style>
  <w:style w:type="paragraph" w:styleId="Rodap">
    <w:name w:val="footer"/>
    <w:basedOn w:val="Normal"/>
    <w:link w:val="RodapChar"/>
    <w:uiPriority w:val="99"/>
    <w:unhideWhenUsed/>
    <w:rsid w:val="00B41047"/>
    <w:pPr>
      <w:tabs>
        <w:tab w:val="center" w:pos="4320"/>
        <w:tab w:val="right" w:pos="8640"/>
      </w:tabs>
    </w:pPr>
  </w:style>
  <w:style w:type="character" w:customStyle="1" w:styleId="RodapChar">
    <w:name w:val="Rodapé Char"/>
    <w:basedOn w:val="Fontepargpadro"/>
    <w:link w:val="Rodap"/>
    <w:uiPriority w:val="99"/>
    <w:rsid w:val="00B41047"/>
    <w:rPr>
      <w:rFonts w:ascii="Cambria" w:eastAsia="Cambria" w:hAnsi="Cambria" w:cs="Times New Roman"/>
      <w:sz w:val="24"/>
      <w:szCs w:val="24"/>
    </w:rPr>
  </w:style>
  <w:style w:type="paragraph" w:styleId="PargrafodaLista">
    <w:name w:val="List Paragraph"/>
    <w:basedOn w:val="Normal"/>
    <w:qFormat/>
    <w:rsid w:val="00B41047"/>
    <w:pPr>
      <w:ind w:left="720"/>
      <w:contextualSpacing/>
    </w:pPr>
  </w:style>
  <w:style w:type="character" w:styleId="Refdecomentrio">
    <w:name w:val="annotation reference"/>
    <w:basedOn w:val="Fontepargpadro"/>
    <w:uiPriority w:val="99"/>
    <w:semiHidden/>
    <w:unhideWhenUsed/>
    <w:rsid w:val="00B41047"/>
    <w:rPr>
      <w:sz w:val="16"/>
      <w:szCs w:val="16"/>
    </w:rPr>
  </w:style>
  <w:style w:type="paragraph" w:styleId="Textodecomentrio">
    <w:name w:val="annotation text"/>
    <w:basedOn w:val="Normal"/>
    <w:link w:val="TextodecomentrioChar"/>
    <w:uiPriority w:val="99"/>
    <w:semiHidden/>
    <w:unhideWhenUsed/>
    <w:rsid w:val="00B41047"/>
    <w:rPr>
      <w:sz w:val="20"/>
      <w:szCs w:val="20"/>
    </w:rPr>
  </w:style>
  <w:style w:type="character" w:customStyle="1" w:styleId="TextodecomentrioChar">
    <w:name w:val="Texto de comentário Char"/>
    <w:basedOn w:val="Fontepargpadro"/>
    <w:link w:val="Textodecomentrio"/>
    <w:uiPriority w:val="99"/>
    <w:semiHidden/>
    <w:rsid w:val="00B41047"/>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B41047"/>
    <w:rPr>
      <w:sz w:val="20"/>
      <w:szCs w:val="20"/>
    </w:rPr>
  </w:style>
  <w:style w:type="character" w:customStyle="1" w:styleId="TextodenotaderodapChar">
    <w:name w:val="Texto de nota de rodapé Char"/>
    <w:basedOn w:val="Fontepargpadro"/>
    <w:link w:val="Textodenotaderodap"/>
    <w:uiPriority w:val="99"/>
    <w:semiHidden/>
    <w:rsid w:val="00B41047"/>
    <w:rPr>
      <w:rFonts w:ascii="Cambria" w:eastAsia="Cambria" w:hAnsi="Cambria" w:cs="Times New Roman"/>
      <w:sz w:val="20"/>
      <w:szCs w:val="20"/>
    </w:rPr>
  </w:style>
  <w:style w:type="character" w:styleId="Refdenotaderodap">
    <w:name w:val="footnote reference"/>
    <w:basedOn w:val="Fontepargpadro"/>
    <w:uiPriority w:val="99"/>
    <w:semiHidden/>
    <w:unhideWhenUsed/>
    <w:rsid w:val="00B41047"/>
    <w:rPr>
      <w:vertAlign w:val="superscript"/>
    </w:rPr>
  </w:style>
  <w:style w:type="character" w:styleId="TextodoEspaoReservado">
    <w:name w:val="Placeholder Text"/>
    <w:basedOn w:val="Fontepargpadro"/>
    <w:uiPriority w:val="99"/>
    <w:semiHidden/>
    <w:rsid w:val="00B41047"/>
    <w:rPr>
      <w:color w:val="808080"/>
    </w:rPr>
  </w:style>
  <w:style w:type="paragraph" w:styleId="Textodebalo">
    <w:name w:val="Balloon Text"/>
    <w:basedOn w:val="Normal"/>
    <w:link w:val="TextodebaloChar"/>
    <w:uiPriority w:val="99"/>
    <w:semiHidden/>
    <w:unhideWhenUsed/>
    <w:rsid w:val="00B41047"/>
    <w:rPr>
      <w:rFonts w:ascii="Segoe UI" w:hAnsi="Segoe UI" w:cs="Segoe UI"/>
      <w:sz w:val="18"/>
      <w:szCs w:val="18"/>
    </w:rPr>
  </w:style>
  <w:style w:type="character" w:customStyle="1" w:styleId="TextodebaloChar">
    <w:name w:val="Texto de balão Char"/>
    <w:basedOn w:val="Fontepargpadro"/>
    <w:link w:val="Textodebalo"/>
    <w:uiPriority w:val="99"/>
    <w:semiHidden/>
    <w:rsid w:val="00B410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3AD9-DA63-46FC-9EB0-AB2FAF65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934</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Salamoni Barros Silva</dc:creator>
  <cp:keywords/>
  <dc:description/>
  <cp:lastModifiedBy>Eduardo Sprenger da Silva</cp:lastModifiedBy>
  <cp:revision>7</cp:revision>
  <cp:lastPrinted>2022-08-30T17:11:00Z</cp:lastPrinted>
  <dcterms:created xsi:type="dcterms:W3CDTF">2021-10-30T11:52:00Z</dcterms:created>
  <dcterms:modified xsi:type="dcterms:W3CDTF">2022-08-30T17:12:00Z</dcterms:modified>
</cp:coreProperties>
</file>