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E1725" w14:textId="77777777" w:rsidR="0066451D" w:rsidRPr="009A36FB" w:rsidRDefault="0066451D" w:rsidP="00851F01">
      <w:pPr>
        <w:rPr>
          <w:rFonts w:asciiTheme="minorHAnsi" w:hAnsiTheme="minorHAnsi" w:cstheme="minorHAnsi"/>
        </w:rPr>
      </w:pPr>
      <w:r w:rsidRPr="009A36FB">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66451D" w:rsidRPr="009A36FB" w14:paraId="50333908" w14:textId="77777777" w:rsidTr="009A36F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F4AC347" w14:textId="29718D64" w:rsidR="0066451D" w:rsidRPr="009A36FB" w:rsidRDefault="009A36FB" w:rsidP="007B7706">
            <w:pPr>
              <w:tabs>
                <w:tab w:val="left" w:pos="1418"/>
              </w:tabs>
              <w:rPr>
                <w:rFonts w:asciiTheme="minorHAnsi" w:hAnsiTheme="minorHAnsi" w:cstheme="minorHAnsi"/>
              </w:rPr>
            </w:pPr>
            <w:r>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23256A8" w14:textId="683260E8" w:rsidR="0066451D" w:rsidRPr="009A36FB" w:rsidRDefault="0066451D" w:rsidP="009A36FB">
            <w:pPr>
              <w:tabs>
                <w:tab w:val="left" w:pos="1418"/>
              </w:tabs>
              <w:rPr>
                <w:rFonts w:asciiTheme="minorHAnsi" w:hAnsiTheme="minorHAnsi" w:cstheme="minorHAnsi"/>
              </w:rPr>
            </w:pPr>
            <w:r w:rsidRPr="009A36FB">
              <w:rPr>
                <w:rFonts w:asciiTheme="minorHAnsi" w:hAnsiTheme="minorHAnsi" w:cstheme="minorHAnsi"/>
                <w:noProof/>
              </w:rPr>
              <w:t>1000106264</w:t>
            </w:r>
            <w:r w:rsidR="009A36FB">
              <w:rPr>
                <w:rFonts w:asciiTheme="minorHAnsi" w:hAnsiTheme="minorHAnsi" w:cstheme="minorHAnsi"/>
                <w:noProof/>
              </w:rPr>
              <w:t>/</w:t>
            </w:r>
            <w:r w:rsidRPr="009A36FB">
              <w:rPr>
                <w:rFonts w:asciiTheme="minorHAnsi" w:hAnsiTheme="minorHAnsi" w:cstheme="minorHAnsi"/>
                <w:noProof/>
              </w:rPr>
              <w:t>2020</w:t>
            </w:r>
          </w:p>
        </w:tc>
      </w:tr>
      <w:tr w:rsidR="0066451D" w:rsidRPr="009A36FB" w14:paraId="23AF4BEC" w14:textId="77777777" w:rsidTr="009A36F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81FC51E" w14:textId="304A39E3" w:rsidR="0066451D" w:rsidRPr="009A36FB" w:rsidRDefault="009A36FB"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D9E83D" w14:textId="77777777" w:rsidR="0066451D" w:rsidRPr="009A36FB" w:rsidRDefault="0066451D" w:rsidP="00CF67FD">
            <w:pPr>
              <w:tabs>
                <w:tab w:val="left" w:pos="1418"/>
              </w:tabs>
              <w:rPr>
                <w:rFonts w:asciiTheme="minorHAnsi" w:hAnsiTheme="minorHAnsi" w:cstheme="minorHAnsi"/>
              </w:rPr>
            </w:pPr>
            <w:r w:rsidRPr="009A36FB">
              <w:rPr>
                <w:rFonts w:asciiTheme="minorHAnsi" w:hAnsiTheme="minorHAnsi" w:cstheme="minorHAnsi"/>
                <w:noProof/>
              </w:rPr>
              <w:t>1296349/2021</w:t>
            </w:r>
          </w:p>
        </w:tc>
      </w:tr>
      <w:tr w:rsidR="0066451D" w:rsidRPr="009A36FB" w14:paraId="2DD6599F" w14:textId="77777777" w:rsidTr="009A36F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7005575" w14:textId="77777777" w:rsidR="0066451D" w:rsidRPr="009A36FB" w:rsidRDefault="0066451D" w:rsidP="007B7706">
            <w:pPr>
              <w:tabs>
                <w:tab w:val="left" w:pos="1418"/>
              </w:tabs>
              <w:rPr>
                <w:rFonts w:asciiTheme="minorHAnsi" w:hAnsiTheme="minorHAnsi" w:cstheme="minorHAnsi"/>
              </w:rPr>
            </w:pPr>
            <w:r w:rsidRPr="009A36FB">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2DB303E" w14:textId="3743F2B5" w:rsidR="0066451D" w:rsidRPr="009A36FB" w:rsidRDefault="009A36FB" w:rsidP="009A36FB">
            <w:pPr>
              <w:tabs>
                <w:tab w:val="left" w:pos="1418"/>
              </w:tabs>
              <w:rPr>
                <w:rFonts w:asciiTheme="minorHAnsi" w:hAnsiTheme="minorHAnsi" w:cstheme="minorHAnsi"/>
              </w:rPr>
            </w:pPr>
            <w:r>
              <w:rPr>
                <w:rFonts w:asciiTheme="minorHAnsi" w:hAnsiTheme="minorHAnsi" w:cstheme="minorHAnsi"/>
                <w:noProof/>
              </w:rPr>
              <w:t>D.</w:t>
            </w:r>
            <w:r w:rsidR="0066451D" w:rsidRPr="009A36FB">
              <w:rPr>
                <w:rFonts w:asciiTheme="minorHAnsi" w:hAnsiTheme="minorHAnsi" w:cstheme="minorHAnsi"/>
                <w:noProof/>
              </w:rPr>
              <w:t xml:space="preserve"> K</w:t>
            </w:r>
            <w:r>
              <w:rPr>
                <w:rFonts w:asciiTheme="minorHAnsi" w:hAnsiTheme="minorHAnsi" w:cstheme="minorHAnsi"/>
                <w:noProof/>
              </w:rPr>
              <w:t>.</w:t>
            </w:r>
            <w:r w:rsidR="0066451D" w:rsidRPr="009A36FB">
              <w:rPr>
                <w:rFonts w:asciiTheme="minorHAnsi" w:hAnsiTheme="minorHAnsi" w:cstheme="minorHAnsi"/>
                <w:noProof/>
              </w:rPr>
              <w:t xml:space="preserve"> A</w:t>
            </w:r>
            <w:r>
              <w:rPr>
                <w:rFonts w:asciiTheme="minorHAnsi" w:hAnsiTheme="minorHAnsi" w:cstheme="minorHAnsi"/>
                <w:noProof/>
              </w:rPr>
              <w:t>.</w:t>
            </w:r>
            <w:r w:rsidR="0066451D" w:rsidRPr="009A36FB">
              <w:rPr>
                <w:rFonts w:asciiTheme="minorHAnsi" w:hAnsiTheme="minorHAnsi" w:cstheme="minorHAnsi"/>
                <w:noProof/>
              </w:rPr>
              <w:t xml:space="preserve"> E</w:t>
            </w:r>
            <w:r>
              <w:rPr>
                <w:rFonts w:asciiTheme="minorHAnsi" w:hAnsiTheme="minorHAnsi" w:cstheme="minorHAnsi"/>
                <w:noProof/>
              </w:rPr>
              <w:t>. - ME</w:t>
            </w:r>
          </w:p>
        </w:tc>
      </w:tr>
      <w:tr w:rsidR="0066451D" w:rsidRPr="009A36FB" w14:paraId="6DAAA2BE" w14:textId="77777777" w:rsidTr="009A36F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338EADB" w14:textId="77777777" w:rsidR="0066451D" w:rsidRPr="009A36FB" w:rsidRDefault="0066451D" w:rsidP="007B7706">
            <w:pPr>
              <w:tabs>
                <w:tab w:val="left" w:pos="1418"/>
              </w:tabs>
              <w:rPr>
                <w:rFonts w:asciiTheme="minorHAnsi" w:hAnsiTheme="minorHAnsi" w:cstheme="minorHAnsi"/>
              </w:rPr>
            </w:pPr>
            <w:r w:rsidRPr="009A36FB">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9967F9F" w14:textId="7FDC3B57" w:rsidR="0066451D" w:rsidRPr="009A36FB" w:rsidRDefault="0066451D" w:rsidP="009A36FB">
            <w:pPr>
              <w:jc w:val="both"/>
              <w:rPr>
                <w:rFonts w:asciiTheme="minorHAnsi" w:hAnsiTheme="minorHAnsi" w:cstheme="minorHAnsi"/>
              </w:rPr>
            </w:pPr>
            <w:r w:rsidRPr="009A36FB">
              <w:rPr>
                <w:rFonts w:asciiTheme="minorHAnsi" w:hAnsiTheme="minorHAnsi" w:cstheme="minorHAnsi"/>
                <w:noProof/>
              </w:rPr>
              <w:t xml:space="preserve">AUSÊNCIA DE REGISTRO DE PESSOA JURÍDICA </w:t>
            </w:r>
          </w:p>
        </w:tc>
      </w:tr>
      <w:tr w:rsidR="0066451D" w:rsidRPr="009A36FB" w14:paraId="31FFA242" w14:textId="77777777" w:rsidTr="009A36F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63244C4" w14:textId="2A9B8EA9" w:rsidR="0066451D" w:rsidRPr="009A36FB" w:rsidRDefault="0066451D" w:rsidP="007B7706">
            <w:pPr>
              <w:tabs>
                <w:tab w:val="left" w:pos="1418"/>
              </w:tabs>
              <w:rPr>
                <w:rFonts w:asciiTheme="minorHAnsi" w:hAnsiTheme="minorHAnsi" w:cstheme="minorHAnsi"/>
              </w:rPr>
            </w:pPr>
            <w:r w:rsidRPr="009A36FB">
              <w:rPr>
                <w:rFonts w:asciiTheme="minorHAnsi" w:hAnsiTheme="minorHAnsi" w:cstheme="minorHAnsi"/>
              </w:rPr>
              <w:t>RELATOR</w:t>
            </w:r>
            <w:r w:rsidR="009A36FB">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184E2DB" w14:textId="77777777" w:rsidR="0066451D" w:rsidRPr="009A36FB" w:rsidRDefault="0066451D" w:rsidP="003429FF">
            <w:pPr>
              <w:tabs>
                <w:tab w:val="left" w:pos="1418"/>
              </w:tabs>
              <w:rPr>
                <w:rFonts w:asciiTheme="minorHAnsi" w:hAnsiTheme="minorHAnsi" w:cstheme="minorHAnsi"/>
              </w:rPr>
            </w:pPr>
            <w:r w:rsidRPr="009A36FB">
              <w:rPr>
                <w:rFonts w:asciiTheme="minorHAnsi" w:hAnsiTheme="minorHAnsi" w:cstheme="minorHAnsi"/>
              </w:rPr>
              <w:t xml:space="preserve">CONS. </w:t>
            </w:r>
            <w:r w:rsidRPr="009A36FB">
              <w:rPr>
                <w:rFonts w:asciiTheme="minorHAnsi" w:hAnsiTheme="minorHAnsi" w:cstheme="minorHAnsi"/>
                <w:noProof/>
              </w:rPr>
              <w:t>INGRID LOUISE DE SOUZA DAHM</w:t>
            </w:r>
          </w:p>
        </w:tc>
      </w:tr>
    </w:tbl>
    <w:p w14:paraId="37008862" w14:textId="77777777" w:rsidR="0066451D" w:rsidRPr="009A36FB" w:rsidRDefault="0066451D"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6451D" w:rsidRPr="009A36FB" w14:paraId="12A6D77F" w14:textId="77777777" w:rsidTr="009A36FB">
        <w:trPr>
          <w:trHeight w:hRule="exact" w:val="312"/>
        </w:trPr>
        <w:tc>
          <w:tcPr>
            <w:tcW w:w="9348" w:type="dxa"/>
            <w:shd w:val="pct5" w:color="auto" w:fill="auto"/>
            <w:vAlign w:val="center"/>
          </w:tcPr>
          <w:p w14:paraId="2A7CD93E" w14:textId="77777777" w:rsidR="0066451D" w:rsidRPr="009A36FB" w:rsidRDefault="0066451D" w:rsidP="00292F0D">
            <w:pPr>
              <w:tabs>
                <w:tab w:val="left" w:pos="0"/>
              </w:tabs>
              <w:jc w:val="center"/>
              <w:rPr>
                <w:rFonts w:asciiTheme="minorHAnsi" w:hAnsiTheme="minorHAnsi" w:cstheme="minorHAnsi"/>
              </w:rPr>
            </w:pPr>
            <w:r w:rsidRPr="009A36FB">
              <w:rPr>
                <w:rFonts w:asciiTheme="minorHAnsi" w:hAnsiTheme="minorHAnsi" w:cstheme="minorHAnsi"/>
                <w:b/>
              </w:rPr>
              <w:t>RELATÓRIO</w:t>
            </w:r>
          </w:p>
        </w:tc>
      </w:tr>
    </w:tbl>
    <w:p w14:paraId="25A5F0EA" w14:textId="77777777" w:rsidR="0066451D" w:rsidRPr="009A36FB" w:rsidRDefault="0066451D" w:rsidP="005D2B35">
      <w:pPr>
        <w:rPr>
          <w:rFonts w:asciiTheme="minorHAnsi" w:hAnsiTheme="minorHAnsi" w:cstheme="minorHAnsi"/>
        </w:rPr>
      </w:pPr>
    </w:p>
    <w:p w14:paraId="6A180950" w14:textId="613B37BE" w:rsidR="0066451D" w:rsidRPr="009A36FB" w:rsidRDefault="0066451D" w:rsidP="003F3E12">
      <w:pPr>
        <w:tabs>
          <w:tab w:val="left" w:pos="1418"/>
        </w:tabs>
        <w:jc w:val="both"/>
        <w:rPr>
          <w:rFonts w:asciiTheme="minorHAnsi" w:hAnsiTheme="minorHAnsi" w:cstheme="minorHAnsi"/>
        </w:rPr>
      </w:pPr>
      <w:r w:rsidRPr="009A36FB">
        <w:rPr>
          <w:rFonts w:asciiTheme="minorHAnsi" w:hAnsiTheme="minorHAnsi" w:cstheme="minorHAnsi"/>
        </w:rPr>
        <w:t xml:space="preserve">Trata-se de processo de fiscalização, originado por meio </w:t>
      </w:r>
      <w:r w:rsidRPr="009A36FB">
        <w:rPr>
          <w:rFonts w:asciiTheme="minorHAnsi" w:hAnsiTheme="minorHAnsi" w:cstheme="minorHAnsi"/>
          <w:noProof/>
        </w:rPr>
        <w:t>de rotina fiscalizatória</w:t>
      </w:r>
      <w:r w:rsidRPr="009A36FB">
        <w:rPr>
          <w:rFonts w:asciiTheme="minorHAnsi" w:hAnsiTheme="minorHAnsi" w:cstheme="minorHAnsi"/>
        </w:rPr>
        <w:t xml:space="preserve">, em que se averiguou que a pessoa jurídica, </w:t>
      </w:r>
      <w:r w:rsidR="009A36FB">
        <w:rPr>
          <w:rFonts w:asciiTheme="minorHAnsi" w:hAnsiTheme="minorHAnsi" w:cstheme="minorHAnsi"/>
          <w:noProof/>
        </w:rPr>
        <w:t>D.</w:t>
      </w:r>
      <w:r w:rsidR="009A36FB" w:rsidRPr="009A36FB">
        <w:rPr>
          <w:rFonts w:asciiTheme="minorHAnsi" w:hAnsiTheme="minorHAnsi" w:cstheme="minorHAnsi"/>
          <w:noProof/>
        </w:rPr>
        <w:t xml:space="preserve"> K</w:t>
      </w:r>
      <w:r w:rsidR="009A36FB">
        <w:rPr>
          <w:rFonts w:asciiTheme="minorHAnsi" w:hAnsiTheme="minorHAnsi" w:cstheme="minorHAnsi"/>
          <w:noProof/>
        </w:rPr>
        <w:t>.</w:t>
      </w:r>
      <w:r w:rsidR="009A36FB" w:rsidRPr="009A36FB">
        <w:rPr>
          <w:rFonts w:asciiTheme="minorHAnsi" w:hAnsiTheme="minorHAnsi" w:cstheme="minorHAnsi"/>
          <w:noProof/>
        </w:rPr>
        <w:t xml:space="preserve"> A</w:t>
      </w:r>
      <w:r w:rsidR="009A36FB">
        <w:rPr>
          <w:rFonts w:asciiTheme="minorHAnsi" w:hAnsiTheme="minorHAnsi" w:cstheme="minorHAnsi"/>
          <w:noProof/>
        </w:rPr>
        <w:t>.</w:t>
      </w:r>
      <w:r w:rsidR="009A36FB" w:rsidRPr="009A36FB">
        <w:rPr>
          <w:rFonts w:asciiTheme="minorHAnsi" w:hAnsiTheme="minorHAnsi" w:cstheme="minorHAnsi"/>
          <w:noProof/>
        </w:rPr>
        <w:t xml:space="preserve"> E</w:t>
      </w:r>
      <w:r w:rsidR="009A36FB">
        <w:rPr>
          <w:rFonts w:asciiTheme="minorHAnsi" w:hAnsiTheme="minorHAnsi" w:cstheme="minorHAnsi"/>
          <w:noProof/>
        </w:rPr>
        <w:t>. - ME</w:t>
      </w:r>
      <w:r w:rsidRPr="009A36FB">
        <w:rPr>
          <w:rFonts w:asciiTheme="minorHAnsi" w:hAnsiTheme="minorHAnsi" w:cstheme="minorHAnsi"/>
        </w:rPr>
        <w:t xml:space="preserve">, inscrita no CNPJ sob o nº </w:t>
      </w:r>
      <w:r w:rsidRPr="009A36FB">
        <w:rPr>
          <w:rFonts w:asciiTheme="minorHAnsi" w:hAnsiTheme="minorHAnsi" w:cstheme="minorHAnsi"/>
          <w:noProof/>
        </w:rPr>
        <w:t>24.059.773/0001-01</w:t>
      </w:r>
      <w:r w:rsidRPr="009A36FB">
        <w:rPr>
          <w:rFonts w:asciiTheme="minorHAnsi" w:hAnsiTheme="minorHAnsi" w:cstheme="minorHAnsi"/>
        </w:rPr>
        <w:t>, exerce atividade afeita à profissão de arquitetura e urbanismo, sem, contudo, estar registrada no CAU.</w:t>
      </w:r>
    </w:p>
    <w:p w14:paraId="06B8FA65" w14:textId="77777777" w:rsidR="0066451D" w:rsidRPr="009A36FB" w:rsidRDefault="0066451D" w:rsidP="00EC3F45">
      <w:pPr>
        <w:tabs>
          <w:tab w:val="left" w:pos="1418"/>
        </w:tabs>
        <w:jc w:val="both"/>
        <w:rPr>
          <w:rFonts w:asciiTheme="minorHAnsi" w:hAnsiTheme="minorHAnsi" w:cstheme="minorHAnsi"/>
        </w:rPr>
      </w:pPr>
    </w:p>
    <w:p w14:paraId="016AAC84" w14:textId="56729386" w:rsidR="0066451D" w:rsidRPr="009A36FB" w:rsidRDefault="0066451D" w:rsidP="003F3E12">
      <w:pPr>
        <w:tabs>
          <w:tab w:val="left" w:pos="1418"/>
        </w:tabs>
        <w:jc w:val="both"/>
        <w:rPr>
          <w:rFonts w:asciiTheme="minorHAnsi" w:hAnsiTheme="minorHAnsi" w:cstheme="minorHAnsi"/>
        </w:rPr>
      </w:pPr>
      <w:r w:rsidRPr="009A36FB">
        <w:rPr>
          <w:rFonts w:asciiTheme="minorHAnsi" w:hAnsiTheme="minorHAnsi" w:cstheme="minorHAnsi"/>
        </w:rPr>
        <w:t xml:space="preserve">Nos termos do art. 13, da Resolução CAU/BR nº 022/2012, o Agente de Fiscalização do CAU/RS efetuou, em </w:t>
      </w:r>
      <w:r w:rsidR="009A36FB">
        <w:rPr>
          <w:rFonts w:asciiTheme="minorHAnsi" w:hAnsiTheme="minorHAnsi" w:cstheme="minorHAnsi"/>
        </w:rPr>
        <w:t>0</w:t>
      </w:r>
      <w:r w:rsidRPr="009A36FB">
        <w:rPr>
          <w:rFonts w:asciiTheme="minorHAnsi" w:hAnsiTheme="minorHAnsi" w:cstheme="minorHAnsi"/>
          <w:noProof/>
        </w:rPr>
        <w:t>3/</w:t>
      </w:r>
      <w:r w:rsidR="009A36FB">
        <w:rPr>
          <w:rFonts w:asciiTheme="minorHAnsi" w:hAnsiTheme="minorHAnsi" w:cstheme="minorHAnsi"/>
          <w:noProof/>
        </w:rPr>
        <w:t>0</w:t>
      </w:r>
      <w:r w:rsidRPr="009A36FB">
        <w:rPr>
          <w:rFonts w:asciiTheme="minorHAnsi" w:hAnsiTheme="minorHAnsi" w:cstheme="minorHAnsi"/>
          <w:noProof/>
        </w:rPr>
        <w:t>6/2020</w:t>
      </w:r>
      <w:r w:rsidRPr="009A36FB">
        <w:rPr>
          <w:rFonts w:asciiTheme="minorHAnsi" w:hAnsiTheme="minorHAnsi" w:cstheme="minorHAnsi"/>
        </w:rPr>
        <w:t>, a Notificação Preventiva (doc.</w:t>
      </w:r>
      <w:r w:rsidR="009A36FB">
        <w:rPr>
          <w:rFonts w:asciiTheme="minorHAnsi" w:hAnsiTheme="minorHAnsi" w:cstheme="minorHAnsi"/>
        </w:rPr>
        <w:t xml:space="preserve"> 00</w:t>
      </w:r>
      <w:r w:rsidRPr="009A36FB">
        <w:rPr>
          <w:rFonts w:asciiTheme="minorHAnsi" w:hAnsiTheme="minorHAnsi" w:cstheme="minorHAnsi"/>
        </w:rPr>
        <w:t>5), intimando a parte interessada a adotar, no prazo de 10 (dez) dias, as providências necessárias para regularizar a situação ou apresentar contestação escrita.</w:t>
      </w:r>
    </w:p>
    <w:p w14:paraId="746903CA" w14:textId="77777777" w:rsidR="0066451D" w:rsidRPr="009A36FB" w:rsidRDefault="0066451D" w:rsidP="003F3E12">
      <w:pPr>
        <w:tabs>
          <w:tab w:val="left" w:pos="1418"/>
        </w:tabs>
        <w:jc w:val="both"/>
        <w:rPr>
          <w:rFonts w:asciiTheme="minorHAnsi" w:hAnsiTheme="minorHAnsi" w:cstheme="minorHAnsi"/>
        </w:rPr>
      </w:pPr>
    </w:p>
    <w:p w14:paraId="0F5F53D1" w14:textId="0E0E67D0" w:rsidR="0066451D" w:rsidRPr="009A36FB" w:rsidRDefault="0066451D" w:rsidP="003F3E12">
      <w:pPr>
        <w:tabs>
          <w:tab w:val="left" w:pos="1418"/>
        </w:tabs>
        <w:jc w:val="both"/>
        <w:rPr>
          <w:rFonts w:asciiTheme="minorHAnsi" w:hAnsiTheme="minorHAnsi" w:cstheme="minorHAnsi"/>
          <w:noProof/>
        </w:rPr>
      </w:pPr>
      <w:r w:rsidRPr="009A36FB">
        <w:rPr>
          <w:rFonts w:asciiTheme="minorHAnsi" w:hAnsiTheme="minorHAnsi" w:cstheme="minorHAnsi"/>
        </w:rPr>
        <w:t xml:space="preserve">Notificada (doc. </w:t>
      </w:r>
      <w:r w:rsidR="009A36FB">
        <w:rPr>
          <w:rFonts w:asciiTheme="minorHAnsi" w:hAnsiTheme="minorHAnsi" w:cstheme="minorHAnsi"/>
        </w:rPr>
        <w:t>0</w:t>
      </w:r>
      <w:r w:rsidR="009A36FB">
        <w:rPr>
          <w:rFonts w:asciiTheme="minorHAnsi" w:hAnsiTheme="minorHAnsi" w:cstheme="minorHAnsi"/>
          <w:noProof/>
        </w:rPr>
        <w:t>14</w:t>
      </w:r>
      <w:r w:rsidRPr="009A36FB">
        <w:rPr>
          <w:rFonts w:asciiTheme="minorHAnsi" w:hAnsiTheme="minorHAnsi" w:cstheme="minorHAnsi"/>
        </w:rPr>
        <w:t xml:space="preserve">), </w:t>
      </w:r>
      <w:r w:rsidR="009A36FB">
        <w:rPr>
          <w:rFonts w:asciiTheme="minorHAnsi" w:hAnsiTheme="minorHAnsi" w:cstheme="minorHAnsi"/>
          <w:noProof/>
        </w:rPr>
        <w:t>em 21</w:t>
      </w:r>
      <w:r w:rsidRPr="009A36FB">
        <w:rPr>
          <w:rFonts w:asciiTheme="minorHAnsi" w:hAnsiTheme="minorHAnsi" w:cstheme="minorHAnsi"/>
          <w:noProof/>
        </w:rPr>
        <w:t>/</w:t>
      </w:r>
      <w:r w:rsidR="009A36FB">
        <w:rPr>
          <w:rFonts w:asciiTheme="minorHAnsi" w:hAnsiTheme="minorHAnsi" w:cstheme="minorHAnsi"/>
          <w:noProof/>
        </w:rPr>
        <w:t>01/2021</w:t>
      </w:r>
      <w:r w:rsidRPr="009A36FB">
        <w:rPr>
          <w:rFonts w:asciiTheme="minorHAnsi" w:hAnsiTheme="minorHAnsi" w:cstheme="minorHAnsi"/>
          <w:noProof/>
        </w:rPr>
        <w:t>, a fiscalização concedeu à empresa</w:t>
      </w:r>
      <w:r w:rsidR="004B40E6">
        <w:rPr>
          <w:rFonts w:asciiTheme="minorHAnsi" w:hAnsiTheme="minorHAnsi" w:cstheme="minorHAnsi"/>
          <w:noProof/>
        </w:rPr>
        <w:t xml:space="preserve"> o prazo es</w:t>
      </w:r>
      <w:r w:rsidRPr="009A36FB">
        <w:rPr>
          <w:rFonts w:asciiTheme="minorHAnsi" w:hAnsiTheme="minorHAnsi" w:cstheme="minorHAnsi"/>
          <w:noProof/>
        </w:rPr>
        <w:t>tendido para o registro da empresa até o dia 28.02.2021, em e-mail do dia 18.02.2021 (</w:t>
      </w:r>
      <w:r w:rsidR="004B40E6">
        <w:rPr>
          <w:rFonts w:asciiTheme="minorHAnsi" w:hAnsiTheme="minorHAnsi" w:cstheme="minorHAnsi"/>
          <w:noProof/>
        </w:rPr>
        <w:t xml:space="preserve">doc. </w:t>
      </w:r>
      <w:r w:rsidR="00E10FF8">
        <w:rPr>
          <w:rFonts w:asciiTheme="minorHAnsi" w:hAnsiTheme="minorHAnsi" w:cstheme="minorHAnsi"/>
          <w:noProof/>
        </w:rPr>
        <w:t>0</w:t>
      </w:r>
      <w:r w:rsidR="004B40E6">
        <w:rPr>
          <w:rFonts w:asciiTheme="minorHAnsi" w:hAnsiTheme="minorHAnsi" w:cstheme="minorHAnsi"/>
          <w:noProof/>
        </w:rPr>
        <w:t>17</w:t>
      </w:r>
      <w:r w:rsidRPr="009A36FB">
        <w:rPr>
          <w:rFonts w:asciiTheme="minorHAnsi" w:hAnsiTheme="minorHAnsi" w:cstheme="minorHAnsi"/>
          <w:noProof/>
        </w:rPr>
        <w:t>). No dia 23.02.2021, o arquiteto enviou os Documentos via e-mail,</w:t>
      </w:r>
      <w:r w:rsidR="009A36FB">
        <w:rPr>
          <w:rFonts w:asciiTheme="minorHAnsi" w:hAnsiTheme="minorHAnsi" w:cstheme="minorHAnsi"/>
          <w:noProof/>
        </w:rPr>
        <w:t xml:space="preserve"> </w:t>
      </w:r>
      <w:r w:rsidRPr="009A36FB">
        <w:rPr>
          <w:rFonts w:asciiTheme="minorHAnsi" w:hAnsiTheme="minorHAnsi" w:cstheme="minorHAnsi"/>
          <w:noProof/>
        </w:rPr>
        <w:t>para início do processo</w:t>
      </w:r>
      <w:r w:rsidR="00E10FF8">
        <w:rPr>
          <w:rFonts w:asciiTheme="minorHAnsi" w:hAnsiTheme="minorHAnsi" w:cstheme="minorHAnsi"/>
          <w:noProof/>
        </w:rPr>
        <w:t xml:space="preserve">, </w:t>
      </w:r>
      <w:r w:rsidR="00710776">
        <w:rPr>
          <w:rFonts w:asciiTheme="minorHAnsi" w:hAnsiTheme="minorHAnsi" w:cstheme="minorHAnsi"/>
          <w:noProof/>
        </w:rPr>
        <w:t xml:space="preserve">e, </w:t>
      </w:r>
      <w:r w:rsidR="00710776" w:rsidRPr="009A36FB">
        <w:rPr>
          <w:rFonts w:asciiTheme="minorHAnsi" w:hAnsiTheme="minorHAnsi" w:cstheme="minorHAnsi"/>
          <w:noProof/>
        </w:rPr>
        <w:t>em 03.03.2021</w:t>
      </w:r>
      <w:r w:rsidR="00710776">
        <w:rPr>
          <w:rFonts w:asciiTheme="minorHAnsi" w:hAnsiTheme="minorHAnsi" w:cstheme="minorHAnsi"/>
          <w:noProof/>
        </w:rPr>
        <w:t xml:space="preserve">, o setor de pessoa jurídica recebeu os documentos e passou instruções, </w:t>
      </w:r>
      <w:r w:rsidR="00E10FF8">
        <w:rPr>
          <w:rFonts w:asciiTheme="minorHAnsi" w:hAnsiTheme="minorHAnsi" w:cstheme="minorHAnsi"/>
          <w:noProof/>
        </w:rPr>
        <w:t xml:space="preserve">cfe. </w:t>
      </w:r>
      <w:r w:rsidR="00710776">
        <w:rPr>
          <w:rFonts w:asciiTheme="minorHAnsi" w:hAnsiTheme="minorHAnsi" w:cstheme="minorHAnsi"/>
          <w:noProof/>
        </w:rPr>
        <w:t xml:space="preserve">a </w:t>
      </w:r>
      <w:r w:rsidR="00E10FF8">
        <w:rPr>
          <w:rFonts w:asciiTheme="minorHAnsi" w:hAnsiTheme="minorHAnsi" w:cstheme="minorHAnsi"/>
          <w:noProof/>
        </w:rPr>
        <w:t>defesa (doc. 022).</w:t>
      </w:r>
      <w:r w:rsidRPr="009A36FB">
        <w:rPr>
          <w:rFonts w:asciiTheme="minorHAnsi" w:hAnsiTheme="minorHAnsi" w:cstheme="minorHAnsi"/>
          <w:noProof/>
        </w:rPr>
        <w:t xml:space="preserve"> </w:t>
      </w:r>
    </w:p>
    <w:p w14:paraId="4B5A5754" w14:textId="77777777" w:rsidR="0066451D" w:rsidRPr="009A36FB" w:rsidRDefault="0066451D" w:rsidP="003F3E12">
      <w:pPr>
        <w:tabs>
          <w:tab w:val="left" w:pos="1418"/>
        </w:tabs>
        <w:jc w:val="both"/>
        <w:rPr>
          <w:rFonts w:asciiTheme="minorHAnsi" w:hAnsiTheme="minorHAnsi" w:cstheme="minorHAnsi"/>
        </w:rPr>
      </w:pPr>
    </w:p>
    <w:p w14:paraId="571F3E3C" w14:textId="27CF540A" w:rsidR="0066451D" w:rsidRPr="009A36FB" w:rsidRDefault="0066451D" w:rsidP="00D70102">
      <w:pPr>
        <w:tabs>
          <w:tab w:val="left" w:pos="1418"/>
        </w:tabs>
        <w:jc w:val="both"/>
        <w:rPr>
          <w:rFonts w:asciiTheme="minorHAnsi" w:hAnsiTheme="minorHAnsi" w:cstheme="minorHAnsi"/>
        </w:rPr>
      </w:pPr>
      <w:r w:rsidRPr="009A36FB">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Pr="009A36FB">
        <w:rPr>
          <w:rFonts w:asciiTheme="minorHAnsi" w:hAnsiTheme="minorHAnsi" w:cstheme="minorHAnsi"/>
          <w:noProof/>
        </w:rPr>
        <w:t>30/</w:t>
      </w:r>
      <w:r w:rsidR="004B40E6">
        <w:rPr>
          <w:rFonts w:asciiTheme="minorHAnsi" w:hAnsiTheme="minorHAnsi" w:cstheme="minorHAnsi"/>
          <w:noProof/>
        </w:rPr>
        <w:t>0</w:t>
      </w:r>
      <w:r w:rsidRPr="009A36FB">
        <w:rPr>
          <w:rFonts w:asciiTheme="minorHAnsi" w:hAnsiTheme="minorHAnsi" w:cstheme="minorHAnsi"/>
          <w:noProof/>
        </w:rPr>
        <w:t>3/2021</w:t>
      </w:r>
      <w:r w:rsidRPr="009A36FB">
        <w:rPr>
          <w:rFonts w:asciiTheme="minorHAnsi" w:hAnsiTheme="minorHAnsi" w:cstheme="minorHAnsi"/>
        </w:rPr>
        <w:t xml:space="preserve">, o Auto de Infração (doc. </w:t>
      </w:r>
      <w:r w:rsidR="00E10FF8">
        <w:rPr>
          <w:rFonts w:asciiTheme="minorHAnsi" w:hAnsiTheme="minorHAnsi" w:cstheme="minorHAnsi"/>
        </w:rPr>
        <w:t>0</w:t>
      </w:r>
      <w:r w:rsidRPr="009A36FB">
        <w:rPr>
          <w:rFonts w:asciiTheme="minorHAnsi" w:hAnsiTheme="minorHAnsi" w:cstheme="minorHAnsi"/>
          <w:noProof/>
        </w:rPr>
        <w:t>18</w:t>
      </w:r>
      <w:r w:rsidRPr="009A36FB">
        <w:rPr>
          <w:rFonts w:asciiTheme="minorHAnsi" w:hAnsiTheme="minorHAnsi" w:cstheme="minorHAnsi"/>
        </w:rPr>
        <w:t xml:space="preserve">), fixando a multa no valor de R$ </w:t>
      </w:r>
      <w:r w:rsidRPr="009A36FB">
        <w:rPr>
          <w:rFonts w:asciiTheme="minorHAnsi" w:hAnsiTheme="minorHAnsi" w:cstheme="minorHAnsi"/>
          <w:noProof/>
        </w:rPr>
        <w:t>2</w:t>
      </w:r>
      <w:r w:rsidR="00E10FF8">
        <w:rPr>
          <w:rFonts w:asciiTheme="minorHAnsi" w:hAnsiTheme="minorHAnsi" w:cstheme="minorHAnsi"/>
          <w:noProof/>
        </w:rPr>
        <w:t>.</w:t>
      </w:r>
      <w:r w:rsidRPr="009A36FB">
        <w:rPr>
          <w:rFonts w:asciiTheme="minorHAnsi" w:hAnsiTheme="minorHAnsi" w:cstheme="minorHAnsi"/>
          <w:noProof/>
        </w:rPr>
        <w:t>857,05</w:t>
      </w:r>
      <w:r w:rsidRPr="009A36FB">
        <w:rPr>
          <w:rFonts w:asciiTheme="minorHAnsi" w:hAnsiTheme="minorHAnsi" w:cstheme="minorHAnsi"/>
        </w:rPr>
        <w:t xml:space="preserve"> (</w:t>
      </w:r>
      <w:r w:rsidRPr="009A36FB">
        <w:rPr>
          <w:rFonts w:asciiTheme="minorHAnsi" w:hAnsiTheme="minorHAnsi" w:cstheme="minorHAnsi"/>
          <w:noProof/>
        </w:rPr>
        <w:t>dois mil, oitocentos e cinquenta e sete reais e cinco centavos</w:t>
      </w:r>
      <w:r w:rsidRPr="009A36FB">
        <w:rPr>
          <w:rFonts w:asciiTheme="minorHAnsi" w:hAnsiTheme="minorHAnsi" w:cstheme="minorHAnsi"/>
        </w:rPr>
        <w:t>), e intimou a parte interessada a, no prazo de 10 (dez) dias, efetuar o pagamento da multa aplicada e regularizar a situação averiguada ou apresentar defesa à Comi</w:t>
      </w:r>
      <w:r w:rsidR="00E10FF8">
        <w:rPr>
          <w:rFonts w:asciiTheme="minorHAnsi" w:hAnsiTheme="minorHAnsi" w:cstheme="minorHAnsi"/>
        </w:rPr>
        <w:t>ssão de Exercício Profissional -</w:t>
      </w:r>
      <w:r w:rsidRPr="009A36FB">
        <w:rPr>
          <w:rFonts w:asciiTheme="minorHAnsi" w:hAnsiTheme="minorHAnsi" w:cstheme="minorHAnsi"/>
        </w:rPr>
        <w:t xml:space="preserve"> CEP-CAU/RS.</w:t>
      </w:r>
    </w:p>
    <w:p w14:paraId="64A35E4F" w14:textId="77777777" w:rsidR="0066451D" w:rsidRPr="009A36FB" w:rsidRDefault="0066451D" w:rsidP="00D70102">
      <w:pPr>
        <w:tabs>
          <w:tab w:val="left" w:pos="1418"/>
        </w:tabs>
        <w:jc w:val="both"/>
        <w:rPr>
          <w:rFonts w:asciiTheme="minorHAnsi" w:hAnsiTheme="minorHAnsi" w:cstheme="minorHAnsi"/>
        </w:rPr>
      </w:pPr>
    </w:p>
    <w:p w14:paraId="6A65E6B8" w14:textId="5DD36D29" w:rsidR="0066451D" w:rsidRDefault="0066451D" w:rsidP="008343A1">
      <w:pPr>
        <w:tabs>
          <w:tab w:val="left" w:pos="1418"/>
        </w:tabs>
        <w:jc w:val="both"/>
        <w:rPr>
          <w:rFonts w:asciiTheme="minorHAnsi" w:hAnsiTheme="minorHAnsi" w:cstheme="minorHAnsi"/>
        </w:rPr>
      </w:pPr>
      <w:r w:rsidRPr="009A36FB">
        <w:rPr>
          <w:rFonts w:asciiTheme="minorHAnsi" w:hAnsiTheme="minorHAnsi" w:cstheme="minorHAnsi"/>
        </w:rPr>
        <w:t xml:space="preserve">Intimada (doc. </w:t>
      </w:r>
      <w:r w:rsidR="00E10FF8">
        <w:rPr>
          <w:rFonts w:asciiTheme="minorHAnsi" w:hAnsiTheme="minorHAnsi" w:cstheme="minorHAnsi"/>
        </w:rPr>
        <w:t>0</w:t>
      </w:r>
      <w:r w:rsidRPr="009A36FB">
        <w:rPr>
          <w:rFonts w:asciiTheme="minorHAnsi" w:hAnsiTheme="minorHAnsi" w:cstheme="minorHAnsi"/>
          <w:noProof/>
        </w:rPr>
        <w:t>21</w:t>
      </w:r>
      <w:r w:rsidRPr="009A36FB">
        <w:rPr>
          <w:rFonts w:asciiTheme="minorHAnsi" w:hAnsiTheme="minorHAnsi" w:cstheme="minorHAnsi"/>
        </w:rPr>
        <w:t xml:space="preserve">), </w:t>
      </w:r>
      <w:r w:rsidR="00E10FF8">
        <w:rPr>
          <w:rFonts w:asciiTheme="minorHAnsi" w:hAnsiTheme="minorHAnsi" w:cstheme="minorHAnsi"/>
        </w:rPr>
        <w:t xml:space="preserve">em 30/03/2021, </w:t>
      </w:r>
      <w:r w:rsidRPr="009A36FB">
        <w:rPr>
          <w:rFonts w:asciiTheme="minorHAnsi" w:hAnsiTheme="minorHAnsi" w:cstheme="minorHAnsi"/>
        </w:rPr>
        <w:t xml:space="preserve">a parte interessada </w:t>
      </w:r>
      <w:r w:rsidRPr="009A36FB">
        <w:rPr>
          <w:rFonts w:asciiTheme="minorHAnsi" w:hAnsiTheme="minorHAnsi" w:cstheme="minorHAnsi"/>
          <w:noProof/>
        </w:rPr>
        <w:t xml:space="preserve">apresentou defesa, em </w:t>
      </w:r>
      <w:r w:rsidR="00E10FF8">
        <w:rPr>
          <w:rFonts w:asciiTheme="minorHAnsi" w:hAnsiTheme="minorHAnsi" w:cstheme="minorHAnsi"/>
          <w:noProof/>
        </w:rPr>
        <w:t>0</w:t>
      </w:r>
      <w:r w:rsidRPr="009A36FB">
        <w:rPr>
          <w:rFonts w:asciiTheme="minorHAnsi" w:hAnsiTheme="minorHAnsi" w:cstheme="minorHAnsi"/>
          <w:noProof/>
        </w:rPr>
        <w:t>8/</w:t>
      </w:r>
      <w:r w:rsidR="00E10FF8">
        <w:rPr>
          <w:rFonts w:asciiTheme="minorHAnsi" w:hAnsiTheme="minorHAnsi" w:cstheme="minorHAnsi"/>
          <w:noProof/>
        </w:rPr>
        <w:t>0</w:t>
      </w:r>
      <w:r w:rsidRPr="009A36FB">
        <w:rPr>
          <w:rFonts w:asciiTheme="minorHAnsi" w:hAnsiTheme="minorHAnsi" w:cstheme="minorHAnsi"/>
          <w:noProof/>
        </w:rPr>
        <w:t xml:space="preserve">4/2021, </w:t>
      </w:r>
      <w:r w:rsidR="004B496F" w:rsidRPr="009A36FB">
        <w:rPr>
          <w:rFonts w:asciiTheme="minorHAnsi" w:hAnsiTheme="minorHAnsi" w:cstheme="minorHAnsi"/>
          <w:noProof/>
        </w:rPr>
        <w:t>d</w:t>
      </w:r>
      <w:r w:rsidR="00E10FF8">
        <w:rPr>
          <w:rFonts w:asciiTheme="minorHAnsi" w:hAnsiTheme="minorHAnsi" w:cstheme="minorHAnsi"/>
          <w:noProof/>
        </w:rPr>
        <w:t xml:space="preserve">emonstrando ter enviado os </w:t>
      </w:r>
      <w:r w:rsidR="004B496F" w:rsidRPr="009A36FB">
        <w:rPr>
          <w:rFonts w:asciiTheme="minorHAnsi" w:hAnsiTheme="minorHAnsi" w:cstheme="minorHAnsi"/>
          <w:noProof/>
        </w:rPr>
        <w:t>d</w:t>
      </w:r>
      <w:r w:rsidR="00E10FF8">
        <w:rPr>
          <w:rFonts w:asciiTheme="minorHAnsi" w:hAnsiTheme="minorHAnsi" w:cstheme="minorHAnsi"/>
          <w:noProof/>
        </w:rPr>
        <w:t xml:space="preserve">ocumentos </w:t>
      </w:r>
      <w:r w:rsidRPr="009A36FB">
        <w:rPr>
          <w:rFonts w:asciiTheme="minorHAnsi" w:hAnsiTheme="minorHAnsi" w:cstheme="minorHAnsi"/>
          <w:noProof/>
        </w:rPr>
        <w:t>solicitados dentro da data vigente da Notificação Pre</w:t>
      </w:r>
      <w:r w:rsidR="004B496F" w:rsidRPr="009A36FB">
        <w:rPr>
          <w:rFonts w:asciiTheme="minorHAnsi" w:hAnsiTheme="minorHAnsi" w:cstheme="minorHAnsi"/>
          <w:noProof/>
        </w:rPr>
        <w:t>v</w:t>
      </w:r>
      <w:r w:rsidRPr="009A36FB">
        <w:rPr>
          <w:rFonts w:asciiTheme="minorHAnsi" w:hAnsiTheme="minorHAnsi" w:cstheme="minorHAnsi"/>
          <w:noProof/>
        </w:rPr>
        <w:t>entiva, não finalizando o processo de maneira mais célere devido à instabilidades do SIC</w:t>
      </w:r>
      <w:r w:rsidR="009A36FB">
        <w:rPr>
          <w:rFonts w:asciiTheme="minorHAnsi" w:hAnsiTheme="minorHAnsi" w:cstheme="minorHAnsi"/>
          <w:noProof/>
        </w:rPr>
        <w:t>C</w:t>
      </w:r>
      <w:r w:rsidRPr="009A36FB">
        <w:rPr>
          <w:rFonts w:asciiTheme="minorHAnsi" w:hAnsiTheme="minorHAnsi" w:cstheme="minorHAnsi"/>
          <w:noProof/>
        </w:rPr>
        <w:t xml:space="preserve">AU (doc. </w:t>
      </w:r>
      <w:r w:rsidR="00E10FF8">
        <w:rPr>
          <w:rFonts w:asciiTheme="minorHAnsi" w:hAnsiTheme="minorHAnsi" w:cstheme="minorHAnsi"/>
          <w:noProof/>
        </w:rPr>
        <w:t>0</w:t>
      </w:r>
      <w:r w:rsidRPr="009A36FB">
        <w:rPr>
          <w:rFonts w:asciiTheme="minorHAnsi" w:hAnsiTheme="minorHAnsi" w:cstheme="minorHAnsi"/>
          <w:noProof/>
        </w:rPr>
        <w:t>22)</w:t>
      </w:r>
      <w:r w:rsidRPr="009A36FB">
        <w:rPr>
          <w:rFonts w:asciiTheme="minorHAnsi" w:hAnsiTheme="minorHAnsi" w:cstheme="minorHAnsi"/>
        </w:rPr>
        <w:t>.</w:t>
      </w:r>
    </w:p>
    <w:p w14:paraId="5E6D798B" w14:textId="77777777" w:rsidR="00440EFE" w:rsidRDefault="00440EFE" w:rsidP="008343A1">
      <w:pPr>
        <w:tabs>
          <w:tab w:val="left" w:pos="1418"/>
        </w:tabs>
        <w:jc w:val="both"/>
        <w:rPr>
          <w:rFonts w:asciiTheme="minorHAnsi" w:hAnsiTheme="minorHAnsi" w:cstheme="minorHAnsi"/>
        </w:rPr>
      </w:pPr>
    </w:p>
    <w:p w14:paraId="28DCA0DD" w14:textId="2EB4A9DA" w:rsidR="00440EFE" w:rsidRPr="009A36FB" w:rsidRDefault="00440EFE" w:rsidP="008343A1">
      <w:pPr>
        <w:tabs>
          <w:tab w:val="left" w:pos="1418"/>
        </w:tabs>
        <w:jc w:val="both"/>
        <w:rPr>
          <w:rFonts w:asciiTheme="minorHAnsi" w:hAnsiTheme="minorHAnsi" w:cstheme="minorHAnsi"/>
        </w:rPr>
      </w:pPr>
      <w:r>
        <w:rPr>
          <w:rFonts w:asciiTheme="minorHAnsi" w:hAnsiTheme="minorHAnsi" w:cstheme="minorHAnsi"/>
        </w:rPr>
        <w:t>O registro da empresa foi finalizado em 12/04/2021 (doc. 025).</w:t>
      </w:r>
    </w:p>
    <w:p w14:paraId="625121DE" w14:textId="77777777" w:rsidR="0066451D" w:rsidRPr="009A36FB" w:rsidRDefault="0066451D" w:rsidP="00D70102">
      <w:pPr>
        <w:tabs>
          <w:tab w:val="left" w:pos="1418"/>
        </w:tabs>
        <w:jc w:val="both"/>
        <w:rPr>
          <w:rFonts w:asciiTheme="minorHAnsi" w:hAnsiTheme="minorHAnsi" w:cstheme="minorHAnsi"/>
        </w:rPr>
      </w:pPr>
    </w:p>
    <w:p w14:paraId="5D8D399B" w14:textId="272A9021" w:rsidR="0066451D" w:rsidRPr="009A36FB" w:rsidRDefault="0066451D" w:rsidP="0080395B">
      <w:pPr>
        <w:tabs>
          <w:tab w:val="left" w:pos="1418"/>
        </w:tabs>
        <w:jc w:val="both"/>
        <w:rPr>
          <w:rFonts w:asciiTheme="minorHAnsi" w:hAnsiTheme="minorHAnsi" w:cstheme="minorHAnsi"/>
        </w:rPr>
      </w:pPr>
      <w:r w:rsidRPr="009A36FB">
        <w:rPr>
          <w:rFonts w:asciiTheme="minorHAnsi" w:hAnsiTheme="minorHAnsi" w:cstheme="minorHAnsi"/>
        </w:rPr>
        <w:lastRenderedPageBreak/>
        <w:t>O processo, então, foi submetid</w:t>
      </w:r>
      <w:r w:rsidR="00E10FF8">
        <w:rPr>
          <w:rFonts w:asciiTheme="minorHAnsi" w:hAnsiTheme="minorHAnsi" w:cstheme="minorHAnsi"/>
        </w:rPr>
        <w:t>o à CEP-CAU/RS para julgamento</w:t>
      </w:r>
      <w:r w:rsidRPr="009A36FB">
        <w:rPr>
          <w:rFonts w:asciiTheme="minorHAnsi" w:hAnsiTheme="minorHAnsi" w:cstheme="minorHAnsi"/>
        </w:rPr>
        <w:t xml:space="preserve">, </w:t>
      </w:r>
      <w:r w:rsidRPr="009A36FB">
        <w:rPr>
          <w:rFonts w:asciiTheme="minorHAnsi" w:hAnsiTheme="minorHAnsi" w:cstheme="minorHAnsi"/>
          <w:noProof/>
        </w:rPr>
        <w:t>com base no art. 19, da Resolução CAU/BR nº 022/2012</w:t>
      </w:r>
      <w:r w:rsidR="00E10FF8">
        <w:rPr>
          <w:rFonts w:asciiTheme="minorHAnsi" w:hAnsiTheme="minorHAnsi" w:cstheme="minorHAnsi"/>
        </w:rPr>
        <w:t>, que diz que compete a essa Comissão decidir pela manutenção ou arquivamento do processo.</w:t>
      </w:r>
    </w:p>
    <w:p w14:paraId="0DE7E819" w14:textId="77777777" w:rsidR="0066451D" w:rsidRPr="009A36FB" w:rsidRDefault="0066451D" w:rsidP="003F3E12">
      <w:pPr>
        <w:tabs>
          <w:tab w:val="left" w:pos="1418"/>
        </w:tabs>
        <w:jc w:val="both"/>
        <w:rPr>
          <w:rFonts w:asciiTheme="minorHAnsi" w:hAnsiTheme="minorHAnsi" w:cstheme="minorHAnsi"/>
        </w:rPr>
      </w:pPr>
    </w:p>
    <w:p w14:paraId="14BFB311" w14:textId="77777777" w:rsidR="0066451D" w:rsidRPr="009A36FB" w:rsidRDefault="0066451D" w:rsidP="003F3E12">
      <w:pPr>
        <w:tabs>
          <w:tab w:val="left" w:pos="1418"/>
        </w:tabs>
        <w:jc w:val="both"/>
        <w:rPr>
          <w:rFonts w:asciiTheme="minorHAnsi" w:hAnsiTheme="minorHAnsi" w:cstheme="minorHAnsi"/>
        </w:rPr>
      </w:pPr>
      <w:r w:rsidRPr="009A36FB">
        <w:rPr>
          <w:rFonts w:asciiTheme="minorHAnsi" w:hAnsiTheme="minorHAnsi" w:cstheme="minorHAnsi"/>
        </w:rPr>
        <w:t>É o relatório.</w:t>
      </w:r>
    </w:p>
    <w:p w14:paraId="19455E8E" w14:textId="77777777" w:rsidR="0066451D" w:rsidRPr="009A36FB" w:rsidRDefault="0066451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6451D" w:rsidRPr="009A36FB" w14:paraId="35B9441E" w14:textId="77777777" w:rsidTr="00E10FF8">
        <w:trPr>
          <w:trHeight w:hRule="exact" w:val="312"/>
        </w:trPr>
        <w:tc>
          <w:tcPr>
            <w:tcW w:w="9348" w:type="dxa"/>
            <w:shd w:val="pct5" w:color="auto" w:fill="auto"/>
            <w:vAlign w:val="center"/>
          </w:tcPr>
          <w:p w14:paraId="15493D16" w14:textId="77777777" w:rsidR="0066451D" w:rsidRPr="009A36FB" w:rsidRDefault="0066451D" w:rsidP="007B7706">
            <w:pPr>
              <w:tabs>
                <w:tab w:val="left" w:pos="0"/>
              </w:tabs>
              <w:jc w:val="center"/>
              <w:rPr>
                <w:rFonts w:asciiTheme="minorHAnsi" w:hAnsiTheme="minorHAnsi" w:cstheme="minorHAnsi"/>
              </w:rPr>
            </w:pPr>
            <w:r w:rsidRPr="009A36FB">
              <w:rPr>
                <w:rFonts w:asciiTheme="minorHAnsi" w:hAnsiTheme="minorHAnsi" w:cstheme="minorHAnsi"/>
                <w:b/>
              </w:rPr>
              <w:t>VOTO FUNDAMENTADO</w:t>
            </w:r>
          </w:p>
        </w:tc>
      </w:tr>
    </w:tbl>
    <w:p w14:paraId="1F77058C" w14:textId="77777777" w:rsidR="0066451D" w:rsidRPr="009A36FB" w:rsidRDefault="0066451D" w:rsidP="00292F0D">
      <w:pPr>
        <w:rPr>
          <w:rFonts w:asciiTheme="minorHAnsi" w:hAnsiTheme="minorHAnsi" w:cstheme="minorHAnsi"/>
        </w:rPr>
      </w:pPr>
    </w:p>
    <w:p w14:paraId="341C8CC0" w14:textId="20886953" w:rsidR="0066451D" w:rsidRPr="009A36FB" w:rsidRDefault="0066451D" w:rsidP="006D1794">
      <w:pPr>
        <w:tabs>
          <w:tab w:val="left" w:pos="1418"/>
        </w:tabs>
        <w:jc w:val="both"/>
        <w:rPr>
          <w:rFonts w:asciiTheme="minorHAnsi" w:hAnsiTheme="minorHAnsi" w:cstheme="minorHAnsi"/>
        </w:rPr>
      </w:pPr>
      <w:r w:rsidRPr="009A36FB">
        <w:rPr>
          <w:rFonts w:asciiTheme="minorHAnsi" w:hAnsiTheme="minorHAnsi" w:cstheme="minorHAnsi"/>
        </w:rPr>
        <w:t>Da análise do conjunto probatório existente nos autos, depreende-se que a pessoa jurídica foi constituída, tendo como atividade primária “</w:t>
      </w:r>
      <w:r w:rsidRPr="009A36FB">
        <w:rPr>
          <w:rFonts w:asciiTheme="minorHAnsi" w:hAnsiTheme="minorHAnsi" w:cstheme="minorHAnsi"/>
          <w:i/>
          <w:noProof/>
        </w:rPr>
        <w:t>Serviços de arquitetura</w:t>
      </w:r>
      <w:r w:rsidRPr="009A36FB">
        <w:rPr>
          <w:rFonts w:asciiTheme="minorHAnsi" w:hAnsiTheme="minorHAnsi" w:cstheme="minorHAnsi"/>
        </w:rPr>
        <w:t xml:space="preserve">”, conforme CNPJ (doc. </w:t>
      </w:r>
      <w:r w:rsidR="00E10FF8">
        <w:rPr>
          <w:rFonts w:asciiTheme="minorHAnsi" w:hAnsiTheme="minorHAnsi" w:cstheme="minorHAnsi"/>
        </w:rPr>
        <w:t>00</w:t>
      </w:r>
      <w:r w:rsidRPr="009A36FB">
        <w:rPr>
          <w:rFonts w:asciiTheme="minorHAnsi" w:hAnsiTheme="minorHAnsi" w:cstheme="minorHAnsi"/>
          <w:noProof/>
        </w:rPr>
        <w:t>2</w:t>
      </w:r>
      <w:r w:rsidRPr="009A36FB">
        <w:rPr>
          <w:rFonts w:asciiTheme="minorHAnsi" w:hAnsiTheme="minorHAnsi" w:cstheme="minorHAnsi"/>
        </w:rPr>
        <w:t>), e, em seu objeto social, consta que a empresa foi constituída para o fim de “</w:t>
      </w:r>
      <w:r w:rsidR="00652B5A" w:rsidRPr="009A36FB">
        <w:rPr>
          <w:rFonts w:asciiTheme="minorHAnsi" w:hAnsiTheme="minorHAnsi" w:cstheme="minorHAnsi"/>
          <w:i/>
          <w:noProof/>
        </w:rPr>
        <w:t>SERVIÇOS DE ARQUITETURA</w:t>
      </w:r>
      <w:r w:rsidRPr="009A36FB">
        <w:rPr>
          <w:rFonts w:asciiTheme="minorHAnsi" w:hAnsiTheme="minorHAnsi" w:cstheme="minorHAnsi"/>
        </w:rPr>
        <w:t xml:space="preserve">”, conforme JUCISRS (doc. </w:t>
      </w:r>
      <w:r w:rsidR="00E10FF8">
        <w:rPr>
          <w:rFonts w:asciiTheme="minorHAnsi" w:hAnsiTheme="minorHAnsi" w:cstheme="minorHAnsi"/>
        </w:rPr>
        <w:t>00</w:t>
      </w:r>
      <w:r w:rsidRPr="009A36FB">
        <w:rPr>
          <w:rFonts w:asciiTheme="minorHAnsi" w:hAnsiTheme="minorHAnsi" w:cstheme="minorHAnsi"/>
          <w:noProof/>
        </w:rPr>
        <w:t>3</w:t>
      </w:r>
      <w:r w:rsidRPr="009A36FB">
        <w:rPr>
          <w:rFonts w:asciiTheme="minorHAnsi" w:hAnsiTheme="minorHAnsi" w:cstheme="minorHAnsi"/>
        </w:rPr>
        <w:t xml:space="preserve">), as quais se constituem como atividades </w:t>
      </w:r>
      <w:r w:rsidR="00652B5A">
        <w:rPr>
          <w:rFonts w:asciiTheme="minorHAnsi" w:hAnsiTheme="minorHAnsi" w:cstheme="minorHAnsi"/>
          <w:noProof/>
        </w:rPr>
        <w:t>privativas</w:t>
      </w:r>
      <w:r w:rsidRPr="009A36FB">
        <w:rPr>
          <w:rFonts w:asciiTheme="minorHAnsi" w:hAnsiTheme="minorHAnsi" w:cstheme="minorHAnsi"/>
        </w:rPr>
        <w:t xml:space="preserve"> da profissão de arquitetura e urbanismo e estão sujeitas à fiscalização do CAU/RS.</w:t>
      </w:r>
    </w:p>
    <w:p w14:paraId="465060C4" w14:textId="77777777" w:rsidR="0066451D" w:rsidRPr="009A36FB" w:rsidRDefault="0066451D" w:rsidP="00292F0D">
      <w:pPr>
        <w:rPr>
          <w:rFonts w:asciiTheme="minorHAnsi" w:hAnsiTheme="minorHAnsi" w:cstheme="minorHAnsi"/>
        </w:rPr>
      </w:pPr>
    </w:p>
    <w:p w14:paraId="149D0FD4" w14:textId="63E4DBCC" w:rsidR="0066451D" w:rsidRPr="009A36FB" w:rsidRDefault="00652B5A" w:rsidP="00D065FB">
      <w:pPr>
        <w:tabs>
          <w:tab w:val="left" w:pos="1418"/>
        </w:tabs>
        <w:jc w:val="both"/>
        <w:rPr>
          <w:rFonts w:asciiTheme="minorHAnsi" w:hAnsiTheme="minorHAnsi" w:cstheme="minorHAnsi"/>
        </w:rPr>
      </w:pPr>
      <w:r>
        <w:rPr>
          <w:rFonts w:asciiTheme="minorHAnsi" w:hAnsiTheme="minorHAnsi" w:cstheme="minorHAnsi"/>
          <w:noProof/>
        </w:rPr>
        <w:t>O</w:t>
      </w:r>
      <w:r w:rsidR="003617CE" w:rsidRPr="009A36FB">
        <w:rPr>
          <w:rFonts w:asciiTheme="minorHAnsi" w:hAnsiTheme="minorHAnsi" w:cstheme="minorHAnsi"/>
          <w:noProof/>
        </w:rPr>
        <w:t xml:space="preserve"> </w:t>
      </w:r>
      <w:r w:rsidR="0066451D" w:rsidRPr="009A36FB">
        <w:rPr>
          <w:rFonts w:asciiTheme="minorHAnsi" w:hAnsiTheme="minorHAnsi" w:cstheme="minorHAnsi"/>
          <w:noProof/>
        </w:rPr>
        <w:t>autuado deu início ao processo de registro no dia 23.02.2021, dentro do prazo estipulado</w:t>
      </w:r>
      <w:r>
        <w:rPr>
          <w:rFonts w:asciiTheme="minorHAnsi" w:hAnsiTheme="minorHAnsi" w:cstheme="minorHAnsi"/>
          <w:noProof/>
        </w:rPr>
        <w:t xml:space="preserve"> </w:t>
      </w:r>
      <w:r w:rsidR="0066451D" w:rsidRPr="009A36FB">
        <w:rPr>
          <w:rFonts w:asciiTheme="minorHAnsi" w:hAnsiTheme="minorHAnsi" w:cstheme="minorHAnsi"/>
          <w:noProof/>
        </w:rPr>
        <w:t>- 28/02/2021</w:t>
      </w:r>
      <w:r>
        <w:rPr>
          <w:rFonts w:asciiTheme="minorHAnsi" w:hAnsiTheme="minorHAnsi" w:cstheme="minorHAnsi"/>
          <w:noProof/>
        </w:rPr>
        <w:t xml:space="preserve"> –</w:t>
      </w:r>
      <w:r w:rsidR="0066451D" w:rsidRPr="009A36FB">
        <w:rPr>
          <w:rFonts w:asciiTheme="minorHAnsi" w:hAnsiTheme="minorHAnsi" w:cstheme="minorHAnsi"/>
          <w:noProof/>
        </w:rPr>
        <w:t xml:space="preserve"> </w:t>
      </w:r>
      <w:r>
        <w:rPr>
          <w:rFonts w:asciiTheme="minorHAnsi" w:hAnsiTheme="minorHAnsi" w:cstheme="minorHAnsi"/>
          <w:noProof/>
        </w:rPr>
        <w:t>cfe.</w:t>
      </w:r>
      <w:r w:rsidR="0066451D" w:rsidRPr="009A36FB">
        <w:rPr>
          <w:rFonts w:asciiTheme="minorHAnsi" w:hAnsiTheme="minorHAnsi" w:cstheme="minorHAnsi"/>
          <w:noProof/>
        </w:rPr>
        <w:t xml:space="preserve"> e-mail enviado pela  fiscal</w:t>
      </w:r>
      <w:r>
        <w:rPr>
          <w:rFonts w:asciiTheme="minorHAnsi" w:hAnsiTheme="minorHAnsi" w:cstheme="minorHAnsi"/>
        </w:rPr>
        <w:t>.</w:t>
      </w:r>
      <w:r w:rsidR="0066451D" w:rsidRPr="009A36FB">
        <w:rPr>
          <w:rFonts w:asciiTheme="minorHAnsi" w:hAnsiTheme="minorHAnsi" w:cstheme="minorHAnsi"/>
        </w:rPr>
        <w:t xml:space="preserve"> </w:t>
      </w:r>
      <w:r>
        <w:rPr>
          <w:rFonts w:asciiTheme="minorHAnsi" w:hAnsiTheme="minorHAnsi" w:cstheme="minorHAnsi"/>
        </w:rPr>
        <w:t>Ressalta-se que</w:t>
      </w:r>
      <w:r w:rsidR="0066451D" w:rsidRPr="009A36FB">
        <w:rPr>
          <w:rFonts w:asciiTheme="minorHAnsi" w:hAnsiTheme="minorHAnsi" w:cstheme="minorHAnsi"/>
        </w:rPr>
        <w:t xml:space="preserve"> é dever das pessoas jurídicas efetuar e manter ativo o registro nos Conselhos de Fiscalização Profissional, nos termos do art. 1º, da Lei nº 6.839/1980</w:t>
      </w:r>
      <w:r>
        <w:rPr>
          <w:rFonts w:asciiTheme="minorHAnsi" w:hAnsiTheme="minorHAnsi" w:cstheme="minorHAnsi"/>
        </w:rPr>
        <w:t>,</w:t>
      </w:r>
      <w:r w:rsidR="0066451D" w:rsidRPr="009A36FB">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6874FC93" w14:textId="77777777" w:rsidR="0066451D" w:rsidRPr="00652B5A" w:rsidRDefault="0066451D" w:rsidP="00D065FB">
      <w:pPr>
        <w:tabs>
          <w:tab w:val="left" w:pos="851"/>
        </w:tabs>
        <w:ind w:left="1134"/>
        <w:jc w:val="both"/>
        <w:rPr>
          <w:rFonts w:asciiTheme="minorHAnsi" w:hAnsiTheme="minorHAnsi" w:cstheme="minorHAnsi"/>
          <w:i/>
          <w:sz w:val="22"/>
        </w:rPr>
      </w:pPr>
      <w:r w:rsidRPr="00652B5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B0A74F5" w14:textId="77777777" w:rsidR="0066451D" w:rsidRPr="009A36FB" w:rsidRDefault="0066451D" w:rsidP="00D065FB">
      <w:pPr>
        <w:tabs>
          <w:tab w:val="left" w:pos="1418"/>
        </w:tabs>
        <w:jc w:val="both"/>
        <w:rPr>
          <w:rFonts w:asciiTheme="minorHAnsi" w:hAnsiTheme="minorHAnsi" w:cstheme="minorHAnsi"/>
        </w:rPr>
      </w:pPr>
    </w:p>
    <w:p w14:paraId="0B35C7E1" w14:textId="77777777" w:rsidR="0066451D" w:rsidRPr="009A36FB" w:rsidRDefault="0066451D" w:rsidP="00D065FB">
      <w:pPr>
        <w:tabs>
          <w:tab w:val="left" w:pos="1418"/>
        </w:tabs>
        <w:jc w:val="both"/>
        <w:rPr>
          <w:rFonts w:asciiTheme="minorHAnsi" w:hAnsiTheme="minorHAnsi" w:cstheme="minorHAnsi"/>
        </w:rPr>
      </w:pPr>
      <w:r w:rsidRPr="009A36FB">
        <w:rPr>
          <w:rFonts w:asciiTheme="minorHAnsi" w:hAnsiTheme="minorHAnsi" w:cstheme="minorHAnsi"/>
        </w:rPr>
        <w:t>Salienta-se que o art. 7º, da Lei nº 12.378/2010, estipula:</w:t>
      </w:r>
    </w:p>
    <w:p w14:paraId="2941B35E" w14:textId="77777777" w:rsidR="0066451D" w:rsidRPr="00652B5A" w:rsidRDefault="0066451D" w:rsidP="00D065FB">
      <w:pPr>
        <w:tabs>
          <w:tab w:val="left" w:pos="851"/>
        </w:tabs>
        <w:ind w:left="1134"/>
        <w:jc w:val="both"/>
        <w:rPr>
          <w:rFonts w:asciiTheme="minorHAnsi" w:hAnsiTheme="minorHAnsi" w:cstheme="minorHAnsi"/>
          <w:i/>
          <w:sz w:val="22"/>
        </w:rPr>
      </w:pPr>
      <w:r w:rsidRPr="00652B5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88AF291" w14:textId="77777777" w:rsidR="0066451D" w:rsidRPr="009A36FB" w:rsidRDefault="0066451D" w:rsidP="00D065FB">
      <w:pPr>
        <w:tabs>
          <w:tab w:val="left" w:pos="1418"/>
        </w:tabs>
        <w:jc w:val="both"/>
        <w:rPr>
          <w:rFonts w:asciiTheme="minorHAnsi" w:hAnsiTheme="minorHAnsi" w:cstheme="minorHAnsi"/>
        </w:rPr>
      </w:pPr>
    </w:p>
    <w:p w14:paraId="65888136" w14:textId="77777777" w:rsidR="0066451D" w:rsidRPr="009A36FB" w:rsidRDefault="0066451D" w:rsidP="00D065FB">
      <w:pPr>
        <w:tabs>
          <w:tab w:val="left" w:pos="1418"/>
        </w:tabs>
        <w:jc w:val="both"/>
        <w:rPr>
          <w:rFonts w:asciiTheme="minorHAnsi" w:hAnsiTheme="minorHAnsi" w:cstheme="minorHAnsi"/>
        </w:rPr>
      </w:pPr>
      <w:r w:rsidRPr="009A36FB">
        <w:rPr>
          <w:rFonts w:asciiTheme="minorHAnsi" w:hAnsiTheme="minorHAnsi" w:cstheme="minorHAnsi"/>
        </w:rPr>
        <w:t>Além disso, a Resolução do CAU/BR nº 028/2012, que trata do registro de pessoa jurídica no CAU, assim estabelece:</w:t>
      </w:r>
    </w:p>
    <w:p w14:paraId="40D1DAF8" w14:textId="77777777" w:rsidR="0066451D" w:rsidRPr="00652B5A" w:rsidRDefault="0066451D" w:rsidP="00D065FB">
      <w:pPr>
        <w:tabs>
          <w:tab w:val="left" w:pos="851"/>
        </w:tabs>
        <w:ind w:left="1134"/>
        <w:jc w:val="both"/>
        <w:rPr>
          <w:rFonts w:asciiTheme="minorHAnsi" w:hAnsiTheme="minorHAnsi" w:cstheme="minorHAnsi"/>
          <w:i/>
          <w:sz w:val="22"/>
        </w:rPr>
      </w:pPr>
      <w:r w:rsidRPr="00652B5A">
        <w:rPr>
          <w:rFonts w:asciiTheme="minorHAnsi" w:hAnsiTheme="minorHAnsi" w:cstheme="minorHAnsi"/>
          <w:i/>
          <w:sz w:val="22"/>
        </w:rPr>
        <w:t xml:space="preserve">Art. 1° Em cumprimento ao disposto na Lei n° 12.378, de 31 de dezembro de 2010, </w:t>
      </w:r>
      <w:r w:rsidRPr="00652B5A">
        <w:rPr>
          <w:rFonts w:asciiTheme="minorHAnsi" w:hAnsiTheme="minorHAnsi" w:cstheme="minorHAnsi"/>
          <w:b/>
          <w:i/>
          <w:sz w:val="22"/>
        </w:rPr>
        <w:t>ficam obrigadas ao registro nos Conselhos de Arquitetura e Urbanismo dos Estados e do Distrito Federal (CAU/UF)</w:t>
      </w:r>
      <w:r w:rsidRPr="00652B5A">
        <w:rPr>
          <w:rFonts w:asciiTheme="minorHAnsi" w:hAnsiTheme="minorHAnsi" w:cstheme="minorHAnsi"/>
          <w:i/>
          <w:sz w:val="22"/>
        </w:rPr>
        <w:t>:</w:t>
      </w:r>
    </w:p>
    <w:p w14:paraId="4DCA3A94" w14:textId="30187A9B" w:rsidR="0066451D" w:rsidRPr="00652B5A" w:rsidRDefault="00652B5A"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66451D" w:rsidRPr="00652B5A">
        <w:rPr>
          <w:rFonts w:asciiTheme="minorHAnsi" w:hAnsiTheme="minorHAnsi" w:cstheme="minorHAnsi"/>
          <w:b/>
          <w:i/>
          <w:sz w:val="22"/>
        </w:rPr>
        <w:t xml:space="preserve"> </w:t>
      </w:r>
      <w:proofErr w:type="gramStart"/>
      <w:r w:rsidR="0066451D" w:rsidRPr="00652B5A">
        <w:rPr>
          <w:rFonts w:asciiTheme="minorHAnsi" w:hAnsiTheme="minorHAnsi" w:cstheme="minorHAnsi"/>
          <w:b/>
          <w:i/>
          <w:sz w:val="22"/>
        </w:rPr>
        <w:t>as</w:t>
      </w:r>
      <w:proofErr w:type="gramEnd"/>
      <w:r w:rsidR="0066451D" w:rsidRPr="00652B5A">
        <w:rPr>
          <w:rFonts w:asciiTheme="minorHAnsi" w:hAnsiTheme="minorHAnsi" w:cstheme="minorHAnsi"/>
          <w:b/>
          <w:i/>
          <w:sz w:val="22"/>
        </w:rPr>
        <w:t xml:space="preserve"> pessoas jurídicas que tenham por objetivo social o exercício de atividades profissionais privativas de arquitetos e urbanistas;</w:t>
      </w:r>
    </w:p>
    <w:p w14:paraId="62361B7A" w14:textId="28D7E65F" w:rsidR="0066451D" w:rsidRPr="00652B5A" w:rsidRDefault="0066451D" w:rsidP="00D065FB">
      <w:pPr>
        <w:tabs>
          <w:tab w:val="left" w:pos="851"/>
        </w:tabs>
        <w:ind w:left="1134"/>
        <w:jc w:val="both"/>
        <w:rPr>
          <w:rFonts w:asciiTheme="minorHAnsi" w:hAnsiTheme="minorHAnsi" w:cstheme="minorHAnsi"/>
          <w:b/>
          <w:i/>
          <w:sz w:val="22"/>
        </w:rPr>
      </w:pPr>
      <w:r w:rsidRPr="00652B5A">
        <w:rPr>
          <w:rFonts w:asciiTheme="minorHAnsi" w:hAnsiTheme="minorHAnsi" w:cstheme="minorHAnsi"/>
          <w:b/>
          <w:i/>
          <w:sz w:val="22"/>
        </w:rPr>
        <w:t xml:space="preserve">II </w:t>
      </w:r>
      <w:r w:rsidR="00652B5A">
        <w:rPr>
          <w:rFonts w:asciiTheme="minorHAnsi" w:hAnsiTheme="minorHAnsi" w:cstheme="minorHAnsi"/>
          <w:b/>
          <w:i/>
          <w:sz w:val="22"/>
        </w:rPr>
        <w:t>-</w:t>
      </w:r>
      <w:r w:rsidRPr="00652B5A">
        <w:rPr>
          <w:rFonts w:asciiTheme="minorHAnsi" w:hAnsiTheme="minorHAnsi" w:cstheme="minorHAnsi"/>
          <w:b/>
          <w:i/>
          <w:sz w:val="22"/>
        </w:rPr>
        <w:t xml:space="preserve"> </w:t>
      </w:r>
      <w:proofErr w:type="gramStart"/>
      <w:r w:rsidRPr="00652B5A">
        <w:rPr>
          <w:rFonts w:asciiTheme="minorHAnsi" w:hAnsiTheme="minorHAnsi" w:cstheme="minorHAnsi"/>
          <w:b/>
          <w:i/>
          <w:sz w:val="22"/>
        </w:rPr>
        <w:t>as</w:t>
      </w:r>
      <w:proofErr w:type="gramEnd"/>
      <w:r w:rsidRPr="00652B5A">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50C8FDBF" w14:textId="77777777" w:rsidR="0066451D" w:rsidRPr="00652B5A" w:rsidRDefault="0066451D" w:rsidP="00D065FB">
      <w:pPr>
        <w:tabs>
          <w:tab w:val="left" w:pos="851"/>
        </w:tabs>
        <w:ind w:left="1134"/>
        <w:jc w:val="both"/>
        <w:rPr>
          <w:rFonts w:asciiTheme="minorHAnsi" w:hAnsiTheme="minorHAnsi" w:cstheme="minorHAnsi"/>
          <w:b/>
          <w:i/>
          <w:sz w:val="22"/>
        </w:rPr>
      </w:pPr>
      <w:r w:rsidRPr="00652B5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49BB6DD7" w14:textId="77777777" w:rsidR="0066451D" w:rsidRPr="00652B5A" w:rsidRDefault="0066451D" w:rsidP="00D065FB">
      <w:pPr>
        <w:tabs>
          <w:tab w:val="left" w:pos="851"/>
        </w:tabs>
        <w:ind w:left="1134"/>
        <w:jc w:val="both"/>
        <w:rPr>
          <w:rFonts w:asciiTheme="minorHAnsi" w:hAnsiTheme="minorHAnsi" w:cstheme="minorHAnsi"/>
          <w:i/>
          <w:sz w:val="22"/>
        </w:rPr>
      </w:pPr>
      <w:r w:rsidRPr="00652B5A">
        <w:rPr>
          <w:rFonts w:asciiTheme="minorHAnsi" w:hAnsiTheme="minorHAnsi" w:cstheme="minorHAnsi"/>
          <w:i/>
          <w:sz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3671A8B3" w14:textId="77777777" w:rsidR="0066451D" w:rsidRPr="00652B5A" w:rsidRDefault="0066451D" w:rsidP="00D065FB">
      <w:pPr>
        <w:tabs>
          <w:tab w:val="left" w:pos="851"/>
        </w:tabs>
        <w:ind w:left="1134"/>
        <w:jc w:val="both"/>
        <w:rPr>
          <w:rFonts w:asciiTheme="minorHAnsi" w:hAnsiTheme="minorHAnsi" w:cstheme="minorHAnsi"/>
          <w:i/>
          <w:sz w:val="22"/>
        </w:rPr>
      </w:pPr>
      <w:r w:rsidRPr="00652B5A">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41619B77" w14:textId="77777777" w:rsidR="0066451D" w:rsidRPr="009A36FB" w:rsidRDefault="0066451D" w:rsidP="00D065FB">
      <w:pPr>
        <w:tabs>
          <w:tab w:val="left" w:pos="1418"/>
        </w:tabs>
        <w:jc w:val="both"/>
        <w:rPr>
          <w:rFonts w:asciiTheme="minorHAnsi" w:hAnsiTheme="minorHAnsi" w:cstheme="minorHAnsi"/>
        </w:rPr>
      </w:pPr>
    </w:p>
    <w:p w14:paraId="58960629" w14:textId="4922CF11" w:rsidR="0066451D" w:rsidRPr="009A36FB" w:rsidRDefault="0066451D" w:rsidP="00D065FB">
      <w:pPr>
        <w:tabs>
          <w:tab w:val="left" w:pos="1418"/>
        </w:tabs>
        <w:jc w:val="both"/>
        <w:rPr>
          <w:rFonts w:asciiTheme="minorHAnsi" w:hAnsiTheme="minorHAnsi" w:cstheme="minorHAnsi"/>
        </w:rPr>
      </w:pPr>
      <w:r w:rsidRPr="009A36FB">
        <w:rPr>
          <w:rFonts w:asciiTheme="minorHAnsi" w:hAnsiTheme="minorHAnsi" w:cstheme="minorHAnsi"/>
        </w:rPr>
        <w:t xml:space="preserve">Desta forma, em razão de sua atividade envolver </w:t>
      </w:r>
      <w:r w:rsidRPr="009A36FB">
        <w:rPr>
          <w:rFonts w:asciiTheme="minorHAnsi" w:hAnsiTheme="minorHAnsi" w:cstheme="minorHAnsi"/>
          <w:noProof/>
        </w:rPr>
        <w:t>Serviços de arquitetura</w:t>
      </w:r>
      <w:r w:rsidRPr="009A36FB">
        <w:rPr>
          <w:rFonts w:asciiTheme="minorHAnsi" w:hAnsiTheme="minorHAnsi" w:cstheme="minorHAnsi"/>
        </w:rPr>
        <w:t xml:space="preserve">, conforme o descrito no CNPJ e no </w:t>
      </w:r>
      <w:r w:rsidR="00652B5A">
        <w:rPr>
          <w:rFonts w:asciiTheme="minorHAnsi" w:hAnsiTheme="minorHAnsi" w:cstheme="minorHAnsi"/>
        </w:rPr>
        <w:t>Objeto</w:t>
      </w:r>
      <w:r w:rsidRPr="009A36FB">
        <w:rPr>
          <w:rFonts w:asciiTheme="minorHAnsi" w:hAnsiTheme="minorHAnsi" w:cstheme="minorHAnsi"/>
        </w:rPr>
        <w:t xml:space="preserve"> Social, que se constituem como atividades </w:t>
      </w:r>
      <w:r w:rsidR="00652B5A">
        <w:rPr>
          <w:rFonts w:asciiTheme="minorHAnsi" w:hAnsiTheme="minorHAnsi" w:cstheme="minorHAnsi"/>
          <w:noProof/>
        </w:rPr>
        <w:t>privativas</w:t>
      </w:r>
      <w:r w:rsidRPr="009A36FB">
        <w:rPr>
          <w:rFonts w:asciiTheme="minorHAnsi" w:hAnsiTheme="minorHAnsi" w:cstheme="minorHAnsi"/>
        </w:rPr>
        <w:t xml:space="preserve"> da profissão de arquitetura e urbanismo, nos termos </w:t>
      </w:r>
      <w:r w:rsidRPr="009A36FB">
        <w:rPr>
          <w:rFonts w:asciiTheme="minorHAnsi" w:hAnsiTheme="minorHAnsi" w:cstheme="minorHAnsi"/>
          <w:noProof/>
        </w:rPr>
        <w:t>da Resolução CAU/BR nº 021/2012</w:t>
      </w:r>
      <w:r w:rsidRPr="009A36FB">
        <w:rPr>
          <w:rFonts w:asciiTheme="minorHAnsi" w:hAnsiTheme="minorHAnsi" w:cstheme="minorHAnsi"/>
        </w:rPr>
        <w:t>, torna-se obrigatório o registro da pessoa jurídica neste Conselho Profissional.</w:t>
      </w:r>
    </w:p>
    <w:p w14:paraId="0E773C3F" w14:textId="77777777" w:rsidR="0066451D" w:rsidRPr="009A36FB" w:rsidRDefault="0066451D" w:rsidP="00704BD8">
      <w:pPr>
        <w:jc w:val="both"/>
        <w:rPr>
          <w:rFonts w:asciiTheme="minorHAnsi" w:hAnsiTheme="minorHAnsi" w:cstheme="minorHAnsi"/>
          <w:noProof/>
        </w:rPr>
      </w:pPr>
    </w:p>
    <w:p w14:paraId="0F4EFF34" w14:textId="46D7784F" w:rsidR="0066451D" w:rsidRPr="009A36FB" w:rsidRDefault="0066451D" w:rsidP="00704BD8">
      <w:pPr>
        <w:jc w:val="both"/>
        <w:rPr>
          <w:rFonts w:asciiTheme="minorHAnsi" w:hAnsiTheme="minorHAnsi" w:cstheme="minorHAnsi"/>
          <w:noProof/>
        </w:rPr>
      </w:pPr>
      <w:r w:rsidRPr="009A36FB">
        <w:rPr>
          <w:rFonts w:asciiTheme="minorHAnsi" w:hAnsiTheme="minorHAnsi" w:cstheme="minorHAnsi"/>
          <w:noProof/>
        </w:rPr>
        <w:t xml:space="preserve">Outrossim, uma vez que a pessoa jurídica possui </w:t>
      </w:r>
      <w:r w:rsidR="00652B5A">
        <w:rPr>
          <w:rFonts w:asciiTheme="minorHAnsi" w:hAnsiTheme="minorHAnsi" w:cstheme="minorHAnsi"/>
          <w:noProof/>
        </w:rPr>
        <w:t xml:space="preserve">o termo </w:t>
      </w:r>
      <w:r w:rsidRPr="009A36FB">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542D9D90" w14:textId="77777777" w:rsidR="0066451D" w:rsidRPr="009A36FB" w:rsidRDefault="0066451D" w:rsidP="00E94791">
      <w:pPr>
        <w:tabs>
          <w:tab w:val="left" w:pos="1418"/>
        </w:tabs>
        <w:jc w:val="both"/>
        <w:rPr>
          <w:rFonts w:asciiTheme="minorHAnsi" w:hAnsiTheme="minorHAnsi" w:cstheme="minorHAnsi"/>
        </w:rPr>
      </w:pPr>
    </w:p>
    <w:p w14:paraId="2EB00D51" w14:textId="62C85850" w:rsidR="00710776" w:rsidRPr="00B95C60" w:rsidRDefault="00710776" w:rsidP="00E94791">
      <w:pPr>
        <w:tabs>
          <w:tab w:val="left" w:pos="1418"/>
        </w:tabs>
        <w:jc w:val="both"/>
        <w:rPr>
          <w:rFonts w:asciiTheme="minorHAnsi" w:hAnsiTheme="minorHAnsi" w:cstheme="minorHAnsi"/>
          <w:color w:val="000000" w:themeColor="text1"/>
        </w:rPr>
      </w:pPr>
      <w:r w:rsidRPr="00B95C60">
        <w:rPr>
          <w:rFonts w:asciiTheme="minorHAnsi" w:hAnsiTheme="minorHAnsi" w:cstheme="minorHAnsi"/>
          <w:color w:val="000000" w:themeColor="text1"/>
        </w:rPr>
        <w:t xml:space="preserve">Cabe salientar, novamente, que o auto de infração foi lavrado em </w:t>
      </w:r>
      <w:r w:rsidR="00440EFE" w:rsidRPr="00B95C60">
        <w:rPr>
          <w:rFonts w:asciiTheme="minorHAnsi" w:hAnsiTheme="minorHAnsi" w:cstheme="minorHAnsi"/>
          <w:color w:val="000000" w:themeColor="text1"/>
        </w:rPr>
        <w:t xml:space="preserve">30/03/2021, </w:t>
      </w:r>
      <w:r w:rsidRPr="00B95C60">
        <w:rPr>
          <w:rFonts w:asciiTheme="minorHAnsi" w:hAnsiTheme="minorHAnsi" w:cstheme="minorHAnsi"/>
          <w:color w:val="000000" w:themeColor="text1"/>
        </w:rPr>
        <w:t>a sua ciência ocorreu em 08/04/2021, data na qual a autuada apresentou a defesa</w:t>
      </w:r>
      <w:r w:rsidR="00440EFE" w:rsidRPr="00B95C60">
        <w:rPr>
          <w:rFonts w:asciiTheme="minorHAnsi" w:hAnsiTheme="minorHAnsi" w:cstheme="minorHAnsi"/>
          <w:color w:val="000000" w:themeColor="text1"/>
        </w:rPr>
        <w:t xml:space="preserve"> tempestiva ao auto de infração, e a empresa finalizou a regularização em 12/04/2021.</w:t>
      </w:r>
    </w:p>
    <w:p w14:paraId="32FBBAC3" w14:textId="77777777" w:rsidR="00710776" w:rsidRPr="00B95C60" w:rsidRDefault="00710776" w:rsidP="00E94791">
      <w:pPr>
        <w:tabs>
          <w:tab w:val="left" w:pos="1418"/>
        </w:tabs>
        <w:jc w:val="both"/>
        <w:rPr>
          <w:rFonts w:asciiTheme="minorHAnsi" w:hAnsiTheme="minorHAnsi" w:cstheme="minorHAnsi"/>
          <w:color w:val="000000" w:themeColor="text1"/>
        </w:rPr>
      </w:pPr>
    </w:p>
    <w:p w14:paraId="2FB1A4F2" w14:textId="77777777" w:rsidR="004B5BB4" w:rsidRPr="00B95C60" w:rsidRDefault="00DC4770" w:rsidP="00E94791">
      <w:pPr>
        <w:tabs>
          <w:tab w:val="left" w:pos="1418"/>
        </w:tabs>
        <w:jc w:val="both"/>
        <w:rPr>
          <w:rFonts w:asciiTheme="minorHAnsi" w:hAnsiTheme="minorHAnsi" w:cstheme="minorHAnsi"/>
          <w:color w:val="000000" w:themeColor="text1"/>
        </w:rPr>
      </w:pPr>
      <w:r w:rsidRPr="00B95C60">
        <w:rPr>
          <w:rFonts w:asciiTheme="minorHAnsi" w:hAnsiTheme="minorHAnsi" w:cstheme="minorHAnsi"/>
          <w:color w:val="000000" w:themeColor="text1"/>
        </w:rPr>
        <w:t>Da análise da defesa da autuada ao auto de infração, de 08/04/2021</w:t>
      </w:r>
      <w:r w:rsidR="009A1574" w:rsidRPr="00B95C60">
        <w:rPr>
          <w:rFonts w:asciiTheme="minorHAnsi" w:hAnsiTheme="minorHAnsi" w:cstheme="minorHAnsi"/>
          <w:color w:val="000000" w:themeColor="text1"/>
        </w:rPr>
        <w:t xml:space="preserve">, </w:t>
      </w:r>
      <w:r w:rsidR="004B5BB4" w:rsidRPr="00B95C60">
        <w:rPr>
          <w:rFonts w:asciiTheme="minorHAnsi" w:hAnsiTheme="minorHAnsi" w:cstheme="minorHAnsi"/>
          <w:color w:val="000000" w:themeColor="text1"/>
        </w:rPr>
        <w:t>observa-se que</w:t>
      </w:r>
      <w:r w:rsidRPr="00B95C60">
        <w:rPr>
          <w:rFonts w:asciiTheme="minorHAnsi" w:hAnsiTheme="minorHAnsi" w:cstheme="minorHAnsi"/>
          <w:color w:val="000000" w:themeColor="text1"/>
        </w:rPr>
        <w:t xml:space="preserve">: </w:t>
      </w:r>
    </w:p>
    <w:p w14:paraId="05AFDD2A" w14:textId="77777777" w:rsidR="0013316F" w:rsidRPr="00B95C60" w:rsidRDefault="0013316F" w:rsidP="00E94791">
      <w:pPr>
        <w:tabs>
          <w:tab w:val="left" w:pos="1418"/>
        </w:tabs>
        <w:jc w:val="both"/>
        <w:rPr>
          <w:rFonts w:asciiTheme="minorHAnsi" w:hAnsiTheme="minorHAnsi" w:cstheme="minorHAnsi"/>
          <w:color w:val="000000" w:themeColor="text1"/>
        </w:rPr>
      </w:pPr>
    </w:p>
    <w:p w14:paraId="7E4F08F0" w14:textId="5F9A2636" w:rsidR="004B5BB4" w:rsidRPr="00B95C60" w:rsidRDefault="004B5BB4" w:rsidP="00E94791">
      <w:pPr>
        <w:tabs>
          <w:tab w:val="left" w:pos="1418"/>
        </w:tabs>
        <w:jc w:val="both"/>
        <w:rPr>
          <w:rFonts w:asciiTheme="minorHAnsi" w:hAnsiTheme="minorHAnsi" w:cstheme="minorHAnsi"/>
          <w:color w:val="000000" w:themeColor="text1"/>
        </w:rPr>
      </w:pPr>
      <w:r w:rsidRPr="00B95C60">
        <w:rPr>
          <w:rFonts w:asciiTheme="minorHAnsi" w:hAnsiTheme="minorHAnsi" w:cstheme="minorHAnsi"/>
          <w:color w:val="000000" w:themeColor="text1"/>
        </w:rPr>
        <w:t xml:space="preserve">- </w:t>
      </w:r>
      <w:r w:rsidR="008C16C8" w:rsidRPr="00B95C60">
        <w:rPr>
          <w:rFonts w:asciiTheme="minorHAnsi" w:hAnsiTheme="minorHAnsi" w:cstheme="minorHAnsi"/>
          <w:color w:val="000000" w:themeColor="text1"/>
        </w:rPr>
        <w:t>A</w:t>
      </w:r>
      <w:r w:rsidRPr="00B95C60">
        <w:rPr>
          <w:rFonts w:asciiTheme="minorHAnsi" w:hAnsiTheme="minorHAnsi" w:cstheme="minorHAnsi"/>
          <w:color w:val="000000" w:themeColor="text1"/>
        </w:rPr>
        <w:t xml:space="preserve"> empresa comprova</w:t>
      </w:r>
      <w:r w:rsidR="00DC4770" w:rsidRPr="00B95C60">
        <w:rPr>
          <w:rFonts w:asciiTheme="minorHAnsi" w:hAnsiTheme="minorHAnsi" w:cstheme="minorHAnsi"/>
          <w:color w:val="000000" w:themeColor="text1"/>
        </w:rPr>
        <w:t xml:space="preserve"> ter dado</w:t>
      </w:r>
      <w:r w:rsidR="009A1574" w:rsidRPr="00B95C60">
        <w:rPr>
          <w:rFonts w:asciiTheme="minorHAnsi" w:hAnsiTheme="minorHAnsi" w:cstheme="minorHAnsi"/>
          <w:color w:val="000000" w:themeColor="text1"/>
        </w:rPr>
        <w:t xml:space="preserve"> início ao processo de registro em 23/02/2021, dentro do prazo estipulado pela fiscalização</w:t>
      </w:r>
      <w:r w:rsidR="00DC4770" w:rsidRPr="00B95C60">
        <w:rPr>
          <w:rFonts w:asciiTheme="minorHAnsi" w:hAnsiTheme="minorHAnsi" w:cstheme="minorHAnsi"/>
          <w:color w:val="000000" w:themeColor="text1"/>
        </w:rPr>
        <w:t>, com o envio de documentação ao setor de pessoa jurídica</w:t>
      </w:r>
      <w:r w:rsidR="009A1574" w:rsidRPr="00B95C60">
        <w:rPr>
          <w:rFonts w:asciiTheme="minorHAnsi" w:hAnsiTheme="minorHAnsi" w:cstheme="minorHAnsi"/>
          <w:color w:val="000000" w:themeColor="text1"/>
        </w:rPr>
        <w:t>;</w:t>
      </w:r>
      <w:r w:rsidR="00DC4770" w:rsidRPr="00B95C60">
        <w:rPr>
          <w:rFonts w:asciiTheme="minorHAnsi" w:hAnsiTheme="minorHAnsi" w:cstheme="minorHAnsi"/>
          <w:color w:val="000000" w:themeColor="text1"/>
        </w:rPr>
        <w:t xml:space="preserve"> </w:t>
      </w:r>
    </w:p>
    <w:p w14:paraId="4750E6B7" w14:textId="77777777" w:rsidR="0013316F" w:rsidRPr="00B95C60" w:rsidRDefault="0013316F" w:rsidP="00E94791">
      <w:pPr>
        <w:tabs>
          <w:tab w:val="left" w:pos="1418"/>
        </w:tabs>
        <w:jc w:val="both"/>
        <w:rPr>
          <w:rFonts w:asciiTheme="minorHAnsi" w:hAnsiTheme="minorHAnsi" w:cstheme="minorHAnsi"/>
          <w:color w:val="000000" w:themeColor="text1"/>
        </w:rPr>
      </w:pPr>
    </w:p>
    <w:p w14:paraId="728BE4E7" w14:textId="477007D6" w:rsidR="004B5BB4" w:rsidRPr="00B95C60" w:rsidRDefault="004B5BB4" w:rsidP="00E94791">
      <w:pPr>
        <w:tabs>
          <w:tab w:val="left" w:pos="1418"/>
        </w:tabs>
        <w:jc w:val="both"/>
        <w:rPr>
          <w:rFonts w:asciiTheme="minorHAnsi" w:hAnsiTheme="minorHAnsi" w:cstheme="minorHAnsi"/>
          <w:color w:val="000000" w:themeColor="text1"/>
        </w:rPr>
      </w:pPr>
      <w:r w:rsidRPr="00B95C60">
        <w:rPr>
          <w:rFonts w:asciiTheme="minorHAnsi" w:hAnsiTheme="minorHAnsi" w:cstheme="minorHAnsi"/>
          <w:color w:val="000000" w:themeColor="text1"/>
        </w:rPr>
        <w:t xml:space="preserve">- </w:t>
      </w:r>
      <w:r w:rsidR="008C16C8" w:rsidRPr="00B95C60">
        <w:rPr>
          <w:rFonts w:asciiTheme="minorHAnsi" w:hAnsiTheme="minorHAnsi" w:cstheme="minorHAnsi"/>
          <w:color w:val="000000" w:themeColor="text1"/>
        </w:rPr>
        <w:t>E</w:t>
      </w:r>
      <w:r w:rsidR="00374A0B" w:rsidRPr="00B95C60">
        <w:rPr>
          <w:rFonts w:asciiTheme="minorHAnsi" w:hAnsiTheme="minorHAnsi" w:cstheme="minorHAnsi"/>
          <w:color w:val="000000" w:themeColor="text1"/>
        </w:rPr>
        <w:t>sse</w:t>
      </w:r>
      <w:r w:rsidR="00710776" w:rsidRPr="00B95C60">
        <w:rPr>
          <w:rFonts w:asciiTheme="minorHAnsi" w:hAnsiTheme="minorHAnsi" w:cstheme="minorHAnsi"/>
          <w:color w:val="000000" w:themeColor="text1"/>
        </w:rPr>
        <w:t xml:space="preserve"> setor, em 03</w:t>
      </w:r>
      <w:r w:rsidR="00DC4770" w:rsidRPr="00B95C60">
        <w:rPr>
          <w:rFonts w:asciiTheme="minorHAnsi" w:hAnsiTheme="minorHAnsi" w:cstheme="minorHAnsi"/>
          <w:color w:val="000000" w:themeColor="text1"/>
        </w:rPr>
        <w:t xml:space="preserve">/03/2021, acusou recebimento da documentação e encaminhou e-mail à empresa, orientando a preencher formulário específico de solicitação de cadastro de Pessoa Jurídica </w:t>
      </w:r>
      <w:r w:rsidRPr="00B95C60">
        <w:rPr>
          <w:rFonts w:asciiTheme="minorHAnsi" w:hAnsiTheme="minorHAnsi" w:cstheme="minorHAnsi"/>
          <w:color w:val="000000" w:themeColor="text1"/>
        </w:rPr>
        <w:t xml:space="preserve">no site do CAU </w:t>
      </w:r>
      <w:r w:rsidR="00DC4770" w:rsidRPr="00B95C60">
        <w:rPr>
          <w:rFonts w:asciiTheme="minorHAnsi" w:hAnsiTheme="minorHAnsi" w:cstheme="minorHAnsi"/>
          <w:color w:val="000000" w:themeColor="text1"/>
        </w:rPr>
        <w:t>e a emitir RRT de Cargo e Função</w:t>
      </w:r>
      <w:r w:rsidR="00710776" w:rsidRPr="00B95C60">
        <w:rPr>
          <w:rFonts w:asciiTheme="minorHAnsi" w:hAnsiTheme="minorHAnsi" w:cstheme="minorHAnsi"/>
          <w:color w:val="000000" w:themeColor="text1"/>
        </w:rPr>
        <w:t xml:space="preserve"> também no site do CAU</w:t>
      </w:r>
      <w:r w:rsidR="00DC4770" w:rsidRPr="00B95C60">
        <w:rPr>
          <w:rFonts w:asciiTheme="minorHAnsi" w:hAnsiTheme="minorHAnsi" w:cstheme="minorHAnsi"/>
          <w:color w:val="000000" w:themeColor="text1"/>
        </w:rPr>
        <w:t xml:space="preserve">; </w:t>
      </w:r>
    </w:p>
    <w:p w14:paraId="46C45033" w14:textId="77777777" w:rsidR="0013316F" w:rsidRPr="00B95C60" w:rsidRDefault="0013316F" w:rsidP="00E94791">
      <w:pPr>
        <w:tabs>
          <w:tab w:val="left" w:pos="1418"/>
        </w:tabs>
        <w:jc w:val="both"/>
        <w:rPr>
          <w:rFonts w:asciiTheme="minorHAnsi" w:hAnsiTheme="minorHAnsi" w:cstheme="minorHAnsi"/>
          <w:color w:val="000000" w:themeColor="text1"/>
        </w:rPr>
      </w:pPr>
    </w:p>
    <w:p w14:paraId="20213C79" w14:textId="2BFB1258" w:rsidR="009A1574" w:rsidRPr="00B95C60" w:rsidRDefault="008C16C8" w:rsidP="00E94791">
      <w:pPr>
        <w:tabs>
          <w:tab w:val="left" w:pos="1418"/>
        </w:tabs>
        <w:jc w:val="both"/>
        <w:rPr>
          <w:rFonts w:asciiTheme="minorHAnsi" w:hAnsiTheme="minorHAnsi" w:cstheme="minorHAnsi"/>
          <w:color w:val="000000" w:themeColor="text1"/>
        </w:rPr>
      </w:pPr>
      <w:r w:rsidRPr="00B95C60">
        <w:rPr>
          <w:rFonts w:asciiTheme="minorHAnsi" w:hAnsiTheme="minorHAnsi" w:cstheme="minorHAnsi"/>
          <w:color w:val="000000" w:themeColor="text1"/>
        </w:rPr>
        <w:t>- A</w:t>
      </w:r>
      <w:r w:rsidR="004B5BB4" w:rsidRPr="00B95C60">
        <w:rPr>
          <w:rFonts w:asciiTheme="minorHAnsi" w:hAnsiTheme="minorHAnsi" w:cstheme="minorHAnsi"/>
          <w:color w:val="000000" w:themeColor="text1"/>
        </w:rPr>
        <w:t xml:space="preserve"> empresa alega ter encontrado dificuldades em dar prosseguimento nos andamentos exigidos no site do Conselho, sendo que, em muitas ligações, foi tranquilizada pelo fato de o problema ser no próprio site e informada de que uma equipe responsável estaria tentando solucionar o problema;</w:t>
      </w:r>
    </w:p>
    <w:p w14:paraId="74459A5A" w14:textId="77777777" w:rsidR="0013316F" w:rsidRPr="00B95C60" w:rsidRDefault="0013316F" w:rsidP="00E94791">
      <w:pPr>
        <w:tabs>
          <w:tab w:val="left" w:pos="1418"/>
        </w:tabs>
        <w:jc w:val="both"/>
        <w:rPr>
          <w:rFonts w:asciiTheme="minorHAnsi" w:hAnsiTheme="minorHAnsi" w:cstheme="minorHAnsi"/>
          <w:color w:val="000000" w:themeColor="text1"/>
        </w:rPr>
      </w:pPr>
    </w:p>
    <w:p w14:paraId="54BC138C" w14:textId="206E3FE3" w:rsidR="004B5BB4" w:rsidRPr="00B95C60" w:rsidRDefault="008C16C8" w:rsidP="00E94791">
      <w:pPr>
        <w:tabs>
          <w:tab w:val="left" w:pos="1418"/>
        </w:tabs>
        <w:jc w:val="both"/>
        <w:rPr>
          <w:rFonts w:asciiTheme="minorHAnsi" w:hAnsiTheme="minorHAnsi" w:cstheme="minorHAnsi"/>
          <w:color w:val="000000" w:themeColor="text1"/>
        </w:rPr>
      </w:pPr>
      <w:r w:rsidRPr="00B95C60">
        <w:rPr>
          <w:rFonts w:asciiTheme="minorHAnsi" w:hAnsiTheme="minorHAnsi" w:cstheme="minorHAnsi"/>
          <w:color w:val="000000" w:themeColor="text1"/>
        </w:rPr>
        <w:t>- A</w:t>
      </w:r>
      <w:r w:rsidR="004B5BB4" w:rsidRPr="00B95C60">
        <w:rPr>
          <w:rFonts w:asciiTheme="minorHAnsi" w:hAnsiTheme="minorHAnsi" w:cstheme="minorHAnsi"/>
          <w:color w:val="000000" w:themeColor="text1"/>
        </w:rPr>
        <w:t xml:space="preserve"> empresa informa que o preenchimento da solicitação de cadastro </w:t>
      </w:r>
      <w:r w:rsidR="0013316F" w:rsidRPr="00B95C60">
        <w:rPr>
          <w:rFonts w:asciiTheme="minorHAnsi" w:hAnsiTheme="minorHAnsi" w:cstheme="minorHAnsi"/>
          <w:color w:val="000000" w:themeColor="text1"/>
        </w:rPr>
        <w:t xml:space="preserve">de Pessoa Jurídica </w:t>
      </w:r>
      <w:r w:rsidR="004B5BB4" w:rsidRPr="00B95C60">
        <w:rPr>
          <w:rFonts w:asciiTheme="minorHAnsi" w:hAnsiTheme="minorHAnsi" w:cstheme="minorHAnsi"/>
          <w:color w:val="000000" w:themeColor="text1"/>
        </w:rPr>
        <w:t xml:space="preserve">no site só foi possível com o auxílio do Conselho, juntando e-mail de 31/03/2021; </w:t>
      </w:r>
    </w:p>
    <w:p w14:paraId="2D3F6921" w14:textId="77777777" w:rsidR="0013316F" w:rsidRPr="00B95C60" w:rsidRDefault="0013316F" w:rsidP="00E94791">
      <w:pPr>
        <w:tabs>
          <w:tab w:val="left" w:pos="1418"/>
        </w:tabs>
        <w:jc w:val="both"/>
        <w:rPr>
          <w:rFonts w:asciiTheme="minorHAnsi" w:hAnsiTheme="minorHAnsi" w:cstheme="minorHAnsi"/>
          <w:color w:val="000000" w:themeColor="text1"/>
        </w:rPr>
      </w:pPr>
    </w:p>
    <w:p w14:paraId="5366DB71" w14:textId="1B79AA92" w:rsidR="009A1574" w:rsidRPr="00B95C60" w:rsidRDefault="008C16C8" w:rsidP="00E94791">
      <w:pPr>
        <w:tabs>
          <w:tab w:val="left" w:pos="1418"/>
        </w:tabs>
        <w:jc w:val="both"/>
        <w:rPr>
          <w:rFonts w:asciiTheme="minorHAnsi" w:hAnsiTheme="minorHAnsi" w:cstheme="minorHAnsi"/>
          <w:color w:val="000000" w:themeColor="text1"/>
        </w:rPr>
      </w:pPr>
      <w:r w:rsidRPr="00B95C60">
        <w:rPr>
          <w:rFonts w:asciiTheme="minorHAnsi" w:hAnsiTheme="minorHAnsi" w:cstheme="minorHAnsi"/>
          <w:color w:val="000000" w:themeColor="text1"/>
        </w:rPr>
        <w:t>- A</w:t>
      </w:r>
      <w:r w:rsidR="004B5BB4" w:rsidRPr="00B95C60">
        <w:rPr>
          <w:rFonts w:asciiTheme="minorHAnsi" w:hAnsiTheme="minorHAnsi" w:cstheme="minorHAnsi"/>
          <w:color w:val="000000" w:themeColor="text1"/>
        </w:rPr>
        <w:t xml:space="preserve"> empresa </w:t>
      </w:r>
      <w:r w:rsidRPr="00B95C60">
        <w:rPr>
          <w:rFonts w:asciiTheme="minorHAnsi" w:hAnsiTheme="minorHAnsi" w:cstheme="minorHAnsi"/>
          <w:color w:val="000000" w:themeColor="text1"/>
        </w:rPr>
        <w:t xml:space="preserve">anexa busca na internet, extraída de portal do CAU/BR, na qual </w:t>
      </w:r>
      <w:r w:rsidR="004B5BB4" w:rsidRPr="00B95C60">
        <w:rPr>
          <w:rFonts w:asciiTheme="minorHAnsi" w:hAnsiTheme="minorHAnsi" w:cstheme="minorHAnsi"/>
          <w:color w:val="000000" w:themeColor="text1"/>
        </w:rPr>
        <w:t xml:space="preserve">faz uma pequena amostragem </w:t>
      </w:r>
      <w:r w:rsidR="0013316F" w:rsidRPr="00B95C60">
        <w:rPr>
          <w:rFonts w:asciiTheme="minorHAnsi" w:hAnsiTheme="minorHAnsi" w:cstheme="minorHAnsi"/>
          <w:color w:val="000000" w:themeColor="text1"/>
        </w:rPr>
        <w:t>de instabilidades no site do CAU que atingiram o país inteiro, registrando insatisfação de</w:t>
      </w:r>
      <w:r w:rsidR="004B5BB4" w:rsidRPr="00B95C60">
        <w:rPr>
          <w:rFonts w:asciiTheme="minorHAnsi" w:hAnsiTheme="minorHAnsi" w:cstheme="minorHAnsi"/>
          <w:color w:val="000000" w:themeColor="text1"/>
        </w:rPr>
        <w:t xml:space="preserve"> pro</w:t>
      </w:r>
      <w:r w:rsidR="0013316F" w:rsidRPr="00B95C60">
        <w:rPr>
          <w:rFonts w:asciiTheme="minorHAnsi" w:hAnsiTheme="minorHAnsi" w:cstheme="minorHAnsi"/>
          <w:color w:val="000000" w:themeColor="text1"/>
        </w:rPr>
        <w:t>fissionais quanto ao funcionamento do site do</w:t>
      </w:r>
      <w:r w:rsidR="004B5BB4" w:rsidRPr="00B95C60">
        <w:rPr>
          <w:rFonts w:asciiTheme="minorHAnsi" w:hAnsiTheme="minorHAnsi" w:cstheme="minorHAnsi"/>
          <w:color w:val="000000" w:themeColor="text1"/>
        </w:rPr>
        <w:t xml:space="preserve"> Conselho</w:t>
      </w:r>
      <w:r w:rsidR="0013316F" w:rsidRPr="00B95C60">
        <w:rPr>
          <w:rFonts w:asciiTheme="minorHAnsi" w:hAnsiTheme="minorHAnsi" w:cstheme="minorHAnsi"/>
          <w:color w:val="000000" w:themeColor="text1"/>
        </w:rPr>
        <w:t xml:space="preserve"> </w:t>
      </w:r>
      <w:r w:rsidR="00440EFE" w:rsidRPr="00B95C60">
        <w:rPr>
          <w:rFonts w:asciiTheme="minorHAnsi" w:hAnsiTheme="minorHAnsi" w:cstheme="minorHAnsi"/>
          <w:color w:val="000000" w:themeColor="text1"/>
        </w:rPr>
        <w:t>em setembro e dezembro</w:t>
      </w:r>
      <w:r w:rsidR="0013316F" w:rsidRPr="00B95C60">
        <w:rPr>
          <w:rFonts w:asciiTheme="minorHAnsi" w:hAnsiTheme="minorHAnsi" w:cstheme="minorHAnsi"/>
          <w:color w:val="000000" w:themeColor="text1"/>
        </w:rPr>
        <w:t xml:space="preserve"> de 2020 e em janeiro e fevereiro de 2021</w:t>
      </w:r>
      <w:r w:rsidR="004B5BB4" w:rsidRPr="00B95C60">
        <w:rPr>
          <w:rFonts w:asciiTheme="minorHAnsi" w:hAnsiTheme="minorHAnsi" w:cstheme="minorHAnsi"/>
          <w:color w:val="000000" w:themeColor="text1"/>
        </w:rPr>
        <w:t xml:space="preserve">, justificando, assim, a dificuldade também vivida por </w:t>
      </w:r>
      <w:r w:rsidR="0013316F" w:rsidRPr="00B95C60">
        <w:rPr>
          <w:rFonts w:asciiTheme="minorHAnsi" w:hAnsiTheme="minorHAnsi" w:cstheme="minorHAnsi"/>
          <w:color w:val="000000" w:themeColor="text1"/>
        </w:rPr>
        <w:t>ela</w:t>
      </w:r>
      <w:r w:rsidR="004B5BB4" w:rsidRPr="00B95C60">
        <w:rPr>
          <w:rFonts w:asciiTheme="minorHAnsi" w:hAnsiTheme="minorHAnsi" w:cstheme="minorHAnsi"/>
          <w:color w:val="000000" w:themeColor="text1"/>
        </w:rPr>
        <w:t xml:space="preserve"> no tocante ao cadastro </w:t>
      </w:r>
      <w:r w:rsidR="0013316F" w:rsidRPr="00B95C60">
        <w:rPr>
          <w:rFonts w:asciiTheme="minorHAnsi" w:hAnsiTheme="minorHAnsi" w:cstheme="minorHAnsi"/>
          <w:color w:val="000000" w:themeColor="text1"/>
        </w:rPr>
        <w:t xml:space="preserve">da </w:t>
      </w:r>
      <w:r w:rsidR="004B5BB4" w:rsidRPr="00B95C60">
        <w:rPr>
          <w:rFonts w:asciiTheme="minorHAnsi" w:hAnsiTheme="minorHAnsi" w:cstheme="minorHAnsi"/>
          <w:color w:val="000000" w:themeColor="text1"/>
        </w:rPr>
        <w:t xml:space="preserve">empresa, o que </w:t>
      </w:r>
      <w:r w:rsidR="0013316F" w:rsidRPr="00B95C60">
        <w:rPr>
          <w:rFonts w:asciiTheme="minorHAnsi" w:hAnsiTheme="minorHAnsi" w:cstheme="minorHAnsi"/>
          <w:color w:val="000000" w:themeColor="text1"/>
        </w:rPr>
        <w:t xml:space="preserve">comprova </w:t>
      </w:r>
      <w:r w:rsidR="004B5BB4" w:rsidRPr="00B95C60">
        <w:rPr>
          <w:rFonts w:asciiTheme="minorHAnsi" w:hAnsiTheme="minorHAnsi" w:cstheme="minorHAnsi"/>
          <w:color w:val="000000" w:themeColor="text1"/>
        </w:rPr>
        <w:t>a impossibilidade de concluir o registro da Pessoa Jurídica</w:t>
      </w:r>
      <w:r w:rsidR="0013316F" w:rsidRPr="00B95C60">
        <w:rPr>
          <w:rFonts w:asciiTheme="minorHAnsi" w:hAnsiTheme="minorHAnsi" w:cstheme="minorHAnsi"/>
          <w:color w:val="000000" w:themeColor="text1"/>
        </w:rPr>
        <w:t xml:space="preserve"> antes da lavratura do auto de infração.</w:t>
      </w:r>
    </w:p>
    <w:p w14:paraId="186AF147" w14:textId="77777777" w:rsidR="0013316F" w:rsidRPr="0013316F" w:rsidRDefault="0013316F" w:rsidP="00E94791">
      <w:pPr>
        <w:tabs>
          <w:tab w:val="left" w:pos="1418"/>
        </w:tabs>
        <w:jc w:val="both"/>
        <w:rPr>
          <w:rFonts w:asciiTheme="minorHAnsi" w:hAnsiTheme="minorHAnsi" w:cstheme="minorHAnsi"/>
          <w:color w:val="365F91" w:themeColor="accent1" w:themeShade="BF"/>
        </w:rPr>
      </w:pPr>
    </w:p>
    <w:p w14:paraId="0B2647A1" w14:textId="312E05E8" w:rsidR="009A1574" w:rsidRPr="00B95C60" w:rsidRDefault="009A1574" w:rsidP="00E94791">
      <w:pPr>
        <w:tabs>
          <w:tab w:val="left" w:pos="1418"/>
        </w:tabs>
        <w:jc w:val="both"/>
        <w:rPr>
          <w:rFonts w:asciiTheme="minorHAnsi" w:hAnsiTheme="minorHAnsi" w:cstheme="minorHAnsi"/>
          <w:color w:val="000000" w:themeColor="text1"/>
        </w:rPr>
      </w:pPr>
      <w:r w:rsidRPr="00B95C60">
        <w:rPr>
          <w:rFonts w:asciiTheme="minorHAnsi" w:hAnsiTheme="minorHAnsi" w:cstheme="minorHAnsi"/>
          <w:color w:val="000000" w:themeColor="text1"/>
        </w:rPr>
        <w:lastRenderedPageBreak/>
        <w:t>Dessa forma, a empresa</w:t>
      </w:r>
      <w:r w:rsidR="00FC03CE" w:rsidRPr="00B95C60">
        <w:rPr>
          <w:rFonts w:asciiTheme="minorHAnsi" w:hAnsiTheme="minorHAnsi" w:cstheme="minorHAnsi"/>
          <w:color w:val="000000" w:themeColor="text1"/>
        </w:rPr>
        <w:t xml:space="preserve"> comprova</w:t>
      </w:r>
      <w:r w:rsidR="00710776" w:rsidRPr="00B95C60">
        <w:rPr>
          <w:rFonts w:asciiTheme="minorHAnsi" w:hAnsiTheme="minorHAnsi" w:cstheme="minorHAnsi"/>
          <w:color w:val="000000" w:themeColor="text1"/>
        </w:rPr>
        <w:t xml:space="preserve"> </w:t>
      </w:r>
      <w:r w:rsidR="00440EFE" w:rsidRPr="00B95C60">
        <w:rPr>
          <w:rFonts w:asciiTheme="minorHAnsi" w:hAnsiTheme="minorHAnsi" w:cstheme="minorHAnsi"/>
          <w:color w:val="000000" w:themeColor="text1"/>
        </w:rPr>
        <w:t>não ter finalizado o processo de regularização de maneira mais célere devido a instabilidades do site do CAU/SICCAU.</w:t>
      </w:r>
    </w:p>
    <w:p w14:paraId="3619C09B" w14:textId="77777777" w:rsidR="009A1574" w:rsidRPr="009A36FB" w:rsidRDefault="009A1574"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6451D" w:rsidRPr="009A36FB" w14:paraId="54E40AC1" w14:textId="77777777" w:rsidTr="00FC03CE">
        <w:trPr>
          <w:trHeight w:hRule="exact" w:val="312"/>
        </w:trPr>
        <w:tc>
          <w:tcPr>
            <w:tcW w:w="9348" w:type="dxa"/>
            <w:shd w:val="pct5" w:color="auto" w:fill="auto"/>
            <w:vAlign w:val="center"/>
          </w:tcPr>
          <w:p w14:paraId="7D30D18D" w14:textId="77777777" w:rsidR="0066451D" w:rsidRPr="009A36FB" w:rsidRDefault="0066451D" w:rsidP="007B7706">
            <w:pPr>
              <w:tabs>
                <w:tab w:val="left" w:pos="0"/>
              </w:tabs>
              <w:jc w:val="center"/>
              <w:rPr>
                <w:rFonts w:asciiTheme="minorHAnsi" w:hAnsiTheme="minorHAnsi" w:cstheme="minorHAnsi"/>
              </w:rPr>
            </w:pPr>
            <w:r w:rsidRPr="009A36FB">
              <w:rPr>
                <w:rFonts w:asciiTheme="minorHAnsi" w:hAnsiTheme="minorHAnsi" w:cstheme="minorHAnsi"/>
                <w:b/>
              </w:rPr>
              <w:t>CONCLUSÃO</w:t>
            </w:r>
          </w:p>
        </w:tc>
      </w:tr>
    </w:tbl>
    <w:p w14:paraId="6F51A926" w14:textId="77777777" w:rsidR="00B95C60" w:rsidRDefault="00B95C60" w:rsidP="00072B33">
      <w:pPr>
        <w:tabs>
          <w:tab w:val="left" w:pos="1418"/>
        </w:tabs>
        <w:jc w:val="both"/>
        <w:rPr>
          <w:rFonts w:asciiTheme="minorHAnsi" w:hAnsiTheme="minorHAnsi" w:cstheme="minorHAnsi"/>
          <w:color w:val="365F91" w:themeColor="accent1" w:themeShade="BF"/>
        </w:rPr>
      </w:pPr>
    </w:p>
    <w:p w14:paraId="69C917AE" w14:textId="02C1744D" w:rsidR="00072B33" w:rsidRPr="00B95C60" w:rsidRDefault="009A1574" w:rsidP="00072B33">
      <w:pPr>
        <w:tabs>
          <w:tab w:val="left" w:pos="1418"/>
        </w:tabs>
        <w:jc w:val="both"/>
        <w:rPr>
          <w:rFonts w:asciiTheme="minorHAnsi" w:hAnsiTheme="minorHAnsi" w:cstheme="minorHAnsi"/>
          <w:color w:val="000000" w:themeColor="text1"/>
        </w:rPr>
      </w:pPr>
      <w:r w:rsidRPr="00B95C60">
        <w:rPr>
          <w:rFonts w:asciiTheme="minorHAnsi" w:hAnsiTheme="minorHAnsi" w:cstheme="minorHAnsi"/>
          <w:color w:val="000000" w:themeColor="text1"/>
        </w:rPr>
        <w:t xml:space="preserve">Opino, portanto, por deferir a defesa apresentada pela autuada, anulando o auto de infração 1000103732/2020 e a multa decorrente deste, no valor de R$ 2.857,05 (dois mil, oitocentos e cinquenta e sete reais e cinco centavos), com o consequente arquivamento fundamentado do processo, com fulcro no art. 19, </w:t>
      </w:r>
      <w:r w:rsidRPr="00B95C60">
        <w:rPr>
          <w:rFonts w:asciiTheme="minorHAnsi" w:hAnsiTheme="minorHAnsi" w:cstheme="minorHAnsi"/>
          <w:i/>
          <w:color w:val="000000" w:themeColor="text1"/>
        </w:rPr>
        <w:t>caput</w:t>
      </w:r>
      <w:r w:rsidRPr="00B95C60">
        <w:rPr>
          <w:rFonts w:asciiTheme="minorHAnsi" w:hAnsiTheme="minorHAnsi" w:cstheme="minorHAnsi"/>
          <w:color w:val="000000" w:themeColor="text1"/>
        </w:rPr>
        <w:t xml:space="preserve">, da Resolução CAU/BR nº 22/2012, uma vez que a empresa </w:t>
      </w:r>
      <w:r w:rsidR="00FC03CE" w:rsidRPr="00B95C60">
        <w:rPr>
          <w:rFonts w:asciiTheme="minorHAnsi" w:hAnsiTheme="minorHAnsi" w:cstheme="minorHAnsi"/>
          <w:color w:val="000000" w:themeColor="text1"/>
        </w:rPr>
        <w:t>comprova</w:t>
      </w:r>
      <w:r w:rsidR="00072B33" w:rsidRPr="00B95C60">
        <w:rPr>
          <w:rFonts w:asciiTheme="minorHAnsi" w:hAnsiTheme="minorHAnsi" w:cstheme="minorHAnsi"/>
          <w:color w:val="000000" w:themeColor="text1"/>
        </w:rPr>
        <w:t xml:space="preserve"> não ter finalizado o processo de regularização de maneira mais célere devido a instabilidades do site do CAU/SICCAU.</w:t>
      </w:r>
    </w:p>
    <w:p w14:paraId="6FE26E00" w14:textId="77777777" w:rsidR="00072B33" w:rsidRDefault="00072B33" w:rsidP="00072B33">
      <w:pPr>
        <w:tabs>
          <w:tab w:val="left" w:pos="1418"/>
        </w:tabs>
        <w:jc w:val="both"/>
        <w:rPr>
          <w:rFonts w:asciiTheme="minorHAnsi" w:hAnsiTheme="minorHAnsi" w:cstheme="minorHAnsi"/>
        </w:rPr>
      </w:pPr>
    </w:p>
    <w:p w14:paraId="1BDA3C3D" w14:textId="4F849D7B" w:rsidR="0066451D" w:rsidRPr="009A36FB" w:rsidRDefault="00072B33" w:rsidP="00072B33">
      <w:pPr>
        <w:tabs>
          <w:tab w:val="left" w:pos="1418"/>
        </w:tabs>
        <w:jc w:val="center"/>
        <w:rPr>
          <w:rFonts w:asciiTheme="minorHAnsi" w:hAnsiTheme="minorHAnsi" w:cstheme="minorHAnsi"/>
        </w:rPr>
      </w:pPr>
      <w:r>
        <w:rPr>
          <w:rFonts w:asciiTheme="minorHAnsi" w:hAnsiTheme="minorHAnsi" w:cstheme="minorHAnsi"/>
        </w:rPr>
        <w:t>Porto Alegre -</w:t>
      </w:r>
      <w:r w:rsidR="0066451D" w:rsidRPr="009A36FB">
        <w:rPr>
          <w:rFonts w:asciiTheme="minorHAnsi" w:hAnsiTheme="minorHAnsi" w:cstheme="minorHAnsi"/>
        </w:rPr>
        <w:t xml:space="preserve"> RS, </w:t>
      </w:r>
      <w:r>
        <w:rPr>
          <w:rFonts w:asciiTheme="minorHAnsi" w:hAnsiTheme="minorHAnsi" w:cstheme="minorHAnsi"/>
          <w:noProof/>
        </w:rPr>
        <w:t xml:space="preserve">28 </w:t>
      </w:r>
      <w:r w:rsidR="0066451D" w:rsidRPr="009A36FB">
        <w:rPr>
          <w:rFonts w:asciiTheme="minorHAnsi" w:hAnsiTheme="minorHAnsi" w:cstheme="minorHAnsi"/>
        </w:rPr>
        <w:t xml:space="preserve">de </w:t>
      </w:r>
      <w:r>
        <w:rPr>
          <w:rFonts w:asciiTheme="minorHAnsi" w:hAnsiTheme="minorHAnsi" w:cstheme="minorHAnsi"/>
          <w:noProof/>
        </w:rPr>
        <w:t xml:space="preserve">setembro </w:t>
      </w:r>
      <w:r w:rsidR="0066451D" w:rsidRPr="009A36FB">
        <w:rPr>
          <w:rFonts w:asciiTheme="minorHAnsi" w:hAnsiTheme="minorHAnsi" w:cstheme="minorHAnsi"/>
        </w:rPr>
        <w:t>de 2021.</w:t>
      </w:r>
    </w:p>
    <w:p w14:paraId="1E45BF23" w14:textId="77777777" w:rsidR="0066451D" w:rsidRPr="009A36FB" w:rsidRDefault="0066451D" w:rsidP="005D2B35">
      <w:pPr>
        <w:tabs>
          <w:tab w:val="left" w:pos="1418"/>
        </w:tabs>
        <w:jc w:val="center"/>
        <w:rPr>
          <w:rFonts w:asciiTheme="minorHAnsi" w:hAnsiTheme="minorHAnsi" w:cstheme="minorHAnsi"/>
        </w:rPr>
      </w:pPr>
    </w:p>
    <w:p w14:paraId="74C2666C" w14:textId="77777777" w:rsidR="0066451D" w:rsidRPr="009A36FB" w:rsidRDefault="0066451D" w:rsidP="005D2B35">
      <w:pPr>
        <w:tabs>
          <w:tab w:val="left" w:pos="1418"/>
        </w:tabs>
        <w:jc w:val="center"/>
        <w:rPr>
          <w:rFonts w:asciiTheme="minorHAnsi" w:hAnsiTheme="minorHAnsi" w:cstheme="minorHAnsi"/>
        </w:rPr>
      </w:pPr>
    </w:p>
    <w:p w14:paraId="60E02CBA" w14:textId="77777777" w:rsidR="0066451D" w:rsidRPr="009A36FB" w:rsidRDefault="0066451D" w:rsidP="005D2B35">
      <w:pPr>
        <w:tabs>
          <w:tab w:val="left" w:pos="1418"/>
        </w:tabs>
        <w:jc w:val="center"/>
        <w:rPr>
          <w:rFonts w:asciiTheme="minorHAnsi" w:hAnsiTheme="minorHAnsi" w:cstheme="minorHAnsi"/>
        </w:rPr>
      </w:pPr>
    </w:p>
    <w:p w14:paraId="1320C034" w14:textId="77777777" w:rsidR="0066451D" w:rsidRPr="009A36FB" w:rsidRDefault="0066451D" w:rsidP="005D2B35">
      <w:pPr>
        <w:tabs>
          <w:tab w:val="left" w:pos="1418"/>
        </w:tabs>
        <w:jc w:val="center"/>
        <w:rPr>
          <w:rFonts w:asciiTheme="minorHAnsi" w:hAnsiTheme="minorHAnsi" w:cstheme="minorHAnsi"/>
        </w:rPr>
      </w:pPr>
      <w:r w:rsidRPr="009A36FB">
        <w:rPr>
          <w:rFonts w:asciiTheme="minorHAnsi" w:hAnsiTheme="minorHAnsi" w:cstheme="minorHAnsi"/>
          <w:noProof/>
        </w:rPr>
        <w:t>Ingrid Louise de Souza Dahm</w:t>
      </w:r>
    </w:p>
    <w:p w14:paraId="6A7A3C31" w14:textId="7B960211" w:rsidR="0066451D" w:rsidRPr="009A36FB" w:rsidRDefault="00072B33" w:rsidP="005D2B35">
      <w:pPr>
        <w:tabs>
          <w:tab w:val="left" w:pos="1418"/>
        </w:tabs>
        <w:jc w:val="center"/>
        <w:rPr>
          <w:rFonts w:asciiTheme="minorHAnsi" w:hAnsiTheme="minorHAnsi" w:cstheme="minorHAnsi"/>
        </w:rPr>
      </w:pPr>
      <w:r>
        <w:rPr>
          <w:rFonts w:asciiTheme="minorHAnsi" w:hAnsiTheme="minorHAnsi" w:cstheme="minorHAnsi"/>
        </w:rPr>
        <w:t>Conselheira Relatora</w:t>
      </w:r>
      <w:bookmarkStart w:id="0" w:name="_GoBack"/>
      <w:bookmarkEnd w:id="0"/>
    </w:p>
    <w:sectPr w:rsidR="0066451D" w:rsidRPr="009A36FB" w:rsidSect="0066451D">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F6EC8" w14:textId="77777777" w:rsidR="0066451D" w:rsidRDefault="0066451D">
      <w:r>
        <w:separator/>
      </w:r>
    </w:p>
  </w:endnote>
  <w:endnote w:type="continuationSeparator" w:id="0">
    <w:p w14:paraId="7EC5E11A" w14:textId="77777777" w:rsidR="0066451D" w:rsidRDefault="0066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A03A8" w14:textId="77777777" w:rsidR="0066451D" w:rsidRPr="0093154B" w:rsidRDefault="0066451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67AE646" w14:textId="77777777" w:rsidR="0066451D" w:rsidRDefault="0066451D" w:rsidP="00980E70">
    <w:pPr>
      <w:pStyle w:val="Rodap"/>
      <w:ind w:left="-567"/>
      <w:rPr>
        <w:rFonts w:ascii="DaxCondensed" w:hAnsi="DaxCondensed" w:cs="Arial"/>
        <w:color w:val="2C778C"/>
        <w:sz w:val="20"/>
        <w:szCs w:val="20"/>
      </w:rPr>
    </w:pPr>
  </w:p>
  <w:p w14:paraId="53E0E5A4" w14:textId="77777777" w:rsidR="0066451D" w:rsidRPr="003F1946" w:rsidRDefault="0066451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5D6B917" w14:textId="77777777" w:rsidR="0066451D" w:rsidRPr="003F1946" w:rsidRDefault="0066451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C2F1C" w14:textId="77777777" w:rsidR="0066451D" w:rsidRPr="0093154B" w:rsidRDefault="0066451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B78339D" w14:textId="77777777" w:rsidR="0066451D" w:rsidRDefault="0066451D" w:rsidP="00790962">
    <w:pPr>
      <w:pStyle w:val="Rodap"/>
      <w:ind w:left="-567"/>
      <w:rPr>
        <w:rFonts w:ascii="DaxCondensed" w:hAnsi="DaxCondensed" w:cs="Arial"/>
        <w:color w:val="2C778C"/>
        <w:sz w:val="20"/>
        <w:szCs w:val="20"/>
      </w:rPr>
    </w:pPr>
  </w:p>
  <w:p w14:paraId="4D610459" w14:textId="77777777" w:rsidR="0066451D" w:rsidRPr="003F1946" w:rsidRDefault="0066451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9EA7A" w14:textId="77777777" w:rsidR="0066451D" w:rsidRDefault="0066451D">
      <w:r>
        <w:separator/>
      </w:r>
    </w:p>
  </w:footnote>
  <w:footnote w:type="continuationSeparator" w:id="0">
    <w:p w14:paraId="2721937A" w14:textId="77777777" w:rsidR="0066451D" w:rsidRDefault="00664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0C11" w14:textId="77777777" w:rsidR="0066451D" w:rsidRPr="009E4E5A" w:rsidRDefault="0066451D"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50CAC1B7" wp14:editId="0D76606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0266B" w14:textId="77777777" w:rsidR="0066451D" w:rsidRPr="009E4E5A" w:rsidRDefault="0066451D"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115CF782" wp14:editId="368FF086">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2B33"/>
    <w:rsid w:val="000733B6"/>
    <w:rsid w:val="00073501"/>
    <w:rsid w:val="000755B1"/>
    <w:rsid w:val="00075D0A"/>
    <w:rsid w:val="00076D82"/>
    <w:rsid w:val="00094A70"/>
    <w:rsid w:val="00096BAD"/>
    <w:rsid w:val="000A1624"/>
    <w:rsid w:val="000A2A63"/>
    <w:rsid w:val="000A599C"/>
    <w:rsid w:val="000A60B9"/>
    <w:rsid w:val="000A7DC0"/>
    <w:rsid w:val="000B33C5"/>
    <w:rsid w:val="000C1E4A"/>
    <w:rsid w:val="000D6906"/>
    <w:rsid w:val="000E1161"/>
    <w:rsid w:val="000E3725"/>
    <w:rsid w:val="000F22D5"/>
    <w:rsid w:val="00103CC0"/>
    <w:rsid w:val="00116D05"/>
    <w:rsid w:val="00116EB3"/>
    <w:rsid w:val="00117028"/>
    <w:rsid w:val="00117AD8"/>
    <w:rsid w:val="00117AEF"/>
    <w:rsid w:val="001232E4"/>
    <w:rsid w:val="001307FF"/>
    <w:rsid w:val="0013316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D7EC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04A4"/>
    <w:rsid w:val="002E2EB0"/>
    <w:rsid w:val="002E65F6"/>
    <w:rsid w:val="002E6F4D"/>
    <w:rsid w:val="0030082C"/>
    <w:rsid w:val="003008C3"/>
    <w:rsid w:val="00305933"/>
    <w:rsid w:val="00306C71"/>
    <w:rsid w:val="0031709A"/>
    <w:rsid w:val="0031792E"/>
    <w:rsid w:val="00321709"/>
    <w:rsid w:val="00323427"/>
    <w:rsid w:val="00324675"/>
    <w:rsid w:val="0032712D"/>
    <w:rsid w:val="00331CFA"/>
    <w:rsid w:val="0033208F"/>
    <w:rsid w:val="00336630"/>
    <w:rsid w:val="003429FF"/>
    <w:rsid w:val="003461C0"/>
    <w:rsid w:val="003462F1"/>
    <w:rsid w:val="00353EB0"/>
    <w:rsid w:val="0035480B"/>
    <w:rsid w:val="00355CCF"/>
    <w:rsid w:val="00356CBC"/>
    <w:rsid w:val="003605BD"/>
    <w:rsid w:val="003608DE"/>
    <w:rsid w:val="003617CE"/>
    <w:rsid w:val="00366E2D"/>
    <w:rsid w:val="0037376D"/>
    <w:rsid w:val="00374A0B"/>
    <w:rsid w:val="00383189"/>
    <w:rsid w:val="00387489"/>
    <w:rsid w:val="00396B13"/>
    <w:rsid w:val="003A2553"/>
    <w:rsid w:val="003A4AA6"/>
    <w:rsid w:val="003B10C9"/>
    <w:rsid w:val="003B2D41"/>
    <w:rsid w:val="003B3A5C"/>
    <w:rsid w:val="003B6A4D"/>
    <w:rsid w:val="003C111D"/>
    <w:rsid w:val="003C1C5F"/>
    <w:rsid w:val="003C2CA4"/>
    <w:rsid w:val="003C63AA"/>
    <w:rsid w:val="003D2D56"/>
    <w:rsid w:val="003E24FF"/>
    <w:rsid w:val="003E3E69"/>
    <w:rsid w:val="003E7274"/>
    <w:rsid w:val="003E7C55"/>
    <w:rsid w:val="003F3E12"/>
    <w:rsid w:val="003F4287"/>
    <w:rsid w:val="003F49B2"/>
    <w:rsid w:val="00404C37"/>
    <w:rsid w:val="00406458"/>
    <w:rsid w:val="0040739E"/>
    <w:rsid w:val="004120A6"/>
    <w:rsid w:val="0041269F"/>
    <w:rsid w:val="0041328B"/>
    <w:rsid w:val="004142A2"/>
    <w:rsid w:val="00433AB5"/>
    <w:rsid w:val="004377B1"/>
    <w:rsid w:val="00440EFE"/>
    <w:rsid w:val="00441DDE"/>
    <w:rsid w:val="0044351C"/>
    <w:rsid w:val="004562E7"/>
    <w:rsid w:val="00461DAD"/>
    <w:rsid w:val="0046484B"/>
    <w:rsid w:val="00465855"/>
    <w:rsid w:val="00466783"/>
    <w:rsid w:val="0046687F"/>
    <w:rsid w:val="00466B4E"/>
    <w:rsid w:val="00467117"/>
    <w:rsid w:val="004678E3"/>
    <w:rsid w:val="004714FB"/>
    <w:rsid w:val="0047290E"/>
    <w:rsid w:val="0048283B"/>
    <w:rsid w:val="00482BA0"/>
    <w:rsid w:val="00482C07"/>
    <w:rsid w:val="00486CEC"/>
    <w:rsid w:val="00486F86"/>
    <w:rsid w:val="004874B7"/>
    <w:rsid w:val="00491AA4"/>
    <w:rsid w:val="004935E9"/>
    <w:rsid w:val="004A7D88"/>
    <w:rsid w:val="004B0BD1"/>
    <w:rsid w:val="004B3171"/>
    <w:rsid w:val="004B40E6"/>
    <w:rsid w:val="004B496F"/>
    <w:rsid w:val="004B5BB4"/>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C4909"/>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2B5A"/>
    <w:rsid w:val="006533CF"/>
    <w:rsid w:val="00655C39"/>
    <w:rsid w:val="006626C3"/>
    <w:rsid w:val="00662D65"/>
    <w:rsid w:val="00662DFA"/>
    <w:rsid w:val="0066451D"/>
    <w:rsid w:val="006738BE"/>
    <w:rsid w:val="00677545"/>
    <w:rsid w:val="00680868"/>
    <w:rsid w:val="00687893"/>
    <w:rsid w:val="00690092"/>
    <w:rsid w:val="00690446"/>
    <w:rsid w:val="00691F5E"/>
    <w:rsid w:val="00692E52"/>
    <w:rsid w:val="00694B31"/>
    <w:rsid w:val="00695042"/>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1E43"/>
    <w:rsid w:val="007020E6"/>
    <w:rsid w:val="007034BF"/>
    <w:rsid w:val="00704963"/>
    <w:rsid w:val="00704BD8"/>
    <w:rsid w:val="00710776"/>
    <w:rsid w:val="007110F5"/>
    <w:rsid w:val="00712DE6"/>
    <w:rsid w:val="00713F49"/>
    <w:rsid w:val="00714563"/>
    <w:rsid w:val="00715144"/>
    <w:rsid w:val="0071529B"/>
    <w:rsid w:val="00721015"/>
    <w:rsid w:val="0072221C"/>
    <w:rsid w:val="00725A37"/>
    <w:rsid w:val="0074079F"/>
    <w:rsid w:val="00744E55"/>
    <w:rsid w:val="00745C31"/>
    <w:rsid w:val="0075615C"/>
    <w:rsid w:val="0076282D"/>
    <w:rsid w:val="00765734"/>
    <w:rsid w:val="00766E58"/>
    <w:rsid w:val="00772082"/>
    <w:rsid w:val="00780024"/>
    <w:rsid w:val="00790962"/>
    <w:rsid w:val="00796F40"/>
    <w:rsid w:val="007A0CF0"/>
    <w:rsid w:val="007A2FAB"/>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5530"/>
    <w:rsid w:val="00872AA3"/>
    <w:rsid w:val="00883537"/>
    <w:rsid w:val="0088783F"/>
    <w:rsid w:val="00887FB0"/>
    <w:rsid w:val="00890535"/>
    <w:rsid w:val="008910CA"/>
    <w:rsid w:val="00891D3D"/>
    <w:rsid w:val="00896676"/>
    <w:rsid w:val="008973EF"/>
    <w:rsid w:val="008A65C6"/>
    <w:rsid w:val="008B7AF3"/>
    <w:rsid w:val="008C16C8"/>
    <w:rsid w:val="008C23AC"/>
    <w:rsid w:val="008D3FCF"/>
    <w:rsid w:val="008D440B"/>
    <w:rsid w:val="008D5765"/>
    <w:rsid w:val="008D65E7"/>
    <w:rsid w:val="008E26C6"/>
    <w:rsid w:val="008E5C5B"/>
    <w:rsid w:val="008F0EF2"/>
    <w:rsid w:val="008F4CBB"/>
    <w:rsid w:val="0090118E"/>
    <w:rsid w:val="00912361"/>
    <w:rsid w:val="0091592A"/>
    <w:rsid w:val="00915D61"/>
    <w:rsid w:val="0091645D"/>
    <w:rsid w:val="00924061"/>
    <w:rsid w:val="00931D05"/>
    <w:rsid w:val="009323F9"/>
    <w:rsid w:val="00935070"/>
    <w:rsid w:val="00935819"/>
    <w:rsid w:val="009368D6"/>
    <w:rsid w:val="00940FA6"/>
    <w:rsid w:val="00941BDF"/>
    <w:rsid w:val="00943A3B"/>
    <w:rsid w:val="0094509E"/>
    <w:rsid w:val="00957171"/>
    <w:rsid w:val="00970551"/>
    <w:rsid w:val="00980E70"/>
    <w:rsid w:val="00983879"/>
    <w:rsid w:val="00984047"/>
    <w:rsid w:val="00995F55"/>
    <w:rsid w:val="0099672D"/>
    <w:rsid w:val="009A1574"/>
    <w:rsid w:val="009A36FB"/>
    <w:rsid w:val="009A473B"/>
    <w:rsid w:val="009A77F2"/>
    <w:rsid w:val="009B3AC9"/>
    <w:rsid w:val="009C1DFD"/>
    <w:rsid w:val="009C6A46"/>
    <w:rsid w:val="009D1273"/>
    <w:rsid w:val="009D19D1"/>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0551"/>
    <w:rsid w:val="00AB3FD4"/>
    <w:rsid w:val="00AB5E70"/>
    <w:rsid w:val="00AB6D42"/>
    <w:rsid w:val="00AC34DA"/>
    <w:rsid w:val="00AC38B2"/>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479E0"/>
    <w:rsid w:val="00B5023D"/>
    <w:rsid w:val="00B51996"/>
    <w:rsid w:val="00B57199"/>
    <w:rsid w:val="00B61325"/>
    <w:rsid w:val="00B663E4"/>
    <w:rsid w:val="00B76417"/>
    <w:rsid w:val="00B7728B"/>
    <w:rsid w:val="00B823D7"/>
    <w:rsid w:val="00B85215"/>
    <w:rsid w:val="00B95C60"/>
    <w:rsid w:val="00B97E08"/>
    <w:rsid w:val="00BB517E"/>
    <w:rsid w:val="00BC1387"/>
    <w:rsid w:val="00BC3A3A"/>
    <w:rsid w:val="00BC539C"/>
    <w:rsid w:val="00BE3CDF"/>
    <w:rsid w:val="00BE43F9"/>
    <w:rsid w:val="00BE5C8E"/>
    <w:rsid w:val="00BF3312"/>
    <w:rsid w:val="00BF3647"/>
    <w:rsid w:val="00BF7004"/>
    <w:rsid w:val="00BF7731"/>
    <w:rsid w:val="00BF7D07"/>
    <w:rsid w:val="00C02964"/>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2596"/>
    <w:rsid w:val="00D345B7"/>
    <w:rsid w:val="00D34A7E"/>
    <w:rsid w:val="00D47432"/>
    <w:rsid w:val="00D518C7"/>
    <w:rsid w:val="00D52318"/>
    <w:rsid w:val="00D53E1F"/>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4770"/>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0FF8"/>
    <w:rsid w:val="00E146D8"/>
    <w:rsid w:val="00E20226"/>
    <w:rsid w:val="00E21379"/>
    <w:rsid w:val="00E259C0"/>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C7440"/>
    <w:rsid w:val="00ED43D7"/>
    <w:rsid w:val="00ED5CD3"/>
    <w:rsid w:val="00ED6CF7"/>
    <w:rsid w:val="00EE0670"/>
    <w:rsid w:val="00F00CF2"/>
    <w:rsid w:val="00F027BD"/>
    <w:rsid w:val="00F02932"/>
    <w:rsid w:val="00F04635"/>
    <w:rsid w:val="00F0581B"/>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03CE"/>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9776"/>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D5"/>
    <w:rsid w:val="00357290"/>
    <w:rsid w:val="008E14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8E14D5"/>
    <w:rPr>
      <w:color w:val="808080"/>
    </w:rPr>
  </w:style>
  <w:style w:type="paragraph" w:customStyle="1" w:styleId="41CE33153BC54993A68BB2418F67AC63">
    <w:name w:val="41CE33153BC54993A68BB2418F67AC63"/>
    <w:rsid w:val="008E1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46C1B-A453-494A-A84B-EFAC1BD0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1336</Words>
  <Characters>7216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14</cp:revision>
  <cp:lastPrinted>2018-01-04T14:27:00Z</cp:lastPrinted>
  <dcterms:created xsi:type="dcterms:W3CDTF">2021-10-05T15:05:00Z</dcterms:created>
  <dcterms:modified xsi:type="dcterms:W3CDTF">2022-06-15T13:02:00Z</dcterms:modified>
</cp:coreProperties>
</file>