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EB" w:rsidRDefault="00FB07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6992"/>
      </w:tblGrid>
      <w:tr w:rsidR="00FB07EB" w:rsidTr="00EB27D6">
        <w:trPr>
          <w:trHeight w:val="812"/>
        </w:trPr>
        <w:tc>
          <w:tcPr>
            <w:tcW w:w="16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FB07EB" w:rsidRDefault="00EB27D6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07EB" w:rsidRDefault="00EB27D6" w:rsidP="00BB24E7">
            <w:pPr>
              <w:tabs>
                <w:tab w:val="left" w:pos="1418"/>
              </w:tabs>
              <w:ind w:lef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Solicita participação presencial d</w:t>
            </w:r>
            <w:r w:rsidR="00BB24E7">
              <w:rPr>
                <w:rFonts w:ascii="Calibri" w:eastAsia="Calibri" w:hAnsi="Calibri" w:cs="Calibri"/>
                <w:sz w:val="22"/>
                <w:szCs w:val="22"/>
              </w:rPr>
              <w:t>e membros 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CEF-CAU/RS em evento nacional da CEF-CAU/BR.</w:t>
            </w:r>
          </w:p>
        </w:tc>
      </w:tr>
      <w:tr w:rsidR="00FB07EB">
        <w:trPr>
          <w:trHeight w:val="312"/>
        </w:trPr>
        <w:tc>
          <w:tcPr>
            <w:tcW w:w="867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:rsidR="00FB07EB" w:rsidRDefault="00EB27D6" w:rsidP="00BB24E7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</w:t>
            </w:r>
            <w:r w:rsidR="00BB24E7">
              <w:rPr>
                <w:rFonts w:ascii="Calibri" w:eastAsia="Calibri" w:hAnsi="Calibri" w:cs="Calibri"/>
                <w:b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8373F2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CEF-CAU/RS</w:t>
            </w:r>
          </w:p>
        </w:tc>
      </w:tr>
    </w:tbl>
    <w:p w:rsidR="00FB07E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COMISSÃO DE ENSINO E FORMAÇÃO – CEF-CAU/RS, reunida ordinariamente por meio de videoconferência no dia </w:t>
      </w:r>
      <w:r w:rsidR="008373F2">
        <w:rPr>
          <w:rFonts w:ascii="Calibri" w:eastAsia="Calibri" w:hAnsi="Calibri" w:cs="Calibri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8373F2">
        <w:rPr>
          <w:rFonts w:ascii="Calibri" w:eastAsia="Calibri" w:hAnsi="Calibri" w:cs="Calibri"/>
          <w:sz w:val="22"/>
          <w:szCs w:val="22"/>
        </w:rPr>
        <w:t xml:space="preserve">fevereiro </w:t>
      </w:r>
      <w:r>
        <w:rPr>
          <w:rFonts w:ascii="Calibri" w:eastAsia="Calibri" w:hAnsi="Calibri" w:cs="Calibri"/>
          <w:sz w:val="22"/>
          <w:szCs w:val="22"/>
        </w:rPr>
        <w:t>de 202</w:t>
      </w:r>
      <w:r w:rsidR="008373F2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o Ofício Circular nº 005/2022-CAU/BR a respeito de convite para encontro presencial com os coordenadores das Comissões de Ensino dos CAU/UF, nos dias 10 e 11 de março de 2022, na sede do CAU/BR.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que o Plano de Trabalho da CEF-CAU/RS para o exercício 2022 prevê em sua META 1, AÇÃO 1.</w:t>
      </w:r>
      <w:r w:rsidR="008373F2">
        <w:rPr>
          <w:rFonts w:ascii="Calibri" w:eastAsia="Calibri" w:hAnsi="Calibri" w:cs="Calibri"/>
          <w:sz w:val="22"/>
          <w:szCs w:val="22"/>
          <w:highlight w:val="white"/>
        </w:rPr>
        <w:t>3</w:t>
      </w:r>
      <w:r>
        <w:rPr>
          <w:rFonts w:ascii="Calibri" w:eastAsia="Calibri" w:hAnsi="Calibri" w:cs="Calibri"/>
          <w:sz w:val="22"/>
          <w:szCs w:val="22"/>
          <w:highlight w:val="white"/>
        </w:rPr>
        <w:t>, a “</w:t>
      </w:r>
      <w:r w:rsidR="008373F2" w:rsidRPr="008F0D03">
        <w:rPr>
          <w:rFonts w:ascii="Calibri" w:hAnsi="Calibri" w:cs="Calibri"/>
          <w:bCs/>
          <w:sz w:val="22"/>
          <w:szCs w:val="22"/>
        </w:rPr>
        <w:t>Participação em e</w:t>
      </w:r>
      <w:r w:rsidR="008373F2">
        <w:rPr>
          <w:rFonts w:ascii="Calibri" w:hAnsi="Calibri" w:cs="Calibri"/>
          <w:bCs/>
          <w:sz w:val="22"/>
          <w:szCs w:val="22"/>
        </w:rPr>
        <w:t>ventos de interesse da Comissão, promovidos pelo CAU/RS, CAU/BR e demais órgãos e entidades</w:t>
      </w:r>
      <w:r>
        <w:rPr>
          <w:rFonts w:ascii="Calibri" w:eastAsia="Calibri" w:hAnsi="Calibri" w:cs="Calibri"/>
          <w:sz w:val="22"/>
          <w:szCs w:val="22"/>
          <w:highlight w:val="white"/>
        </w:rPr>
        <w:t>”.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o histórico ativo de contribuições desta Comissão e os diversos esforços a que tem demandado para dar efetividade ao encaminhamento dos assuntos de seu interesse junto à CEF-CAU/BR, em especial, no que tange à META 2 (Ensino à Distância) e META 3 (Diretrizes Curriculares Nacionais).</w:t>
      </w:r>
    </w:p>
    <w:p w:rsidR="00FB07E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DELIBERA: </w:t>
      </w:r>
    </w:p>
    <w:p w:rsidR="00FB07EB" w:rsidRDefault="00EB27D6" w:rsidP="008373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Por solicitar à Presidência, a participação de um representante da CEF-CAU/RS </w:t>
      </w:r>
      <w:r w:rsidR="00BB24E7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 um membro da assessoria,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no </w:t>
      </w:r>
      <w:r w:rsidR="008373F2" w:rsidRPr="008373F2">
        <w:rPr>
          <w:rFonts w:ascii="Calibri" w:eastAsia="Calibri" w:hAnsi="Calibri" w:cs="Calibri"/>
          <w:color w:val="000000"/>
          <w:sz w:val="22"/>
          <w:szCs w:val="22"/>
        </w:rPr>
        <w:t>V Encontro Nacional d</w:t>
      </w:r>
      <w:bookmarkStart w:id="1" w:name="_GoBack"/>
      <w:bookmarkEnd w:id="1"/>
      <w:r w:rsidR="008373F2" w:rsidRPr="008373F2">
        <w:rPr>
          <w:rFonts w:ascii="Calibri" w:eastAsia="Calibri" w:hAnsi="Calibri" w:cs="Calibri"/>
          <w:color w:val="000000"/>
          <w:sz w:val="22"/>
          <w:szCs w:val="22"/>
        </w:rPr>
        <w:t>e Coordenadores de CEF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que se realizará no dia </w:t>
      </w:r>
      <w:r w:rsidR="008373F2" w:rsidRPr="008373F2">
        <w:rPr>
          <w:rFonts w:ascii="Calibri" w:eastAsia="Calibri" w:hAnsi="Calibri" w:cs="Calibri"/>
          <w:color w:val="000000"/>
          <w:sz w:val="22"/>
          <w:szCs w:val="22"/>
        </w:rPr>
        <w:t>03/03/2023 (9h às 19h)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na sede do CAU/BR</w:t>
      </w:r>
      <w:r w:rsidR="008373F2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em Brasília, conforme convite constante no ANEXO I desta deliberação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;</w:t>
      </w:r>
    </w:p>
    <w:p w:rsidR="008373F2" w:rsidRDefault="008373F2" w:rsidP="008373F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before="2" w:after="2"/>
        <w:contextualSpacing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>Por encaminhar a presente Deliberação à Presidência do CAU/RS para que nos termos do o art. 91, §2ª, do Regimento Interno do CAU/RS, aprecie e dê providências.</w:t>
      </w:r>
    </w:p>
    <w:p w:rsidR="00FB07EB" w:rsidRPr="008373F2" w:rsidRDefault="00FB07EB" w:rsidP="008373F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before="2" w:after="2"/>
        <w:ind w:left="502"/>
        <w:contextualSpacing/>
        <w:jc w:val="both"/>
        <w:textAlignment w:val="baseline"/>
        <w:rPr>
          <w:rFonts w:asciiTheme="minorHAnsi" w:hAnsiTheme="minorHAnsi" w:cstheme="minorHAnsi"/>
        </w:rPr>
      </w:pPr>
    </w:p>
    <w:p w:rsidR="00FB07EB" w:rsidRDefault="00EB27D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ind w:left="50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Porto Alegre – RS, </w:t>
      </w:r>
      <w:r w:rsidR="008373F2">
        <w:rPr>
          <w:rFonts w:ascii="Calibri" w:eastAsia="Calibri" w:hAnsi="Calibri" w:cs="Calibri"/>
          <w:color w:val="000000"/>
          <w:sz w:val="22"/>
          <w:szCs w:val="22"/>
        </w:rPr>
        <w:t>14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r w:rsidR="008373F2">
        <w:rPr>
          <w:rFonts w:ascii="Calibri" w:eastAsia="Calibri" w:hAnsi="Calibri" w:cs="Calibri"/>
          <w:color w:val="000000"/>
          <w:sz w:val="22"/>
          <w:szCs w:val="22"/>
        </w:rPr>
        <w:t>fevereiro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202</w:t>
      </w:r>
      <w:r w:rsidR="008373F2">
        <w:rPr>
          <w:rFonts w:ascii="Calibri" w:eastAsia="Calibri" w:hAnsi="Calibri" w:cs="Calibri"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BB24E7" w:rsidRDefault="00BB24E7" w:rsidP="00BB24E7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Pr="00617687">
        <w:rPr>
          <w:rFonts w:asciiTheme="minorHAnsi" w:eastAsia="Times New Roman" w:hAnsiTheme="minorHAnsi" w:cstheme="minorHAnsi"/>
        </w:rPr>
        <w:t>Verif</w:t>
      </w:r>
      <w:r>
        <w:rPr>
          <w:rFonts w:asciiTheme="minorHAnsi" w:eastAsia="Times New Roman" w:hAnsiTheme="minorHAnsi" w:cstheme="minorHAnsi"/>
        </w:rPr>
        <w:t>icada a ausência justificada do</w:t>
      </w:r>
      <w:r w:rsidRPr="00617687">
        <w:rPr>
          <w:rFonts w:asciiTheme="minorHAnsi" w:eastAsia="Times New Roman" w:hAnsiTheme="minorHAnsi" w:cstheme="minorHAnsi"/>
        </w:rPr>
        <w:t xml:space="preserve"> conselheiro </w:t>
      </w:r>
      <w:r w:rsidRPr="001F7478">
        <w:rPr>
          <w:rFonts w:asciiTheme="minorHAnsi" w:eastAsia="Times New Roman" w:hAnsiTheme="minorHAnsi" w:cstheme="minorHAnsi"/>
          <w:b/>
        </w:rPr>
        <w:t>Rodrigo Spinelli</w:t>
      </w:r>
      <w:r>
        <w:rPr>
          <w:rFonts w:asciiTheme="minorHAnsi" w:eastAsia="Times New Roman" w:hAnsiTheme="minorHAnsi" w:cstheme="minorHAnsi"/>
          <w:b/>
        </w:rPr>
        <w:t>,</w:t>
      </w:r>
      <w:r w:rsidRPr="00617687"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:rsidR="00BB24E7" w:rsidRDefault="00BB24E7" w:rsidP="00BB24E7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BB24E7" w:rsidRDefault="00BB24E7" w:rsidP="00BB24E7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BB24E7" w:rsidRDefault="00BB24E7" w:rsidP="00BB24E7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BB24E7" w:rsidRDefault="00BB24E7" w:rsidP="00BB24E7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MÁ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BB24E7" w:rsidRDefault="00BB24E7" w:rsidP="00BB24E7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Coordenadora Adjunta - CEF-CAU/RS</w:t>
      </w:r>
    </w:p>
    <w:p w:rsidR="008373F2" w:rsidRDefault="008373F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8373F2" w:rsidRDefault="008373F2">
      <w:pPr>
        <w:tabs>
          <w:tab w:val="left" w:pos="3532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ANEXO I – E-MAIL CONVITE</w:t>
      </w:r>
    </w:p>
    <w:sectPr w:rsidR="008373F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2" w:bottom="1418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A1" w:rsidRDefault="00EB27D6">
      <w:r>
        <w:separator/>
      </w:r>
    </w:p>
  </w:endnote>
  <w:endnote w:type="continuationSeparator" w:id="0">
    <w:p w:rsidR="005757A1" w:rsidRDefault="00E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EB" w:rsidRDefault="00EB27D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</w:t>
    </w:r>
  </w:p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BB24E7">
      <w:rPr>
        <w:rFonts w:ascii="DaxCondensed" w:eastAsia="DaxCondensed" w:hAnsi="DaxCondensed" w:cs="DaxCondensed"/>
        <w:noProof/>
        <w:color w:val="2C778C"/>
        <w:sz w:val="20"/>
        <w:szCs w:val="20"/>
      </w:rPr>
      <w:t>1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A1" w:rsidRDefault="00EB27D6">
      <w:r>
        <w:separator/>
      </w:r>
    </w:p>
  </w:footnote>
  <w:footnote w:type="continuationSeparator" w:id="0">
    <w:p w:rsidR="005757A1" w:rsidRDefault="00EB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4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6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None/>
          <wp:docPr id="5" name="image2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B807EB"/>
    <w:multiLevelType w:val="multilevel"/>
    <w:tmpl w:val="E9A28F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EB"/>
    <w:rsid w:val="005038C7"/>
    <w:rsid w:val="005757A1"/>
    <w:rsid w:val="008373F2"/>
    <w:rsid w:val="00BB24E7"/>
    <w:rsid w:val="00E1257C"/>
    <w:rsid w:val="00EB27D6"/>
    <w:rsid w:val="00F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CBDE-FBDB-4940-AC55-896C124A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YWWQRdHM51fw4MFR7xRmsMi4A==">AMUW2mWohMcaMTLntGwV7Kn+fQQLZ+JKDIJB/oloDFtkDO5wo/SVLSwu76Iid4PqUVJB4BmVCMtSITeB80wa9pRl7SE1ZZuNgfRq2UL+qCkCTmwgPhkrRr3WGfBcWx1KAr8Pus1hz76V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dcterms:created xsi:type="dcterms:W3CDTF">2022-03-10T18:15:00Z</dcterms:created>
  <dcterms:modified xsi:type="dcterms:W3CDTF">2023-02-14T13:37:00Z</dcterms:modified>
</cp:coreProperties>
</file>