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506B8" w14:textId="0007A6F8" w:rsidR="005C27E4" w:rsidRPr="00D064C8" w:rsidRDefault="00F411D1" w:rsidP="4620FD5E">
      <w:pPr>
        <w:jc w:val="center"/>
        <w:rPr>
          <w:rFonts w:asciiTheme="minorHAnsi" w:hAnsiTheme="minorHAnsi" w:cstheme="minorHAnsi"/>
          <w:b/>
          <w:bCs/>
        </w:rPr>
      </w:pPr>
      <w:r w:rsidRPr="00D064C8">
        <w:rPr>
          <w:rFonts w:asciiTheme="minorHAnsi" w:hAnsiTheme="minorHAnsi" w:cstheme="minorHAnsi"/>
          <w:b/>
          <w:bCs/>
        </w:rPr>
        <w:t>P</w:t>
      </w:r>
      <w:r w:rsidR="0F2D597D" w:rsidRPr="00D064C8">
        <w:rPr>
          <w:rFonts w:asciiTheme="minorHAnsi" w:hAnsiTheme="minorHAnsi" w:cstheme="minorHAnsi"/>
          <w:b/>
          <w:bCs/>
        </w:rPr>
        <w:t xml:space="preserve">ORTARIA </w:t>
      </w:r>
      <w:r w:rsidR="59DBB4E2" w:rsidRPr="00D064C8">
        <w:rPr>
          <w:rFonts w:asciiTheme="minorHAnsi" w:hAnsiTheme="minorHAnsi" w:cstheme="minorHAnsi"/>
          <w:b/>
          <w:bCs/>
        </w:rPr>
        <w:t xml:space="preserve">NORMATIVA Nº </w:t>
      </w:r>
      <w:r w:rsidR="00041F86" w:rsidRPr="00D064C8">
        <w:rPr>
          <w:rFonts w:asciiTheme="minorHAnsi" w:hAnsiTheme="minorHAnsi" w:cstheme="minorHAnsi"/>
          <w:b/>
          <w:bCs/>
        </w:rPr>
        <w:t>0</w:t>
      </w:r>
      <w:r w:rsidR="007A2C53" w:rsidRPr="00D064C8">
        <w:rPr>
          <w:rFonts w:asciiTheme="minorHAnsi" w:hAnsiTheme="minorHAnsi" w:cstheme="minorHAnsi"/>
          <w:b/>
          <w:bCs/>
        </w:rPr>
        <w:t>01</w:t>
      </w:r>
      <w:r w:rsidR="08C218E0" w:rsidRPr="00D064C8">
        <w:rPr>
          <w:rFonts w:asciiTheme="minorHAnsi" w:hAnsiTheme="minorHAnsi" w:cstheme="minorHAnsi"/>
          <w:b/>
          <w:bCs/>
        </w:rPr>
        <w:t xml:space="preserve"> DE </w:t>
      </w:r>
      <w:r w:rsidR="007A2C53" w:rsidRPr="00D064C8">
        <w:rPr>
          <w:rFonts w:asciiTheme="minorHAnsi" w:hAnsiTheme="minorHAnsi" w:cstheme="minorHAnsi"/>
          <w:b/>
          <w:bCs/>
        </w:rPr>
        <w:t>25</w:t>
      </w:r>
      <w:r w:rsidR="59DBB4E2" w:rsidRPr="00D064C8">
        <w:rPr>
          <w:rFonts w:asciiTheme="minorHAnsi" w:hAnsiTheme="minorHAnsi" w:cstheme="minorHAnsi"/>
          <w:b/>
          <w:bCs/>
        </w:rPr>
        <w:t xml:space="preserve"> DE</w:t>
      </w:r>
      <w:r w:rsidR="32303F2A" w:rsidRPr="00D064C8">
        <w:rPr>
          <w:rFonts w:asciiTheme="minorHAnsi" w:hAnsiTheme="minorHAnsi" w:cstheme="minorHAnsi"/>
          <w:b/>
          <w:bCs/>
        </w:rPr>
        <w:t xml:space="preserve"> </w:t>
      </w:r>
      <w:r w:rsidR="00E8614C" w:rsidRPr="00D064C8">
        <w:rPr>
          <w:rFonts w:asciiTheme="minorHAnsi" w:hAnsiTheme="minorHAnsi" w:cstheme="minorHAnsi"/>
          <w:b/>
          <w:bCs/>
        </w:rPr>
        <w:t>JANEIRO</w:t>
      </w:r>
      <w:r w:rsidR="32303F2A" w:rsidRPr="00D064C8">
        <w:rPr>
          <w:rFonts w:asciiTheme="minorHAnsi" w:hAnsiTheme="minorHAnsi" w:cstheme="minorHAnsi"/>
          <w:b/>
          <w:bCs/>
        </w:rPr>
        <w:t xml:space="preserve"> DE 20</w:t>
      </w:r>
      <w:r w:rsidR="1C4CD84D" w:rsidRPr="00D064C8">
        <w:rPr>
          <w:rFonts w:asciiTheme="minorHAnsi" w:hAnsiTheme="minorHAnsi" w:cstheme="minorHAnsi"/>
          <w:b/>
          <w:bCs/>
        </w:rPr>
        <w:t>2</w:t>
      </w:r>
      <w:r w:rsidR="00E8614C" w:rsidRPr="00D064C8">
        <w:rPr>
          <w:rFonts w:asciiTheme="minorHAnsi" w:hAnsiTheme="minorHAnsi" w:cstheme="minorHAnsi"/>
          <w:b/>
          <w:bCs/>
        </w:rPr>
        <w:t>3</w:t>
      </w:r>
    </w:p>
    <w:p w14:paraId="07EFC373" w14:textId="77777777" w:rsidR="005C27E4" w:rsidRPr="00D064C8" w:rsidRDefault="005C27E4" w:rsidP="005C27E4">
      <w:pPr>
        <w:ind w:left="4962"/>
        <w:jc w:val="both"/>
        <w:rPr>
          <w:rStyle w:val="Forte"/>
          <w:rFonts w:asciiTheme="minorHAnsi" w:hAnsiTheme="minorHAnsi" w:cstheme="minorHAnsi"/>
          <w:b w:val="0"/>
          <w:bCs/>
        </w:rPr>
      </w:pPr>
    </w:p>
    <w:p w14:paraId="1429B6F9" w14:textId="77777777" w:rsidR="005C27E4" w:rsidRPr="00D064C8" w:rsidRDefault="005C27E4" w:rsidP="005C27E4">
      <w:pPr>
        <w:ind w:left="4962"/>
        <w:jc w:val="both"/>
        <w:rPr>
          <w:rStyle w:val="Forte"/>
          <w:rFonts w:asciiTheme="minorHAnsi" w:hAnsiTheme="minorHAnsi" w:cstheme="minorHAnsi"/>
          <w:b w:val="0"/>
          <w:bCs/>
        </w:rPr>
      </w:pPr>
    </w:p>
    <w:p w14:paraId="5161D137" w14:textId="54F76EA5" w:rsidR="005C27E4" w:rsidRPr="00541979" w:rsidRDefault="005C27E4" w:rsidP="00C56819">
      <w:pPr>
        <w:tabs>
          <w:tab w:val="left" w:pos="5387"/>
        </w:tabs>
        <w:ind w:left="5670"/>
        <w:jc w:val="both"/>
        <w:rPr>
          <w:rStyle w:val="Forte"/>
          <w:rFonts w:asciiTheme="minorHAnsi" w:hAnsiTheme="minorHAnsi" w:cstheme="minorHAnsi"/>
          <w:b w:val="0"/>
          <w:bCs/>
          <w:sz w:val="22"/>
          <w:szCs w:val="22"/>
        </w:rPr>
      </w:pPr>
      <w:r w:rsidRPr="00541979">
        <w:rPr>
          <w:rStyle w:val="Forte"/>
          <w:rFonts w:asciiTheme="minorHAnsi" w:hAnsiTheme="minorHAnsi" w:cstheme="minorHAnsi"/>
          <w:b w:val="0"/>
          <w:bCs/>
          <w:sz w:val="22"/>
          <w:szCs w:val="22"/>
        </w:rPr>
        <w:t xml:space="preserve">Regulamenta </w:t>
      </w:r>
      <w:r w:rsidR="00D8620D" w:rsidRPr="00541979">
        <w:rPr>
          <w:rStyle w:val="Forte"/>
          <w:rFonts w:asciiTheme="minorHAnsi" w:hAnsiTheme="minorHAnsi" w:cstheme="minorHAnsi"/>
          <w:b w:val="0"/>
          <w:bCs/>
          <w:sz w:val="22"/>
          <w:szCs w:val="22"/>
        </w:rPr>
        <w:t>a</w:t>
      </w:r>
      <w:r w:rsidRPr="00541979">
        <w:rPr>
          <w:rStyle w:val="Forte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8620D" w:rsidRPr="00541979">
        <w:rPr>
          <w:rStyle w:val="Forte"/>
          <w:rFonts w:asciiTheme="minorHAnsi" w:hAnsiTheme="minorHAnsi" w:cstheme="minorHAnsi"/>
          <w:b w:val="0"/>
          <w:bCs/>
          <w:sz w:val="22"/>
          <w:szCs w:val="22"/>
        </w:rPr>
        <w:t>nomeação</w:t>
      </w:r>
      <w:r w:rsidR="00E8614C" w:rsidRPr="00541979">
        <w:rPr>
          <w:rStyle w:val="Forte"/>
          <w:rFonts w:asciiTheme="minorHAnsi" w:hAnsiTheme="minorHAnsi" w:cstheme="minorHAnsi"/>
          <w:b w:val="0"/>
          <w:bCs/>
          <w:sz w:val="22"/>
          <w:szCs w:val="22"/>
        </w:rPr>
        <w:t xml:space="preserve"> de candidatos ao cargo de Assistente de Atendimento e Fiscalização da lista do interior do Rio Grande do Sul para Porto Alegre.</w:t>
      </w:r>
    </w:p>
    <w:p w14:paraId="30A3F982" w14:textId="77777777" w:rsidR="005C27E4" w:rsidRPr="00D064C8" w:rsidRDefault="005C27E4" w:rsidP="005C27E4">
      <w:pPr>
        <w:ind w:firstLine="1134"/>
        <w:jc w:val="both"/>
        <w:rPr>
          <w:rFonts w:asciiTheme="minorHAnsi" w:hAnsiTheme="minorHAnsi" w:cstheme="minorHAnsi"/>
        </w:rPr>
      </w:pPr>
    </w:p>
    <w:p w14:paraId="1DA7B17E" w14:textId="2E7E0DB6" w:rsidR="005C27E4" w:rsidRPr="00D064C8" w:rsidRDefault="005C27E4" w:rsidP="00041F86">
      <w:pPr>
        <w:shd w:val="clear" w:color="auto" w:fill="FFFFFF"/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>O </w:t>
      </w:r>
      <w:r w:rsidRPr="00D064C8">
        <w:rPr>
          <w:rFonts w:asciiTheme="minorHAnsi" w:eastAsia="Times New Roman" w:hAnsiTheme="minorHAnsi" w:cstheme="minorHAnsi"/>
          <w:bCs/>
          <w:lang w:eastAsia="pt-BR"/>
        </w:rPr>
        <w:t xml:space="preserve">Presidente </w:t>
      </w:r>
      <w:r w:rsidR="00232EAF" w:rsidRPr="00D064C8">
        <w:rPr>
          <w:rFonts w:asciiTheme="minorHAnsi" w:eastAsia="Times New Roman" w:hAnsiTheme="minorHAnsi" w:cstheme="minorHAnsi"/>
          <w:bCs/>
          <w:lang w:eastAsia="pt-BR"/>
        </w:rPr>
        <w:t xml:space="preserve">do </w:t>
      </w:r>
      <w:r w:rsidRPr="00D064C8">
        <w:rPr>
          <w:rFonts w:asciiTheme="minorHAnsi" w:eastAsia="Times New Roman" w:hAnsiTheme="minorHAnsi" w:cstheme="minorHAnsi"/>
          <w:bCs/>
          <w:lang w:eastAsia="pt-BR"/>
        </w:rPr>
        <w:t>CONSELHO DE ARQUITETURA E URBANISMO DO RIO GRANDE DO SUL – CAU/RS</w:t>
      </w:r>
      <w:r w:rsidRPr="00D064C8">
        <w:rPr>
          <w:rFonts w:asciiTheme="minorHAnsi" w:eastAsia="Times New Roman" w:hAnsiTheme="minorHAnsi" w:cstheme="minorHAnsi"/>
          <w:lang w:eastAsia="pt-BR"/>
        </w:rPr>
        <w:t>, no uso de suas atribuições</w:t>
      </w:r>
      <w:r w:rsidR="00E8614C" w:rsidRPr="00D064C8">
        <w:rPr>
          <w:rFonts w:asciiTheme="minorHAnsi" w:eastAsia="Times New Roman" w:hAnsiTheme="minorHAnsi" w:cstheme="minorHAnsi"/>
          <w:lang w:eastAsia="pt-BR"/>
        </w:rPr>
        <w:t>.</w:t>
      </w:r>
    </w:p>
    <w:p w14:paraId="254EBC76" w14:textId="5DDF8C59" w:rsidR="00E8614C" w:rsidRPr="00D064C8" w:rsidRDefault="00E8614C" w:rsidP="00041F86">
      <w:pPr>
        <w:shd w:val="clear" w:color="auto" w:fill="FFFFFF"/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 xml:space="preserve">Considerando que a lista de potenciais candidatos ao concurso para vaga em Porto Alegre (Concurso do Edital </w:t>
      </w:r>
      <w:r w:rsidR="00BD64A3" w:rsidRPr="00D064C8">
        <w:rPr>
          <w:rFonts w:asciiTheme="minorHAnsi" w:eastAsia="Times New Roman" w:hAnsiTheme="minorHAnsi" w:cstheme="minorHAnsi"/>
          <w:lang w:eastAsia="pt-BR"/>
        </w:rPr>
        <w:t>01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BD64A3" w:rsidRPr="00D064C8">
        <w:rPr>
          <w:rFonts w:asciiTheme="minorHAnsi" w:eastAsia="Times New Roman" w:hAnsiTheme="minorHAnsi" w:cstheme="minorHAnsi"/>
          <w:lang w:eastAsia="pt-BR"/>
        </w:rPr>
        <w:t>2019</w:t>
      </w:r>
      <w:r w:rsidRPr="00D064C8">
        <w:rPr>
          <w:rFonts w:asciiTheme="minorHAnsi" w:eastAsia="Times New Roman" w:hAnsiTheme="minorHAnsi" w:cstheme="minorHAnsi"/>
          <w:lang w:eastAsia="pt-BR"/>
        </w:rPr>
        <w:t>) do cargo de Assistente de Atendimento e Fiscalização esgotou-se.</w:t>
      </w:r>
    </w:p>
    <w:p w14:paraId="53A51039" w14:textId="76C24507" w:rsidR="00E8614C" w:rsidRPr="00D064C8" w:rsidRDefault="00E8614C" w:rsidP="00041F86">
      <w:pPr>
        <w:shd w:val="clear" w:color="auto" w:fill="FFFFFF"/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>Considerando o interesse público em nomear candidatos ao citado cargo em Porto Alegre</w:t>
      </w:r>
      <w:r w:rsidR="00DB49F5" w:rsidRPr="00D064C8">
        <w:rPr>
          <w:rFonts w:asciiTheme="minorHAnsi" w:eastAsia="Times New Roman" w:hAnsiTheme="minorHAnsi" w:cstheme="minorHAnsi"/>
          <w:lang w:eastAsia="pt-BR"/>
        </w:rPr>
        <w:t xml:space="preserve">, em face da necessidade imperiosa do serviço e em respeito ao princípio da eficiência. </w:t>
      </w:r>
    </w:p>
    <w:p w14:paraId="3F217253" w14:textId="3DF9A5BC" w:rsidR="00E8614C" w:rsidRPr="00D064C8" w:rsidRDefault="00E8614C" w:rsidP="00041F86">
      <w:pPr>
        <w:shd w:val="clear" w:color="auto" w:fill="FFFFFF"/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 xml:space="preserve">Considerando que o concurso do interior do Estado do Rio Grande </w:t>
      </w:r>
      <w:r w:rsidR="00BD64A3" w:rsidRPr="00D064C8">
        <w:rPr>
          <w:rFonts w:asciiTheme="minorHAnsi" w:eastAsia="Times New Roman" w:hAnsiTheme="minorHAnsi" w:cstheme="minorHAnsi"/>
          <w:lang w:eastAsia="pt-BR"/>
        </w:rPr>
        <w:t xml:space="preserve">do Sul 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para o citado cargo </w:t>
      </w:r>
      <w:r w:rsidR="00BD64A3" w:rsidRPr="00D064C8">
        <w:rPr>
          <w:rFonts w:asciiTheme="minorHAnsi" w:eastAsia="Times New Roman" w:hAnsiTheme="minorHAnsi" w:cstheme="minorHAnsi"/>
          <w:lang w:eastAsia="pt-BR"/>
        </w:rPr>
        <w:t xml:space="preserve">(Concurso do Edital 01 de 2019) 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ainda está vigente, e com nomes disponíveis para serem nomeados. </w:t>
      </w:r>
    </w:p>
    <w:p w14:paraId="6F4BEA11" w14:textId="77777777" w:rsidR="00041F86" w:rsidRPr="00D064C8" w:rsidRDefault="00041F86" w:rsidP="00041F86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4C381515" w14:textId="6B0A5EDD" w:rsidR="005C27E4" w:rsidRPr="00D064C8" w:rsidRDefault="005C27E4" w:rsidP="00041F86">
      <w:pPr>
        <w:rPr>
          <w:rFonts w:asciiTheme="minorHAnsi" w:hAnsiTheme="minorHAnsi" w:cstheme="minorHAnsi"/>
          <w:b/>
          <w:bCs/>
        </w:rPr>
      </w:pPr>
      <w:r w:rsidRPr="00D064C8">
        <w:rPr>
          <w:rFonts w:asciiTheme="minorHAnsi" w:hAnsiTheme="minorHAnsi" w:cstheme="minorHAnsi"/>
          <w:b/>
          <w:bCs/>
        </w:rPr>
        <w:t>RESOLVE</w:t>
      </w:r>
      <w:r w:rsidR="007A2C53" w:rsidRPr="00D064C8">
        <w:rPr>
          <w:rFonts w:asciiTheme="minorHAnsi" w:hAnsiTheme="minorHAnsi" w:cstheme="minorHAnsi"/>
          <w:b/>
          <w:bCs/>
        </w:rPr>
        <w:t>:</w:t>
      </w:r>
    </w:p>
    <w:p w14:paraId="4E5F7F64" w14:textId="77777777" w:rsidR="00041F86" w:rsidRPr="00D064C8" w:rsidRDefault="00041F86" w:rsidP="00041F86">
      <w:pPr>
        <w:rPr>
          <w:rFonts w:asciiTheme="minorHAnsi" w:hAnsiTheme="minorHAnsi" w:cstheme="minorHAnsi"/>
          <w:bCs/>
        </w:rPr>
      </w:pPr>
    </w:p>
    <w:p w14:paraId="2970DE02" w14:textId="4DE97B9C" w:rsidR="00E8614C" w:rsidRPr="00D064C8" w:rsidRDefault="005C27E4" w:rsidP="00041F86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b/>
          <w:lang w:eastAsia="pt-BR"/>
        </w:rPr>
        <w:t>Art. 1º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 </w:t>
      </w:r>
      <w:r w:rsidR="00E8614C" w:rsidRPr="00D064C8">
        <w:rPr>
          <w:rFonts w:asciiTheme="minorHAnsi" w:eastAsia="Times New Roman" w:hAnsiTheme="minorHAnsi" w:cstheme="minorHAnsi"/>
          <w:lang w:eastAsia="pt-BR"/>
        </w:rPr>
        <w:t xml:space="preserve">Determinar que será possível </w:t>
      </w:r>
      <w:r w:rsidR="00BD64A3" w:rsidRPr="00D064C8">
        <w:rPr>
          <w:rFonts w:asciiTheme="minorHAnsi" w:eastAsia="Times New Roman" w:hAnsiTheme="minorHAnsi" w:cstheme="minorHAnsi"/>
          <w:lang w:eastAsia="pt-BR"/>
        </w:rPr>
        <w:t>a nomeação</w:t>
      </w:r>
      <w:r w:rsidR="00E8614C" w:rsidRPr="00D064C8">
        <w:rPr>
          <w:rFonts w:asciiTheme="minorHAnsi" w:eastAsia="Times New Roman" w:hAnsiTheme="minorHAnsi" w:cstheme="minorHAnsi"/>
          <w:lang w:eastAsia="pt-BR"/>
        </w:rPr>
        <w:t xml:space="preserve"> de candidatos ao cargo de Assistente de Atendimento e Fiscalização da lista do interior do Rio Grande do Sul para Porto Alegre, enquanto ainda não </w:t>
      </w:r>
      <w:r w:rsidR="008B2C4B" w:rsidRPr="00D064C8">
        <w:rPr>
          <w:rFonts w:asciiTheme="minorHAnsi" w:eastAsia="Times New Roman" w:hAnsiTheme="minorHAnsi" w:cstheme="minorHAnsi"/>
          <w:lang w:eastAsia="pt-BR"/>
        </w:rPr>
        <w:t xml:space="preserve">finalizado o novo concurso para a cidade de Porto Alegre. </w:t>
      </w:r>
    </w:p>
    <w:p w14:paraId="560A3BFC" w14:textId="6CC9E080" w:rsidR="008B2C4B" w:rsidRPr="00D064C8" w:rsidRDefault="008B2C4B" w:rsidP="00041F86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b/>
          <w:lang w:eastAsia="pt-BR"/>
        </w:rPr>
        <w:t>Art. 2°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 O procedimento deverá observar os seguintes requisitos:</w:t>
      </w:r>
    </w:p>
    <w:p w14:paraId="17B68C75" w14:textId="2FE676E3" w:rsidR="008B2C4B" w:rsidRPr="00D064C8" w:rsidRDefault="008B2C4B" w:rsidP="00041F86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 xml:space="preserve">I – Formulação de uma lista única dos Assistentes de Atendimento e Fiscalização das outras localidades do Interior do Estado, por ordem de nota de classificação </w:t>
      </w:r>
      <w:r w:rsidR="00054FA0" w:rsidRPr="00D064C8">
        <w:rPr>
          <w:rFonts w:asciiTheme="minorHAnsi" w:eastAsia="Times New Roman" w:hAnsiTheme="minorHAnsi" w:cstheme="minorHAnsi"/>
          <w:lang w:eastAsia="pt-BR"/>
        </w:rPr>
        <w:t>(ANEXO I</w:t>
      </w:r>
      <w:r w:rsidR="00F411D1" w:rsidRPr="00D064C8">
        <w:rPr>
          <w:rFonts w:asciiTheme="minorHAnsi" w:eastAsia="Times New Roman" w:hAnsiTheme="minorHAnsi" w:cstheme="minorHAnsi"/>
          <w:lang w:eastAsia="pt-BR"/>
        </w:rPr>
        <w:t xml:space="preserve"> </w:t>
      </w:r>
      <w:r w:rsidR="00054FA0" w:rsidRPr="00D064C8">
        <w:rPr>
          <w:rFonts w:asciiTheme="minorHAnsi" w:eastAsia="Times New Roman" w:hAnsiTheme="minorHAnsi" w:cstheme="minorHAnsi"/>
          <w:lang w:eastAsia="pt-BR"/>
        </w:rPr>
        <w:t>d</w:t>
      </w:r>
      <w:r w:rsidR="00F411D1" w:rsidRPr="00D064C8">
        <w:rPr>
          <w:rFonts w:asciiTheme="minorHAnsi" w:eastAsia="Times New Roman" w:hAnsiTheme="minorHAnsi" w:cstheme="minorHAnsi"/>
          <w:lang w:eastAsia="pt-BR"/>
        </w:rPr>
        <w:t>esta Portaria Normativa</w:t>
      </w:r>
      <w:r w:rsidR="00054FA0" w:rsidRPr="00D064C8">
        <w:rPr>
          <w:rFonts w:asciiTheme="minorHAnsi" w:eastAsia="Times New Roman" w:hAnsiTheme="minorHAnsi" w:cstheme="minorHAnsi"/>
          <w:lang w:eastAsia="pt-BR"/>
        </w:rPr>
        <w:t>)</w:t>
      </w:r>
      <w:r w:rsidR="00F411D1" w:rsidRPr="00D064C8">
        <w:rPr>
          <w:rFonts w:asciiTheme="minorHAnsi" w:eastAsia="Times New Roman" w:hAnsiTheme="minorHAnsi" w:cstheme="minorHAnsi"/>
          <w:lang w:eastAsia="pt-BR"/>
        </w:rPr>
        <w:t>.</w:t>
      </w:r>
    </w:p>
    <w:p w14:paraId="5C0B4149" w14:textId="293E4C5C" w:rsidR="008B2C4B" w:rsidRPr="00D064C8" w:rsidRDefault="008B2C4B" w:rsidP="00041F86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 xml:space="preserve">II –A lista do concurso do interior do Estado do Rio Grande </w:t>
      </w:r>
      <w:r w:rsidR="00B20F43" w:rsidRPr="00D064C8">
        <w:rPr>
          <w:rFonts w:asciiTheme="minorHAnsi" w:eastAsia="Times New Roman" w:hAnsiTheme="minorHAnsi" w:cstheme="minorHAnsi"/>
          <w:lang w:eastAsia="pt-BR"/>
        </w:rPr>
        <w:t xml:space="preserve">do Sul (Concurso do Edital 01 de 2019) 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permanece aberta para as localidades em questão, mas ao abrir vagas para Porto Alegre, o CAU/RS deve consultar os candidatos quanto ao interesse para vaga em Porto Alegre. Caso o candidato não aceite a vaga, permanecerá na mesma posição no concurso para a lista do Interior do Estado do Rio Grande do Sul. </w:t>
      </w:r>
    </w:p>
    <w:p w14:paraId="4B0AA6C6" w14:textId="19C70351" w:rsidR="008B2C4B" w:rsidRPr="00D064C8" w:rsidRDefault="008B2C4B" w:rsidP="00041F86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>III – Fica resguardado o direito da Administração em utilizar o disposto no Edital do concurso, Título 10</w:t>
      </w:r>
      <w:r w:rsidR="003F2B98" w:rsidRPr="00D064C8">
        <w:rPr>
          <w:rFonts w:asciiTheme="minorHAnsi" w:eastAsia="Times New Roman" w:hAnsiTheme="minorHAnsi" w:cstheme="minorHAnsi"/>
          <w:lang w:eastAsia="pt-BR"/>
        </w:rPr>
        <w:t>.4, nesses termos: “o local de lotação da vaga é o designado neste edital, podendo o empregado ser transferido para outra localidade, mediante necessidade do Conselho de Arquitetura e Urbanismo, nos termos da Lei."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  </w:t>
      </w:r>
    </w:p>
    <w:p w14:paraId="0DD8C2BC" w14:textId="3802A5AE" w:rsidR="008B2C4B" w:rsidRPr="00D064C8" w:rsidRDefault="00B20F43" w:rsidP="00041F86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 xml:space="preserve">IV – O candidato nomeado para a lotação em Porto Alegre, ao tomar posse, abdica da vaga na cidade de lotação </w:t>
      </w:r>
      <w:r w:rsidR="00A3751D" w:rsidRPr="00D064C8">
        <w:rPr>
          <w:rFonts w:asciiTheme="minorHAnsi" w:eastAsia="Times New Roman" w:hAnsiTheme="minorHAnsi" w:cstheme="minorHAnsi"/>
          <w:lang w:eastAsia="pt-BR"/>
        </w:rPr>
        <w:t>para a qual</w:t>
      </w:r>
      <w:r w:rsidRPr="00D064C8">
        <w:rPr>
          <w:rFonts w:asciiTheme="minorHAnsi" w:eastAsia="Times New Roman" w:hAnsiTheme="minorHAnsi" w:cstheme="minorHAnsi"/>
          <w:lang w:eastAsia="pt-BR"/>
        </w:rPr>
        <w:t xml:space="preserve"> prestou o concurso.</w:t>
      </w:r>
    </w:p>
    <w:p w14:paraId="6FA71672" w14:textId="199A4B66" w:rsidR="005C27E4" w:rsidRDefault="008B2C4B" w:rsidP="003F2B98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b/>
          <w:lang w:eastAsia="pt-BR"/>
        </w:rPr>
        <w:t xml:space="preserve"> </w:t>
      </w:r>
      <w:r w:rsidR="442146E8" w:rsidRPr="00D064C8">
        <w:rPr>
          <w:rFonts w:asciiTheme="minorHAnsi" w:eastAsia="Times New Roman" w:hAnsiTheme="minorHAnsi" w:cstheme="minorHAnsi"/>
          <w:b/>
          <w:lang w:eastAsia="pt-BR"/>
        </w:rPr>
        <w:t>Art.</w:t>
      </w:r>
      <w:r w:rsidR="003F2B98" w:rsidRPr="00D064C8">
        <w:rPr>
          <w:rFonts w:asciiTheme="minorHAnsi" w:eastAsia="Times New Roman" w:hAnsiTheme="minorHAnsi" w:cstheme="minorHAnsi"/>
          <w:b/>
          <w:lang w:eastAsia="pt-BR"/>
        </w:rPr>
        <w:t xml:space="preserve"> 3</w:t>
      </w:r>
      <w:r w:rsidR="442146E8" w:rsidRPr="00D064C8">
        <w:rPr>
          <w:rFonts w:asciiTheme="minorHAnsi" w:eastAsia="Times New Roman" w:hAnsiTheme="minorHAnsi" w:cstheme="minorHAnsi"/>
          <w:b/>
          <w:lang w:eastAsia="pt-BR"/>
        </w:rPr>
        <w:t>º</w:t>
      </w:r>
      <w:r w:rsidR="442146E8" w:rsidRPr="00D064C8">
        <w:rPr>
          <w:rFonts w:asciiTheme="minorHAnsi" w:eastAsia="Times New Roman" w:hAnsiTheme="minorHAnsi" w:cstheme="minorHAnsi"/>
          <w:lang w:eastAsia="pt-BR"/>
        </w:rPr>
        <w:t xml:space="preserve"> </w:t>
      </w:r>
      <w:r w:rsidR="59DBB4E2" w:rsidRPr="00D064C8">
        <w:rPr>
          <w:rFonts w:asciiTheme="minorHAnsi" w:eastAsia="Times New Roman" w:hAnsiTheme="minorHAnsi" w:cstheme="minorHAnsi"/>
          <w:lang w:eastAsia="pt-BR"/>
        </w:rPr>
        <w:t xml:space="preserve">Esta </w:t>
      </w:r>
      <w:r w:rsidR="4A23FCE2" w:rsidRPr="00D064C8">
        <w:rPr>
          <w:rFonts w:asciiTheme="minorHAnsi" w:eastAsia="Times New Roman" w:hAnsiTheme="minorHAnsi" w:cstheme="minorHAnsi"/>
          <w:lang w:eastAsia="pt-BR"/>
        </w:rPr>
        <w:t>Portaria Normativa</w:t>
      </w:r>
      <w:r w:rsidR="59DBB4E2" w:rsidRPr="00D064C8">
        <w:rPr>
          <w:rFonts w:asciiTheme="minorHAnsi" w:eastAsia="Times New Roman" w:hAnsiTheme="minorHAnsi" w:cstheme="minorHAnsi"/>
          <w:lang w:eastAsia="pt-BR"/>
        </w:rPr>
        <w:t xml:space="preserve"> entrará em vigor a partir da data de sua assinatura.</w:t>
      </w:r>
    </w:p>
    <w:p w14:paraId="73FB67B4" w14:textId="77777777" w:rsidR="00D064C8" w:rsidRPr="00D064C8" w:rsidRDefault="00D064C8" w:rsidP="003F2B98">
      <w:pPr>
        <w:spacing w:before="120"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14:paraId="3B6B4ABD" w14:textId="2A1CF73C" w:rsidR="003A443F" w:rsidRPr="00D064C8" w:rsidRDefault="00041F86" w:rsidP="00041F86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064C8">
        <w:rPr>
          <w:rFonts w:asciiTheme="minorHAnsi" w:hAnsiTheme="minorHAnsi" w:cstheme="minorHAnsi"/>
          <w:szCs w:val="24"/>
        </w:rPr>
        <w:t xml:space="preserve">Porto Alegre – RS, </w:t>
      </w:r>
      <w:r w:rsidR="007A2C53" w:rsidRPr="00D064C8">
        <w:rPr>
          <w:rFonts w:asciiTheme="minorHAnsi" w:hAnsiTheme="minorHAnsi" w:cstheme="minorHAnsi"/>
          <w:szCs w:val="24"/>
        </w:rPr>
        <w:t>25</w:t>
      </w:r>
      <w:r w:rsidR="003A443F" w:rsidRPr="00D064C8">
        <w:rPr>
          <w:rFonts w:asciiTheme="minorHAnsi" w:hAnsiTheme="minorHAnsi" w:cstheme="minorHAnsi"/>
          <w:szCs w:val="24"/>
        </w:rPr>
        <w:t xml:space="preserve"> de </w:t>
      </w:r>
      <w:r w:rsidR="003F2B98" w:rsidRPr="00D064C8">
        <w:rPr>
          <w:rFonts w:asciiTheme="minorHAnsi" w:hAnsiTheme="minorHAnsi" w:cstheme="minorHAnsi"/>
          <w:szCs w:val="24"/>
        </w:rPr>
        <w:t>janeiro</w:t>
      </w:r>
      <w:r w:rsidR="003A443F" w:rsidRPr="00D064C8">
        <w:rPr>
          <w:rFonts w:asciiTheme="minorHAnsi" w:hAnsiTheme="minorHAnsi" w:cstheme="minorHAnsi"/>
          <w:szCs w:val="24"/>
        </w:rPr>
        <w:t xml:space="preserve"> de 202</w:t>
      </w:r>
      <w:r w:rsidR="003F2B98" w:rsidRPr="00D064C8">
        <w:rPr>
          <w:rFonts w:asciiTheme="minorHAnsi" w:hAnsiTheme="minorHAnsi" w:cstheme="minorHAnsi"/>
          <w:szCs w:val="24"/>
        </w:rPr>
        <w:t>3</w:t>
      </w:r>
      <w:r w:rsidR="003A443F" w:rsidRPr="00D064C8">
        <w:rPr>
          <w:rFonts w:asciiTheme="minorHAnsi" w:hAnsiTheme="minorHAnsi" w:cstheme="minorHAnsi"/>
          <w:szCs w:val="24"/>
        </w:rPr>
        <w:t>.</w:t>
      </w:r>
    </w:p>
    <w:p w14:paraId="161CA4AD" w14:textId="77777777" w:rsidR="001D518F" w:rsidRDefault="001D518F" w:rsidP="00041F86">
      <w:pPr>
        <w:jc w:val="center"/>
        <w:rPr>
          <w:rFonts w:asciiTheme="minorHAnsi" w:hAnsiTheme="minorHAnsi" w:cstheme="minorHAnsi"/>
          <w:bCs/>
        </w:rPr>
      </w:pPr>
    </w:p>
    <w:p w14:paraId="0EC64D85" w14:textId="77777777" w:rsidR="00D064C8" w:rsidRDefault="00D064C8" w:rsidP="00041F86">
      <w:pPr>
        <w:jc w:val="center"/>
        <w:rPr>
          <w:rFonts w:asciiTheme="minorHAnsi" w:hAnsiTheme="minorHAnsi" w:cstheme="minorHAnsi"/>
          <w:bCs/>
        </w:rPr>
      </w:pPr>
    </w:p>
    <w:p w14:paraId="689894CC" w14:textId="77777777" w:rsidR="00D064C8" w:rsidRPr="00D064C8" w:rsidRDefault="00D064C8" w:rsidP="00041F86">
      <w:pPr>
        <w:jc w:val="center"/>
        <w:rPr>
          <w:rFonts w:asciiTheme="minorHAnsi" w:hAnsiTheme="minorHAnsi" w:cstheme="minorHAnsi"/>
          <w:bCs/>
        </w:rPr>
      </w:pPr>
    </w:p>
    <w:p w14:paraId="583D2CFF" w14:textId="77777777" w:rsidR="005C27E4" w:rsidRPr="00D064C8" w:rsidRDefault="005C27E4" w:rsidP="00C56819">
      <w:pPr>
        <w:rPr>
          <w:rFonts w:asciiTheme="minorHAnsi" w:hAnsiTheme="minorHAnsi" w:cstheme="minorHAnsi"/>
          <w:bCs/>
        </w:rPr>
      </w:pPr>
    </w:p>
    <w:p w14:paraId="325F6AFC" w14:textId="0F9E68B2" w:rsidR="13B7716D" w:rsidRPr="00D064C8" w:rsidRDefault="00041F86" w:rsidP="00041F86">
      <w:pPr>
        <w:spacing w:line="259" w:lineRule="auto"/>
        <w:jc w:val="center"/>
        <w:rPr>
          <w:rFonts w:asciiTheme="minorHAnsi" w:hAnsiTheme="minorHAnsi" w:cstheme="minorHAnsi"/>
          <w:b/>
          <w:bCs/>
        </w:rPr>
      </w:pPr>
      <w:r w:rsidRPr="00D064C8">
        <w:rPr>
          <w:rFonts w:asciiTheme="minorHAnsi" w:hAnsiTheme="minorHAnsi" w:cstheme="minorHAnsi"/>
          <w:b/>
          <w:bCs/>
        </w:rPr>
        <w:t>TIAGO HOLZMANN DA SILVA</w:t>
      </w:r>
    </w:p>
    <w:p w14:paraId="586CA086" w14:textId="11D0C9DA" w:rsidR="005C27E4" w:rsidRPr="00D064C8" w:rsidRDefault="005C27E4" w:rsidP="00041F86">
      <w:pPr>
        <w:jc w:val="center"/>
        <w:rPr>
          <w:rFonts w:asciiTheme="minorHAnsi" w:hAnsiTheme="minorHAnsi" w:cstheme="minorHAnsi"/>
        </w:rPr>
      </w:pPr>
      <w:r w:rsidRPr="00D064C8">
        <w:rPr>
          <w:rFonts w:asciiTheme="minorHAnsi" w:hAnsiTheme="minorHAnsi" w:cstheme="minorHAnsi"/>
        </w:rPr>
        <w:t>Presidente do CAU/RS</w:t>
      </w:r>
    </w:p>
    <w:p w14:paraId="73BED7CD" w14:textId="77777777" w:rsidR="00782585" w:rsidRPr="00D064C8" w:rsidRDefault="00782585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11BEE0E3" w14:textId="0897EB20" w:rsidR="003631BE" w:rsidRPr="00D064C8" w:rsidRDefault="003631BE" w:rsidP="00C56819">
      <w:pPr>
        <w:rPr>
          <w:rFonts w:asciiTheme="minorHAnsi" w:hAnsiTheme="minorHAnsi" w:cstheme="minorHAnsi"/>
          <w:b/>
          <w:bCs/>
        </w:rPr>
      </w:pPr>
    </w:p>
    <w:p w14:paraId="4A99C95C" w14:textId="08CE9DED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1719937F" w14:textId="77777777" w:rsidR="00D064C8" w:rsidRDefault="00D064C8" w:rsidP="00041F8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</w:p>
    <w:p w14:paraId="614A21B1" w14:textId="77777777" w:rsidR="00D064C8" w:rsidRDefault="00D064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98D35DB" w14:textId="4B3C3F03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  <w:r w:rsidRPr="00D064C8">
        <w:rPr>
          <w:rFonts w:asciiTheme="minorHAnsi" w:hAnsiTheme="minorHAnsi" w:cstheme="minorHAnsi"/>
          <w:b/>
          <w:bCs/>
        </w:rPr>
        <w:t>ANEXO I</w:t>
      </w:r>
    </w:p>
    <w:p w14:paraId="095CF609" w14:textId="773EA74D" w:rsidR="00AD0EE5" w:rsidRPr="00D064C8" w:rsidRDefault="00AD0EE5" w:rsidP="00041F86">
      <w:pPr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D064C8">
        <w:rPr>
          <w:rFonts w:asciiTheme="minorHAnsi" w:eastAsia="Times New Roman" w:hAnsiTheme="minorHAnsi" w:cstheme="minorHAnsi"/>
          <w:b/>
          <w:bCs/>
          <w:lang w:eastAsia="pt-BR"/>
        </w:rPr>
        <w:t>Lista única dos Assistentes de Atendimento e Fiscalização</w:t>
      </w:r>
    </w:p>
    <w:p w14:paraId="39A51E19" w14:textId="212D3885" w:rsidR="00AD0EE5" w:rsidRPr="00D064C8" w:rsidRDefault="00AD0EE5" w:rsidP="00041F86">
      <w:pPr>
        <w:jc w:val="center"/>
        <w:rPr>
          <w:rFonts w:asciiTheme="minorHAnsi" w:eastAsia="Times New Roman" w:hAnsiTheme="minorHAnsi" w:cstheme="minorHAnsi"/>
          <w:lang w:eastAsia="pt-BR"/>
        </w:rPr>
      </w:pPr>
      <w:r w:rsidRPr="00D064C8">
        <w:rPr>
          <w:rFonts w:asciiTheme="minorHAnsi" w:eastAsia="Times New Roman" w:hAnsiTheme="minorHAnsi" w:cstheme="minorHAnsi"/>
          <w:lang w:eastAsia="pt-BR"/>
        </w:rPr>
        <w:t>- Concurso nº 01 de 2019 –</w:t>
      </w:r>
    </w:p>
    <w:p w14:paraId="6203C40E" w14:textId="09F501B1" w:rsidR="00AD0EE5" w:rsidRPr="00D064C8" w:rsidRDefault="00AD0EE5" w:rsidP="00041F86">
      <w:pPr>
        <w:jc w:val="center"/>
        <w:rPr>
          <w:rFonts w:asciiTheme="minorHAnsi" w:eastAsia="Times New Roman" w:hAnsiTheme="minorHAnsi" w:cstheme="minorHAnsi"/>
          <w:lang w:eastAsia="pt-BR"/>
        </w:rPr>
      </w:pPr>
    </w:p>
    <w:tbl>
      <w:tblPr>
        <w:tblW w:w="10032" w:type="dxa"/>
        <w:tblInd w:w="-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547"/>
        <w:gridCol w:w="748"/>
        <w:gridCol w:w="1540"/>
        <w:gridCol w:w="1397"/>
        <w:gridCol w:w="2420"/>
      </w:tblGrid>
      <w:tr w:rsidR="00676D92" w:rsidRPr="00D064C8" w14:paraId="2F5CF6F1" w14:textId="77777777" w:rsidTr="00541979">
        <w:trPr>
          <w:trHeight w:val="57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4C2B04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bookmarkStart w:id="0" w:name="_GoBack"/>
            <w:bookmarkEnd w:id="0"/>
            <w:r w:rsidRPr="00D064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1B3907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PCD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67B60F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Negro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0223B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Pontuação total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EE27E6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Classificação lista única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7D5CC6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Critério de desempate</w:t>
            </w:r>
          </w:p>
        </w:tc>
      </w:tr>
      <w:tr w:rsidR="00676D92" w:rsidRPr="00D064C8" w14:paraId="15E56943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B51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FERNANDO PASSOS VERISSIMO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5C02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7A70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FFE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CED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F25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31BF570A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F95F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ROXANA LUCAS DA COSTA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6A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710F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3EB8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C79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F733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item</w:t>
            </w:r>
            <w:proofErr w:type="gramEnd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"a" do item 9.1.3 do edital</w:t>
            </w:r>
          </w:p>
        </w:tc>
      </w:tr>
      <w:tr w:rsidR="00676D92" w:rsidRPr="00D064C8" w14:paraId="45A821D2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E9AF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LUCAS KAZUO OKANO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AA40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49F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6CC4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6F59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27F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item</w:t>
            </w:r>
            <w:proofErr w:type="gramEnd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"a" do item 9.1.3 do edital</w:t>
            </w:r>
          </w:p>
        </w:tc>
      </w:tr>
      <w:tr w:rsidR="00676D92" w:rsidRPr="00D064C8" w14:paraId="5DBBEF52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4D67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CAROLINE MARTINS MACHADO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59A2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74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sim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5AB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95E4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437D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6DC7E05F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F9F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BRUNO RODRIGUES LOURENÇO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0A4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B12A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6D13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64,5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636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E0E6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70842FB1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906D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ANDRESSA RODRIGUES CANABARRO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7F6F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D5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4BD0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38CA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6922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72DA582F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A30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LUCAS REIS DOS PASSOS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31AB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9BB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7842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FFA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65E8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742ADAF4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FA49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TATIANI BORTOLAZZO MARIO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9C0E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79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95B3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A853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701D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6EA6C2CC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BB5A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GRAZIELA TRINTINAGLIA AUD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3726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8345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DF70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61,5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7859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BB2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3185EFD4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04F9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NATHANY CALEIRO MARCHEZAN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77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9E46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F2F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6A0E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59B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  <w:tr w:rsidR="00676D92" w:rsidRPr="00D064C8" w14:paraId="257CBCB9" w14:textId="77777777" w:rsidTr="00541979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6DA8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JOSIELE ANTUNES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B779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7718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gramStart"/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C143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69C" w14:textId="77777777" w:rsidR="00676D92" w:rsidRPr="00D064C8" w:rsidRDefault="00676D92" w:rsidP="00676D92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2E65" w14:textId="77777777" w:rsidR="00676D92" w:rsidRPr="00D064C8" w:rsidRDefault="00676D92" w:rsidP="00676D92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064C8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 </w:t>
            </w:r>
          </w:p>
        </w:tc>
      </w:tr>
    </w:tbl>
    <w:p w14:paraId="174EA7F0" w14:textId="77777777" w:rsidR="00AD0EE5" w:rsidRPr="00D064C8" w:rsidRDefault="00AD0EE5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1943EF7F" w14:textId="77777777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01C0A102" w14:textId="55ED6958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0FEF47D7" w14:textId="69A3B8AD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48F0C02E" w14:textId="57097DCD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222BFA31" w14:textId="0C29DFAD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p w14:paraId="3D76BA54" w14:textId="77777777" w:rsidR="00054FA0" w:rsidRPr="00D064C8" w:rsidRDefault="00054FA0" w:rsidP="00041F86">
      <w:pPr>
        <w:jc w:val="center"/>
        <w:rPr>
          <w:rFonts w:asciiTheme="minorHAnsi" w:hAnsiTheme="minorHAnsi" w:cstheme="minorHAnsi"/>
          <w:b/>
          <w:bCs/>
        </w:rPr>
      </w:pPr>
    </w:p>
    <w:sectPr w:rsidR="00054FA0" w:rsidRPr="00D064C8" w:rsidSect="000C2A0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F5396" w14:textId="77777777" w:rsidR="003631BE" w:rsidRDefault="003631BE">
      <w:r>
        <w:separator/>
      </w:r>
    </w:p>
  </w:endnote>
  <w:endnote w:type="continuationSeparator" w:id="0">
    <w:p w14:paraId="41B7A409" w14:textId="77777777" w:rsidR="003631BE" w:rsidRDefault="003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9BC6" w14:textId="77777777" w:rsidR="003631BE" w:rsidRPr="005950FA" w:rsidRDefault="003631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DB0C9E7" w14:textId="77777777" w:rsidR="003631BE" w:rsidRPr="00B44036" w:rsidRDefault="003631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4DA127B" w14:textId="77777777" w:rsidR="003631BE" w:rsidRPr="00077F29" w:rsidRDefault="003631BE" w:rsidP="008D2121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541979">
          <w:rPr>
            <w:noProof/>
            <w:sz w:val="16"/>
          </w:rPr>
          <w:t>2</w:t>
        </w:r>
        <w:r w:rsidRPr="00077F29">
          <w:rPr>
            <w:sz w:val="16"/>
          </w:rPr>
          <w:fldChar w:fldCharType="end"/>
        </w:r>
      </w:p>
    </w:sdtContent>
  </w:sdt>
  <w:p w14:paraId="2D03BDEC" w14:textId="77777777" w:rsidR="003631BE" w:rsidRPr="001F028B" w:rsidRDefault="003631BE" w:rsidP="008D2121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0399CAEC" w14:textId="77777777" w:rsidR="003631BE" w:rsidRPr="001F028B" w:rsidRDefault="003631BE" w:rsidP="008D2121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07C6D" w14:textId="77777777" w:rsidR="003631BE" w:rsidRDefault="003631BE">
      <w:r>
        <w:separator/>
      </w:r>
    </w:p>
  </w:footnote>
  <w:footnote w:type="continuationSeparator" w:id="0">
    <w:p w14:paraId="44EA31E6" w14:textId="77777777" w:rsidR="003631BE" w:rsidRDefault="0036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D150B" w14:textId="77777777" w:rsidR="003631BE" w:rsidRPr="009E4E5A" w:rsidRDefault="003631B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3A3EBDF" wp14:editId="229CAA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354921" wp14:editId="6A4379F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9954" w14:textId="77777777" w:rsidR="003631BE" w:rsidRPr="009E4E5A" w:rsidRDefault="003631BE" w:rsidP="008D2121">
    <w:pPr>
      <w:pStyle w:val="Cabealho"/>
      <w:ind w:left="-993" w:right="-567"/>
      <w:jc w:val="center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9AABFB0" wp14:editId="66889D4D">
          <wp:simplePos x="0" y="0"/>
          <wp:positionH relativeFrom="column">
            <wp:posOffset>-768985</wp:posOffset>
          </wp:positionH>
          <wp:positionV relativeFrom="paragraph">
            <wp:posOffset>-66675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F09B6"/>
    <w:multiLevelType w:val="hybridMultilevel"/>
    <w:tmpl w:val="8F3ED264"/>
    <w:lvl w:ilvl="0" w:tplc="D71CF652">
      <w:start w:val="1"/>
      <w:numFmt w:val="lowerLetter"/>
      <w:lvlText w:val="%1."/>
      <w:lvlJc w:val="left"/>
      <w:pPr>
        <w:ind w:left="720" w:hanging="360"/>
      </w:pPr>
    </w:lvl>
    <w:lvl w:ilvl="1" w:tplc="3F7CCDA6">
      <w:start w:val="1"/>
      <w:numFmt w:val="lowerLetter"/>
      <w:lvlText w:val="%2."/>
      <w:lvlJc w:val="left"/>
      <w:pPr>
        <w:ind w:left="1440" w:hanging="360"/>
      </w:pPr>
    </w:lvl>
    <w:lvl w:ilvl="2" w:tplc="F0E886EE">
      <w:start w:val="1"/>
      <w:numFmt w:val="lowerRoman"/>
      <w:lvlText w:val="%3."/>
      <w:lvlJc w:val="right"/>
      <w:pPr>
        <w:ind w:left="2160" w:hanging="180"/>
      </w:pPr>
    </w:lvl>
    <w:lvl w:ilvl="3" w:tplc="C6E6E4F0">
      <w:start w:val="1"/>
      <w:numFmt w:val="decimal"/>
      <w:lvlText w:val="%4."/>
      <w:lvlJc w:val="left"/>
      <w:pPr>
        <w:ind w:left="2880" w:hanging="360"/>
      </w:pPr>
    </w:lvl>
    <w:lvl w:ilvl="4" w:tplc="52C49E20">
      <w:start w:val="1"/>
      <w:numFmt w:val="lowerLetter"/>
      <w:lvlText w:val="%5."/>
      <w:lvlJc w:val="left"/>
      <w:pPr>
        <w:ind w:left="3600" w:hanging="360"/>
      </w:pPr>
    </w:lvl>
    <w:lvl w:ilvl="5" w:tplc="A4B2C478">
      <w:start w:val="1"/>
      <w:numFmt w:val="lowerRoman"/>
      <w:lvlText w:val="%6."/>
      <w:lvlJc w:val="right"/>
      <w:pPr>
        <w:ind w:left="4320" w:hanging="180"/>
      </w:pPr>
    </w:lvl>
    <w:lvl w:ilvl="6" w:tplc="CB2499F4">
      <w:start w:val="1"/>
      <w:numFmt w:val="decimal"/>
      <w:lvlText w:val="%7."/>
      <w:lvlJc w:val="left"/>
      <w:pPr>
        <w:ind w:left="5040" w:hanging="360"/>
      </w:pPr>
    </w:lvl>
    <w:lvl w:ilvl="7" w:tplc="A8C2C9D2">
      <w:start w:val="1"/>
      <w:numFmt w:val="lowerLetter"/>
      <w:lvlText w:val="%8."/>
      <w:lvlJc w:val="left"/>
      <w:pPr>
        <w:ind w:left="5760" w:hanging="360"/>
      </w:pPr>
    </w:lvl>
    <w:lvl w:ilvl="8" w:tplc="31DC38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46C4"/>
    <w:rsid w:val="00007768"/>
    <w:rsid w:val="000124DB"/>
    <w:rsid w:val="0002152A"/>
    <w:rsid w:val="000217F8"/>
    <w:rsid w:val="000239E3"/>
    <w:rsid w:val="00023CB2"/>
    <w:rsid w:val="00033572"/>
    <w:rsid w:val="00037334"/>
    <w:rsid w:val="00041C26"/>
    <w:rsid w:val="00041F86"/>
    <w:rsid w:val="00046F6D"/>
    <w:rsid w:val="000474A9"/>
    <w:rsid w:val="00052E16"/>
    <w:rsid w:val="00054E7D"/>
    <w:rsid w:val="00054FA0"/>
    <w:rsid w:val="000575AA"/>
    <w:rsid w:val="0006565F"/>
    <w:rsid w:val="000664CF"/>
    <w:rsid w:val="000712FB"/>
    <w:rsid w:val="000977C3"/>
    <w:rsid w:val="00097A96"/>
    <w:rsid w:val="000B53EB"/>
    <w:rsid w:val="000B7EDC"/>
    <w:rsid w:val="000C2A04"/>
    <w:rsid w:val="000C5A3C"/>
    <w:rsid w:val="000D2A3A"/>
    <w:rsid w:val="000D399A"/>
    <w:rsid w:val="000E3540"/>
    <w:rsid w:val="000E723B"/>
    <w:rsid w:val="000F27B3"/>
    <w:rsid w:val="000F3364"/>
    <w:rsid w:val="00101E63"/>
    <w:rsid w:val="0010216C"/>
    <w:rsid w:val="00102876"/>
    <w:rsid w:val="001108F4"/>
    <w:rsid w:val="0011294E"/>
    <w:rsid w:val="00126B6D"/>
    <w:rsid w:val="001307A0"/>
    <w:rsid w:val="00145DDD"/>
    <w:rsid w:val="00151B23"/>
    <w:rsid w:val="00154BA6"/>
    <w:rsid w:val="001620E7"/>
    <w:rsid w:val="00173EE7"/>
    <w:rsid w:val="00177018"/>
    <w:rsid w:val="00182808"/>
    <w:rsid w:val="00182AA1"/>
    <w:rsid w:val="00182AF2"/>
    <w:rsid w:val="0019563E"/>
    <w:rsid w:val="001A0E3B"/>
    <w:rsid w:val="001A4480"/>
    <w:rsid w:val="001A4812"/>
    <w:rsid w:val="001A5FDA"/>
    <w:rsid w:val="001B29E6"/>
    <w:rsid w:val="001B2A8F"/>
    <w:rsid w:val="001B3098"/>
    <w:rsid w:val="001D518F"/>
    <w:rsid w:val="001F475D"/>
    <w:rsid w:val="00206BC7"/>
    <w:rsid w:val="00210CAD"/>
    <w:rsid w:val="002158B8"/>
    <w:rsid w:val="00220ED1"/>
    <w:rsid w:val="0022334D"/>
    <w:rsid w:val="00226F18"/>
    <w:rsid w:val="00232EAF"/>
    <w:rsid w:val="00234E11"/>
    <w:rsid w:val="00237264"/>
    <w:rsid w:val="002375A4"/>
    <w:rsid w:val="00237616"/>
    <w:rsid w:val="002430EF"/>
    <w:rsid w:val="00252C55"/>
    <w:rsid w:val="00254F5F"/>
    <w:rsid w:val="00263E19"/>
    <w:rsid w:val="00271286"/>
    <w:rsid w:val="00272A4B"/>
    <w:rsid w:val="00290404"/>
    <w:rsid w:val="00291784"/>
    <w:rsid w:val="002A569A"/>
    <w:rsid w:val="002A781F"/>
    <w:rsid w:val="002B370A"/>
    <w:rsid w:val="002B3B78"/>
    <w:rsid w:val="002B5F6F"/>
    <w:rsid w:val="002C2350"/>
    <w:rsid w:val="002C67B4"/>
    <w:rsid w:val="002D4798"/>
    <w:rsid w:val="002D6290"/>
    <w:rsid w:val="002E2690"/>
    <w:rsid w:val="002E3CC3"/>
    <w:rsid w:val="002E3F54"/>
    <w:rsid w:val="002F3812"/>
    <w:rsid w:val="003004E2"/>
    <w:rsid w:val="00307F2E"/>
    <w:rsid w:val="003242AC"/>
    <w:rsid w:val="003258B4"/>
    <w:rsid w:val="00335620"/>
    <w:rsid w:val="00337218"/>
    <w:rsid w:val="00357F76"/>
    <w:rsid w:val="003631BE"/>
    <w:rsid w:val="00363C00"/>
    <w:rsid w:val="00364BB2"/>
    <w:rsid w:val="00372A7B"/>
    <w:rsid w:val="003760C8"/>
    <w:rsid w:val="00377AC5"/>
    <w:rsid w:val="00380B7B"/>
    <w:rsid w:val="0038171B"/>
    <w:rsid w:val="00385F35"/>
    <w:rsid w:val="00392948"/>
    <w:rsid w:val="003932B7"/>
    <w:rsid w:val="003A443F"/>
    <w:rsid w:val="003B2CD1"/>
    <w:rsid w:val="003B37D8"/>
    <w:rsid w:val="003C4A79"/>
    <w:rsid w:val="003D06F5"/>
    <w:rsid w:val="003D28B1"/>
    <w:rsid w:val="003D65A4"/>
    <w:rsid w:val="003F2B98"/>
    <w:rsid w:val="003F4496"/>
    <w:rsid w:val="00407147"/>
    <w:rsid w:val="004114CE"/>
    <w:rsid w:val="00414E70"/>
    <w:rsid w:val="00426577"/>
    <w:rsid w:val="00430645"/>
    <w:rsid w:val="004451EE"/>
    <w:rsid w:val="004550E1"/>
    <w:rsid w:val="0046287B"/>
    <w:rsid w:val="00465263"/>
    <w:rsid w:val="00472D3B"/>
    <w:rsid w:val="004830BC"/>
    <w:rsid w:val="00494831"/>
    <w:rsid w:val="00495CFD"/>
    <w:rsid w:val="004B1090"/>
    <w:rsid w:val="004B1160"/>
    <w:rsid w:val="004C2A35"/>
    <w:rsid w:val="004C2D26"/>
    <w:rsid w:val="004D542C"/>
    <w:rsid w:val="004E2662"/>
    <w:rsid w:val="004F18F5"/>
    <w:rsid w:val="004F2935"/>
    <w:rsid w:val="004F599E"/>
    <w:rsid w:val="004F7702"/>
    <w:rsid w:val="00503B6C"/>
    <w:rsid w:val="005205D0"/>
    <w:rsid w:val="00520C7C"/>
    <w:rsid w:val="005212DA"/>
    <w:rsid w:val="005266BC"/>
    <w:rsid w:val="005304C3"/>
    <w:rsid w:val="00533032"/>
    <w:rsid w:val="00541979"/>
    <w:rsid w:val="00544D47"/>
    <w:rsid w:val="00547991"/>
    <w:rsid w:val="0056487F"/>
    <w:rsid w:val="00567183"/>
    <w:rsid w:val="005712CE"/>
    <w:rsid w:val="00571BA2"/>
    <w:rsid w:val="00572124"/>
    <w:rsid w:val="00572814"/>
    <w:rsid w:val="00577A65"/>
    <w:rsid w:val="005824DA"/>
    <w:rsid w:val="00582E5E"/>
    <w:rsid w:val="00587BF8"/>
    <w:rsid w:val="005950FA"/>
    <w:rsid w:val="005A0288"/>
    <w:rsid w:val="005A2CB3"/>
    <w:rsid w:val="005C27E4"/>
    <w:rsid w:val="005C5065"/>
    <w:rsid w:val="005D1B2A"/>
    <w:rsid w:val="005D6440"/>
    <w:rsid w:val="005D68B2"/>
    <w:rsid w:val="005E5384"/>
    <w:rsid w:val="005E6584"/>
    <w:rsid w:val="005E6D5E"/>
    <w:rsid w:val="005E6D92"/>
    <w:rsid w:val="005F187B"/>
    <w:rsid w:val="00603021"/>
    <w:rsid w:val="006055DC"/>
    <w:rsid w:val="006101B9"/>
    <w:rsid w:val="00615E1B"/>
    <w:rsid w:val="00622C45"/>
    <w:rsid w:val="00641878"/>
    <w:rsid w:val="00643025"/>
    <w:rsid w:val="00653F94"/>
    <w:rsid w:val="00676D92"/>
    <w:rsid w:val="00681B1B"/>
    <w:rsid w:val="006873B6"/>
    <w:rsid w:val="00692233"/>
    <w:rsid w:val="00695C22"/>
    <w:rsid w:val="006A127E"/>
    <w:rsid w:val="006B2699"/>
    <w:rsid w:val="006B2DB9"/>
    <w:rsid w:val="006B3475"/>
    <w:rsid w:val="006B66BE"/>
    <w:rsid w:val="006C2CC9"/>
    <w:rsid w:val="006D1647"/>
    <w:rsid w:val="006D27FA"/>
    <w:rsid w:val="006E0893"/>
    <w:rsid w:val="006E61BB"/>
    <w:rsid w:val="006E6AB2"/>
    <w:rsid w:val="006E7295"/>
    <w:rsid w:val="006F55C8"/>
    <w:rsid w:val="007020BC"/>
    <w:rsid w:val="00712705"/>
    <w:rsid w:val="00723713"/>
    <w:rsid w:val="007244D8"/>
    <w:rsid w:val="00725F40"/>
    <w:rsid w:val="007263CF"/>
    <w:rsid w:val="00730507"/>
    <w:rsid w:val="007316FC"/>
    <w:rsid w:val="0073674A"/>
    <w:rsid w:val="0073752A"/>
    <w:rsid w:val="0074618A"/>
    <w:rsid w:val="00757EAD"/>
    <w:rsid w:val="00761C45"/>
    <w:rsid w:val="007666A3"/>
    <w:rsid w:val="00775068"/>
    <w:rsid w:val="0077554D"/>
    <w:rsid w:val="00782585"/>
    <w:rsid w:val="0078525D"/>
    <w:rsid w:val="00793668"/>
    <w:rsid w:val="007A1D27"/>
    <w:rsid w:val="007A2C53"/>
    <w:rsid w:val="007A69A6"/>
    <w:rsid w:val="007A7EC0"/>
    <w:rsid w:val="007B59B0"/>
    <w:rsid w:val="007C0ADE"/>
    <w:rsid w:val="007C326E"/>
    <w:rsid w:val="007C62C7"/>
    <w:rsid w:val="007D0959"/>
    <w:rsid w:val="007D19C4"/>
    <w:rsid w:val="007E01F7"/>
    <w:rsid w:val="007E2F14"/>
    <w:rsid w:val="007E6529"/>
    <w:rsid w:val="007F2207"/>
    <w:rsid w:val="007F5EEA"/>
    <w:rsid w:val="00802C20"/>
    <w:rsid w:val="00802C5E"/>
    <w:rsid w:val="008030A6"/>
    <w:rsid w:val="0080350F"/>
    <w:rsid w:val="0080610E"/>
    <w:rsid w:val="00832CBE"/>
    <w:rsid w:val="00832E2B"/>
    <w:rsid w:val="00835137"/>
    <w:rsid w:val="008354F4"/>
    <w:rsid w:val="0084079F"/>
    <w:rsid w:val="008417BE"/>
    <w:rsid w:val="008465A9"/>
    <w:rsid w:val="00851AF0"/>
    <w:rsid w:val="00853D2A"/>
    <w:rsid w:val="00855455"/>
    <w:rsid w:val="00857FC8"/>
    <w:rsid w:val="00862C4A"/>
    <w:rsid w:val="008649A1"/>
    <w:rsid w:val="0086576E"/>
    <w:rsid w:val="00880816"/>
    <w:rsid w:val="00886154"/>
    <w:rsid w:val="0089422B"/>
    <w:rsid w:val="008A2129"/>
    <w:rsid w:val="008B0962"/>
    <w:rsid w:val="008B2C4B"/>
    <w:rsid w:val="008B38BD"/>
    <w:rsid w:val="008C6C7F"/>
    <w:rsid w:val="008D2121"/>
    <w:rsid w:val="008D3E07"/>
    <w:rsid w:val="008E4899"/>
    <w:rsid w:val="008F3605"/>
    <w:rsid w:val="00910E15"/>
    <w:rsid w:val="00921A84"/>
    <w:rsid w:val="009273CA"/>
    <w:rsid w:val="009279F6"/>
    <w:rsid w:val="00931D12"/>
    <w:rsid w:val="00932750"/>
    <w:rsid w:val="009354B9"/>
    <w:rsid w:val="0093744E"/>
    <w:rsid w:val="009419A6"/>
    <w:rsid w:val="00943592"/>
    <w:rsid w:val="00945F00"/>
    <w:rsid w:val="009528C6"/>
    <w:rsid w:val="00957C9C"/>
    <w:rsid w:val="00971CDD"/>
    <w:rsid w:val="0097719E"/>
    <w:rsid w:val="0098540C"/>
    <w:rsid w:val="00986418"/>
    <w:rsid w:val="0099283C"/>
    <w:rsid w:val="00994451"/>
    <w:rsid w:val="009945EE"/>
    <w:rsid w:val="009C34FE"/>
    <w:rsid w:val="009D43B3"/>
    <w:rsid w:val="009E37ED"/>
    <w:rsid w:val="009E73E5"/>
    <w:rsid w:val="009F174A"/>
    <w:rsid w:val="009F52E4"/>
    <w:rsid w:val="009F6522"/>
    <w:rsid w:val="009F66B8"/>
    <w:rsid w:val="00A02934"/>
    <w:rsid w:val="00A10110"/>
    <w:rsid w:val="00A1128B"/>
    <w:rsid w:val="00A23B31"/>
    <w:rsid w:val="00A34A0B"/>
    <w:rsid w:val="00A3751D"/>
    <w:rsid w:val="00A37BFA"/>
    <w:rsid w:val="00A4008C"/>
    <w:rsid w:val="00A41C6D"/>
    <w:rsid w:val="00A501E3"/>
    <w:rsid w:val="00A70AE5"/>
    <w:rsid w:val="00A765CF"/>
    <w:rsid w:val="00A80DD1"/>
    <w:rsid w:val="00A927B2"/>
    <w:rsid w:val="00AA453B"/>
    <w:rsid w:val="00AB7ACF"/>
    <w:rsid w:val="00AC3C5A"/>
    <w:rsid w:val="00AD0EE5"/>
    <w:rsid w:val="00AD2721"/>
    <w:rsid w:val="00AD4223"/>
    <w:rsid w:val="00AD7C9E"/>
    <w:rsid w:val="00AE19F8"/>
    <w:rsid w:val="00AE53A1"/>
    <w:rsid w:val="00B039BF"/>
    <w:rsid w:val="00B058A7"/>
    <w:rsid w:val="00B05C47"/>
    <w:rsid w:val="00B1700F"/>
    <w:rsid w:val="00B17799"/>
    <w:rsid w:val="00B203D0"/>
    <w:rsid w:val="00B20F43"/>
    <w:rsid w:val="00B25EC0"/>
    <w:rsid w:val="00B267E1"/>
    <w:rsid w:val="00B30001"/>
    <w:rsid w:val="00B32FDB"/>
    <w:rsid w:val="00B34695"/>
    <w:rsid w:val="00B35017"/>
    <w:rsid w:val="00B41AE6"/>
    <w:rsid w:val="00B41B81"/>
    <w:rsid w:val="00B44036"/>
    <w:rsid w:val="00B4536A"/>
    <w:rsid w:val="00B5074B"/>
    <w:rsid w:val="00B50D15"/>
    <w:rsid w:val="00B52B08"/>
    <w:rsid w:val="00B562FC"/>
    <w:rsid w:val="00B57077"/>
    <w:rsid w:val="00B635E7"/>
    <w:rsid w:val="00B75C6D"/>
    <w:rsid w:val="00B81881"/>
    <w:rsid w:val="00B90BEF"/>
    <w:rsid w:val="00B93A0A"/>
    <w:rsid w:val="00B9420E"/>
    <w:rsid w:val="00B954AA"/>
    <w:rsid w:val="00B9557E"/>
    <w:rsid w:val="00BA4869"/>
    <w:rsid w:val="00BA57BE"/>
    <w:rsid w:val="00BA7E1F"/>
    <w:rsid w:val="00BB18E3"/>
    <w:rsid w:val="00BD0A1A"/>
    <w:rsid w:val="00BD64A3"/>
    <w:rsid w:val="00BD66A4"/>
    <w:rsid w:val="00BF0EE3"/>
    <w:rsid w:val="00BF1D54"/>
    <w:rsid w:val="00C0579C"/>
    <w:rsid w:val="00C208AD"/>
    <w:rsid w:val="00C31DBB"/>
    <w:rsid w:val="00C55B31"/>
    <w:rsid w:val="00C56819"/>
    <w:rsid w:val="00C56D74"/>
    <w:rsid w:val="00C614FD"/>
    <w:rsid w:val="00C66961"/>
    <w:rsid w:val="00C72156"/>
    <w:rsid w:val="00C72EA3"/>
    <w:rsid w:val="00C73D79"/>
    <w:rsid w:val="00C76953"/>
    <w:rsid w:val="00C860C0"/>
    <w:rsid w:val="00C86521"/>
    <w:rsid w:val="00CA3F6C"/>
    <w:rsid w:val="00CA5B54"/>
    <w:rsid w:val="00CB1C2B"/>
    <w:rsid w:val="00CB7462"/>
    <w:rsid w:val="00CC073E"/>
    <w:rsid w:val="00CC2D60"/>
    <w:rsid w:val="00CC50E8"/>
    <w:rsid w:val="00CC7C65"/>
    <w:rsid w:val="00CF1DDF"/>
    <w:rsid w:val="00CF4171"/>
    <w:rsid w:val="00CF65E4"/>
    <w:rsid w:val="00D002CC"/>
    <w:rsid w:val="00D0101D"/>
    <w:rsid w:val="00D01DCA"/>
    <w:rsid w:val="00D064C8"/>
    <w:rsid w:val="00D17438"/>
    <w:rsid w:val="00D241FD"/>
    <w:rsid w:val="00D323A5"/>
    <w:rsid w:val="00D32E94"/>
    <w:rsid w:val="00D33988"/>
    <w:rsid w:val="00D42145"/>
    <w:rsid w:val="00D45593"/>
    <w:rsid w:val="00D46F0F"/>
    <w:rsid w:val="00D503E3"/>
    <w:rsid w:val="00D55064"/>
    <w:rsid w:val="00D617A8"/>
    <w:rsid w:val="00D62696"/>
    <w:rsid w:val="00D636A2"/>
    <w:rsid w:val="00D76522"/>
    <w:rsid w:val="00D777CD"/>
    <w:rsid w:val="00D847FC"/>
    <w:rsid w:val="00D8620D"/>
    <w:rsid w:val="00D900B7"/>
    <w:rsid w:val="00D90F28"/>
    <w:rsid w:val="00D91651"/>
    <w:rsid w:val="00D95FE7"/>
    <w:rsid w:val="00D9729D"/>
    <w:rsid w:val="00DA0B33"/>
    <w:rsid w:val="00DB456C"/>
    <w:rsid w:val="00DB49F5"/>
    <w:rsid w:val="00DB5BB5"/>
    <w:rsid w:val="00DB7243"/>
    <w:rsid w:val="00DC67D0"/>
    <w:rsid w:val="00DD1F2A"/>
    <w:rsid w:val="00DD2B91"/>
    <w:rsid w:val="00DD2CE5"/>
    <w:rsid w:val="00DD7F7C"/>
    <w:rsid w:val="00DE40E0"/>
    <w:rsid w:val="00DE54B6"/>
    <w:rsid w:val="00DE63EC"/>
    <w:rsid w:val="00DE73DA"/>
    <w:rsid w:val="00DF1F53"/>
    <w:rsid w:val="00E108F3"/>
    <w:rsid w:val="00E32FC8"/>
    <w:rsid w:val="00E417F1"/>
    <w:rsid w:val="00E5123C"/>
    <w:rsid w:val="00E5214B"/>
    <w:rsid w:val="00E76D36"/>
    <w:rsid w:val="00E8614C"/>
    <w:rsid w:val="00E9452F"/>
    <w:rsid w:val="00E94C65"/>
    <w:rsid w:val="00E957BC"/>
    <w:rsid w:val="00E957D6"/>
    <w:rsid w:val="00E96DEF"/>
    <w:rsid w:val="00EA4891"/>
    <w:rsid w:val="00EB2088"/>
    <w:rsid w:val="00EC2234"/>
    <w:rsid w:val="00EC5246"/>
    <w:rsid w:val="00ED0576"/>
    <w:rsid w:val="00ED0B50"/>
    <w:rsid w:val="00ED769E"/>
    <w:rsid w:val="00ED7A27"/>
    <w:rsid w:val="00EF5C8A"/>
    <w:rsid w:val="00F04431"/>
    <w:rsid w:val="00F13CE0"/>
    <w:rsid w:val="00F1686B"/>
    <w:rsid w:val="00F25C0D"/>
    <w:rsid w:val="00F31CD0"/>
    <w:rsid w:val="00F330BD"/>
    <w:rsid w:val="00F411D1"/>
    <w:rsid w:val="00F41314"/>
    <w:rsid w:val="00F41595"/>
    <w:rsid w:val="00F73422"/>
    <w:rsid w:val="00F8027D"/>
    <w:rsid w:val="00F8652D"/>
    <w:rsid w:val="00F86AD0"/>
    <w:rsid w:val="00F92F2B"/>
    <w:rsid w:val="00F968CE"/>
    <w:rsid w:val="00FA2F9D"/>
    <w:rsid w:val="00FB12FB"/>
    <w:rsid w:val="00FB7C2B"/>
    <w:rsid w:val="00FB7E06"/>
    <w:rsid w:val="00FC1426"/>
    <w:rsid w:val="00FC693F"/>
    <w:rsid w:val="00FD4D89"/>
    <w:rsid w:val="00FD61C5"/>
    <w:rsid w:val="00FD72EF"/>
    <w:rsid w:val="00FE1674"/>
    <w:rsid w:val="00FE4248"/>
    <w:rsid w:val="041F864B"/>
    <w:rsid w:val="044C51F7"/>
    <w:rsid w:val="045A7038"/>
    <w:rsid w:val="054B56B1"/>
    <w:rsid w:val="07CE0DEA"/>
    <w:rsid w:val="087C59BF"/>
    <w:rsid w:val="08B11D4E"/>
    <w:rsid w:val="08C218E0"/>
    <w:rsid w:val="0CA6FB5D"/>
    <w:rsid w:val="0F2D597D"/>
    <w:rsid w:val="1007AD84"/>
    <w:rsid w:val="1303118A"/>
    <w:rsid w:val="13B7716D"/>
    <w:rsid w:val="14A808BD"/>
    <w:rsid w:val="14C2C05C"/>
    <w:rsid w:val="165CDCAB"/>
    <w:rsid w:val="16925632"/>
    <w:rsid w:val="170B2F16"/>
    <w:rsid w:val="18A777C1"/>
    <w:rsid w:val="194095F6"/>
    <w:rsid w:val="196B1FCD"/>
    <w:rsid w:val="197E1F73"/>
    <w:rsid w:val="1A10817A"/>
    <w:rsid w:val="1B7D9984"/>
    <w:rsid w:val="1B92D06A"/>
    <w:rsid w:val="1C4CD84D"/>
    <w:rsid w:val="1D5ED0F3"/>
    <w:rsid w:val="1E46D1AA"/>
    <w:rsid w:val="1ECF8FE5"/>
    <w:rsid w:val="20190679"/>
    <w:rsid w:val="21601BF2"/>
    <w:rsid w:val="229EF2AE"/>
    <w:rsid w:val="22CB8E53"/>
    <w:rsid w:val="24547AC8"/>
    <w:rsid w:val="24F8A97C"/>
    <w:rsid w:val="25720F47"/>
    <w:rsid w:val="25770B90"/>
    <w:rsid w:val="25B50C2F"/>
    <w:rsid w:val="26E68737"/>
    <w:rsid w:val="28582B15"/>
    <w:rsid w:val="2ABEF4CE"/>
    <w:rsid w:val="2D903CA4"/>
    <w:rsid w:val="2E435B64"/>
    <w:rsid w:val="2F0E6BE0"/>
    <w:rsid w:val="32303F2A"/>
    <w:rsid w:val="32C4979A"/>
    <w:rsid w:val="33A8A964"/>
    <w:rsid w:val="34214402"/>
    <w:rsid w:val="34279B16"/>
    <w:rsid w:val="357481CF"/>
    <w:rsid w:val="35F7A104"/>
    <w:rsid w:val="374E1D6D"/>
    <w:rsid w:val="37F58F01"/>
    <w:rsid w:val="382FCE85"/>
    <w:rsid w:val="387C1A87"/>
    <w:rsid w:val="3B098D64"/>
    <w:rsid w:val="3B906F6E"/>
    <w:rsid w:val="3BACB079"/>
    <w:rsid w:val="3BC8C735"/>
    <w:rsid w:val="3EA5C73A"/>
    <w:rsid w:val="3FD6B02B"/>
    <w:rsid w:val="40443957"/>
    <w:rsid w:val="407AF45B"/>
    <w:rsid w:val="416BA4F7"/>
    <w:rsid w:val="41AAF769"/>
    <w:rsid w:val="41B5D94C"/>
    <w:rsid w:val="41BD886E"/>
    <w:rsid w:val="4209D470"/>
    <w:rsid w:val="4351A9AD"/>
    <w:rsid w:val="43E117F3"/>
    <w:rsid w:val="43E668D5"/>
    <w:rsid w:val="442146E8"/>
    <w:rsid w:val="458C00B8"/>
    <w:rsid w:val="46147FB8"/>
    <w:rsid w:val="4620FD5E"/>
    <w:rsid w:val="46C4C24C"/>
    <w:rsid w:val="4759BBD8"/>
    <w:rsid w:val="478871E6"/>
    <w:rsid w:val="4833FD3B"/>
    <w:rsid w:val="4891BD04"/>
    <w:rsid w:val="4A23FCE2"/>
    <w:rsid w:val="4AA9516F"/>
    <w:rsid w:val="4AC7DB50"/>
    <w:rsid w:val="4BD79A6E"/>
    <w:rsid w:val="4BD8C79D"/>
    <w:rsid w:val="4C8E8CD9"/>
    <w:rsid w:val="4CB169F5"/>
    <w:rsid w:val="4D355437"/>
    <w:rsid w:val="4D4D1C8E"/>
    <w:rsid w:val="4DA3D3BC"/>
    <w:rsid w:val="4E404A0A"/>
    <w:rsid w:val="4EF6EF00"/>
    <w:rsid w:val="50B56C1F"/>
    <w:rsid w:val="510EC687"/>
    <w:rsid w:val="53285A9B"/>
    <w:rsid w:val="53E27DA4"/>
    <w:rsid w:val="53F9338F"/>
    <w:rsid w:val="553EEAC2"/>
    <w:rsid w:val="5597C425"/>
    <w:rsid w:val="59DBB4E2"/>
    <w:rsid w:val="5C3C0461"/>
    <w:rsid w:val="5CD4F11C"/>
    <w:rsid w:val="5D442AAC"/>
    <w:rsid w:val="5D942572"/>
    <w:rsid w:val="5EDE2755"/>
    <w:rsid w:val="5F011716"/>
    <w:rsid w:val="624308DB"/>
    <w:rsid w:val="63425336"/>
    <w:rsid w:val="63911F12"/>
    <w:rsid w:val="64DE7D71"/>
    <w:rsid w:val="655A2590"/>
    <w:rsid w:val="658E149D"/>
    <w:rsid w:val="670F3541"/>
    <w:rsid w:val="68E4DAFC"/>
    <w:rsid w:val="69977DD1"/>
    <w:rsid w:val="6A60397A"/>
    <w:rsid w:val="6A875E60"/>
    <w:rsid w:val="6B02E667"/>
    <w:rsid w:val="6B6F763B"/>
    <w:rsid w:val="6BC33F70"/>
    <w:rsid w:val="6CFE7A8A"/>
    <w:rsid w:val="6FF80627"/>
    <w:rsid w:val="73E95DBF"/>
    <w:rsid w:val="745D0490"/>
    <w:rsid w:val="74645E22"/>
    <w:rsid w:val="752A285E"/>
    <w:rsid w:val="78B803A6"/>
    <w:rsid w:val="7B73C802"/>
    <w:rsid w:val="7BF7FA24"/>
    <w:rsid w:val="7CD268CA"/>
    <w:rsid w:val="7E1E3A12"/>
    <w:rsid w:val="7FD9F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8A12B"/>
  <w15:docId w15:val="{6F54EA55-115E-4849-8102-C36D5BC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AE53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E53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E53A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53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53A1"/>
    <w:rPr>
      <w:b/>
      <w:bCs/>
      <w:lang w:eastAsia="en-US"/>
    </w:rPr>
  </w:style>
  <w:style w:type="character" w:styleId="TextodoEspaoReservado">
    <w:name w:val="Placeholder Text"/>
    <w:basedOn w:val="Fontepargpadro"/>
    <w:rsid w:val="00F330BD"/>
    <w:rPr>
      <w:color w:val="808080"/>
    </w:rPr>
  </w:style>
  <w:style w:type="paragraph" w:customStyle="1" w:styleId="Textopadro">
    <w:name w:val="Texto padrão"/>
    <w:basedOn w:val="Normal"/>
    <w:rsid w:val="003A443F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F920-692E-4A3F-B443-69AA2C3A2AAF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146853-cbf1-4f8c-b6d7-58284d252a4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628806-8013-4458-9727-93AF4823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8C7AB-86AE-4977-87B3-DE9A2309B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C266B-823F-4A64-B4C2-A27359D7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524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18</cp:revision>
  <cp:lastPrinted>2023-01-25T20:10:00Z</cp:lastPrinted>
  <dcterms:created xsi:type="dcterms:W3CDTF">2023-01-21T18:33:00Z</dcterms:created>
  <dcterms:modified xsi:type="dcterms:W3CDTF">2023-01-25T20:11:00Z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