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D528C4">
        <w:rPr>
          <w:rFonts w:ascii="Times New Roman" w:hAnsi="Times New Roman"/>
          <w:sz w:val="22"/>
          <w:szCs w:val="22"/>
        </w:rPr>
        <w:t>4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3531D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D528C4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692130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0C2BBB" w:rsidP="00D3531D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D528C4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1D2493" w:rsidP="00EF6524">
            <w:pPr>
              <w:rPr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E3412C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E3412C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E3412C" w:rsidRDefault="007400E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E3412C" w:rsidRDefault="00466209" w:rsidP="00E3412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comunicações.</w:t>
            </w:r>
          </w:p>
        </w:tc>
      </w:tr>
      <w:tr w:rsidR="000C2BBB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E3412C" w:rsidRDefault="000C2BBB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002" w:rsidRPr="00685D8C" w:rsidRDefault="00466209" w:rsidP="00C35ED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comunicações.</w:t>
            </w:r>
          </w:p>
        </w:tc>
      </w:tr>
    </w:tbl>
    <w:p w:rsidR="000C2BBB" w:rsidRPr="00E3412C" w:rsidRDefault="000C2BBB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E3412C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E3412C" w:rsidTr="00466209">
        <w:trPr>
          <w:trHeight w:val="31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466209" w:rsidRDefault="00466209" w:rsidP="00466209">
            <w:pPr>
              <w:rPr>
                <w:rFonts w:ascii="Times New Roman" w:hAnsi="Times New Roman"/>
                <w:sz w:val="22"/>
                <w:szCs w:val="22"/>
              </w:rPr>
            </w:pPr>
            <w:r w:rsidRPr="00466209">
              <w:rPr>
                <w:rFonts w:ascii="Times New Roman" w:hAnsi="Times New Roman"/>
                <w:sz w:val="22"/>
                <w:szCs w:val="22"/>
              </w:rPr>
              <w:t>Não houve inclusões</w:t>
            </w:r>
          </w:p>
        </w:tc>
      </w:tr>
      <w:tr w:rsidR="00EF6524" w:rsidRPr="00E3412C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E3412C" w:rsidRDefault="00EF6524" w:rsidP="00EF65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E3412C" w:rsidRDefault="00466209" w:rsidP="00EF6524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466209">
              <w:rPr>
                <w:rFonts w:ascii="Times New Roman" w:hAnsi="Times New Roman"/>
                <w:sz w:val="22"/>
                <w:szCs w:val="22"/>
              </w:rPr>
              <w:t>Não houve inclusões</w:t>
            </w:r>
          </w:p>
        </w:tc>
      </w:tr>
    </w:tbl>
    <w:p w:rsidR="007D6BC1" w:rsidRPr="00E3412C" w:rsidRDefault="007D6BC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E3412C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C82992" w:rsidP="00C82992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28C4" w:rsidRPr="00E3412C" w:rsidRDefault="00D528C4" w:rsidP="00D528C4">
            <w:pPr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D528C4" w:rsidRDefault="00D528C4" w:rsidP="00D528C4">
            <w:pPr>
              <w:rPr>
                <w:rFonts w:ascii="Times New Roman" w:hAnsi="Times New Roman"/>
                <w:sz w:val="22"/>
                <w:szCs w:val="20"/>
              </w:rPr>
            </w:pPr>
            <w:r w:rsidRPr="00D528C4">
              <w:rPr>
                <w:rFonts w:ascii="Times New Roman" w:hAnsi="Times New Roman"/>
                <w:sz w:val="22"/>
                <w:szCs w:val="20"/>
              </w:rPr>
              <w:t>Análise e certificação de documentos e diagramas do processo ético-disciplinar</w:t>
            </w:r>
          </w:p>
        </w:tc>
      </w:tr>
      <w:tr w:rsidR="00D528C4" w:rsidRPr="00E3412C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E3412C" w:rsidRDefault="00D528C4" w:rsidP="00D528C4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28C4" w:rsidRPr="00E3412C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CB6888" w:rsidRDefault="00D528C4" w:rsidP="00D528C4">
            <w:pPr>
              <w:pStyle w:val="PargrafodaLista"/>
              <w:numPr>
                <w:ilvl w:val="1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B688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28C4" w:rsidRPr="00E3412C" w:rsidRDefault="00D528C4" w:rsidP="00D528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D528C4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Flávio Salamoni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Sabrina Ourique</w:t>
            </w:r>
          </w:p>
        </w:tc>
      </w:tr>
      <w:tr w:rsidR="00D528C4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0525" w:rsidRDefault="00466209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Foram apresentados à Comissão os seguintes diagramas: </w:t>
            </w:r>
          </w:p>
          <w:p w:rsidR="00C60525" w:rsidRDefault="00C60525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466209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Macro</w:t>
            </w:r>
            <w:r w:rsidR="00466209">
              <w:rPr>
                <w:rFonts w:ascii="Times New Roman" w:eastAsia="MS Mincho" w:hAnsi="Times New Roman"/>
                <w:sz w:val="22"/>
                <w:szCs w:val="22"/>
              </w:rPr>
              <w:t xml:space="preserve">, que possui a visão geral do processo ético-disciplinar, com a indicação dos subprocessos existentes; </w:t>
            </w:r>
          </w:p>
          <w:p w:rsidR="00C60525" w:rsidRDefault="00C60525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466209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Início</w:t>
            </w:r>
            <w:r w:rsidR="00466209">
              <w:rPr>
                <w:rFonts w:ascii="Times New Roman" w:eastAsia="MS Mincho" w:hAnsi="Times New Roman"/>
                <w:sz w:val="22"/>
                <w:szCs w:val="22"/>
              </w:rPr>
              <w:t>, que reflete as tarefas desempenhadas antes da entrada do processo na CED</w:t>
            </w:r>
            <w:r w:rsidR="005F0F5A">
              <w:rPr>
                <w:rFonts w:ascii="Times New Roman" w:eastAsia="MS Mincho" w:hAnsi="Times New Roman"/>
                <w:sz w:val="22"/>
                <w:szCs w:val="22"/>
              </w:rPr>
              <w:t>-CAU/RS</w:t>
            </w:r>
            <w:r w:rsidR="00466209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</w:p>
          <w:p w:rsidR="00C60525" w:rsidRDefault="00C60525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466209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Admissibilidade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que demonstra 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>as tarefas desemp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enhadas nesta fase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714ABF" w:rsidRDefault="00C60525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r w:rsidR="00466209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Instrução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que demonstra 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>as tarefas desemp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enhadas nesta fase</w:t>
            </w:r>
            <w:r w:rsidRPr="00C60525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714ABF" w:rsidRDefault="00714ABF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analisou os diagramas acima mencionados. 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>Houve a discussão sobre diversos itens que levantaram dúvidas, assim como a consolidação do “caminho” a ser percorrido pelo processo e as tarefas que cabem a cada envolvido na sua tramitação.</w:t>
            </w:r>
          </w:p>
          <w:p w:rsidR="00714ABF" w:rsidRDefault="001A0DBD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>solic</w:t>
            </w:r>
            <w:r w:rsidR="009B053F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tou a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 adequação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o esquema no diagrama </w:t>
            </w:r>
            <w:r w:rsidR="00714ABF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Início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>, para melhor entendimento das informações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uma vez que a denúncia pode percorrer diferentes caminhos, dependendo da forma de ingresso no Conselho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490416" w:rsidRDefault="005F0F5A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analisar o 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diagrama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 fase de </w:t>
            </w:r>
            <w:r w:rsidR="00C60525" w:rsidRPr="00C60525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Admissibilidade</w:t>
            </w:r>
            <w:r w:rsidR="00C60525" w:rsidRPr="00C6052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 a Comissão 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>decidiu rever seu posicionamento sobre o procedimento de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cientificar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denunciado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F0F5A">
              <w:rPr>
                <w:rFonts w:ascii="Times New Roman" w:eastAsia="MS Mincho" w:hAnsi="Times New Roman"/>
                <w:sz w:val="22"/>
                <w:szCs w:val="22"/>
              </w:rPr>
              <w:t>sobre a denúncia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abrir prazo para m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>anifestação prévia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 imediatamente após o 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recebimento da denúncia e, portanto,</w:t>
            </w:r>
            <w:r w:rsidR="00C60525">
              <w:rPr>
                <w:rFonts w:ascii="Times New Roman" w:eastAsia="MS Mincho" w:hAnsi="Times New Roman"/>
                <w:sz w:val="22"/>
                <w:szCs w:val="22"/>
              </w:rPr>
              <w:t xml:space="preserve"> antes da 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análise dos requisitos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art. 11, da Resolução nº 143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 xml:space="preserve"> do CAU/BR. Com isso a Comissão pretende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 xml:space="preserve"> evitar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 um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trâmite 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>que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 xml:space="preserve"> em certos casos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 xml:space="preserve"> pode ser 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>desnecessário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 xml:space="preserve"> ou precipitado. Para exemplificar, foi citada a situação em que uma 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denúncia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não apresent</w:t>
            </w:r>
            <w:r w:rsidR="001A0DBD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elementos suficientes 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possível conduta anti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>ética da parte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denunciad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, e, após comunicações do Conselho, a parte denunciante não apresenta complementações.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 Comissão 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>DECIDE</w:t>
            </w:r>
            <w:r w:rsidR="009C4F1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1299D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or</w:t>
            </w:r>
            <w:r w:rsidR="00C1299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adapta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procedimento, </w:t>
            </w:r>
            <w:r w:rsidR="00604300">
              <w:rPr>
                <w:rFonts w:ascii="Times New Roman" w:eastAsia="MS Mincho" w:hAnsi="Times New Roman"/>
                <w:sz w:val="22"/>
                <w:szCs w:val="22"/>
              </w:rPr>
              <w:t xml:space="preserve">sem ferir aos dispositivos da Resolução nº 143 do CAU/BR,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passando a vigorar: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 recebida a denúncia 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 CED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-CAU/RS e designado o relator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5D376F">
              <w:rPr>
                <w:rFonts w:ascii="Times New Roman" w:eastAsia="MS Mincho" w:hAnsi="Times New Roman"/>
                <w:sz w:val="22"/>
                <w:szCs w:val="22"/>
              </w:rPr>
              <w:t>este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 fará a análise dos 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>requisitos do art. 11, da Resolução nº 143</w:t>
            </w:r>
            <w:r w:rsidR="00F464A7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>e, caso seja necessário, irá solicitar à parte denunciante complementaç</w:t>
            </w:r>
            <w:r w:rsidR="00604300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>/correç</w:t>
            </w:r>
            <w:r w:rsidR="00604300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490416">
              <w:rPr>
                <w:rFonts w:ascii="Times New Roman" w:eastAsia="MS Mincho" w:hAnsi="Times New Roman"/>
                <w:sz w:val="22"/>
                <w:szCs w:val="22"/>
              </w:rPr>
              <w:t xml:space="preserve"> da denúncia, juntamente com a solicitação de cientificação da parte denunciada e abertura de prazo para manifestação</w:t>
            </w:r>
            <w:r w:rsidR="00604300">
              <w:rPr>
                <w:rFonts w:ascii="Times New Roman" w:eastAsia="MS Mincho" w:hAnsi="Times New Roman"/>
                <w:sz w:val="22"/>
                <w:szCs w:val="22"/>
              </w:rPr>
              <w:t xml:space="preserve"> prévia, se assim entender cabível. Os trâmites processuais posteriores seguem os dispositivos da Resolução nº 143 do CAU/BR.</w:t>
            </w:r>
          </w:p>
          <w:p w:rsidR="005D376F" w:rsidRDefault="005D376F" w:rsidP="00714AB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Maurício</w:t>
            </w:r>
            <w:r w:rsidR="0047270F">
              <w:rPr>
                <w:rFonts w:ascii="Times New Roman" w:eastAsia="MS Mincho" w:hAnsi="Times New Roman"/>
                <w:sz w:val="22"/>
                <w:szCs w:val="22"/>
              </w:rPr>
              <w:t xml:space="preserve"> sugere a alteração da cor das </w:t>
            </w:r>
            <w:proofErr w:type="spellStart"/>
            <w:r w:rsidR="0047270F" w:rsidRPr="0047270F">
              <w:rPr>
                <w:rFonts w:ascii="Times New Roman" w:eastAsia="MS Mincho" w:hAnsi="Times New Roman"/>
                <w:i/>
                <w:sz w:val="22"/>
                <w:szCs w:val="22"/>
              </w:rPr>
              <w:t>lanes</w:t>
            </w:r>
            <w:proofErr w:type="spellEnd"/>
            <w:r w:rsidR="0047270F">
              <w:rPr>
                <w:rFonts w:ascii="Times New Roman" w:eastAsia="MS Mincho" w:hAnsi="Times New Roman"/>
                <w:sz w:val="22"/>
                <w:szCs w:val="22"/>
              </w:rPr>
              <w:t xml:space="preserve"> que dividem os envolvidos nos trâmites do processo.</w:t>
            </w:r>
          </w:p>
          <w:p w:rsidR="00604300" w:rsidRPr="00D528C4" w:rsidRDefault="00604300" w:rsidP="0060430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análise do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s diagramas </w:t>
            </w:r>
            <w:r w:rsidR="00714ABF" w:rsidRPr="00604300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Julgamento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714ABF" w:rsidRPr="00604300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Sessão de Julgamento pelo Plenário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714ABF" w:rsidRPr="00604300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Execução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foi transferida</w:t>
            </w:r>
            <w:r w:rsidR="00714ABF">
              <w:rPr>
                <w:rFonts w:ascii="Times New Roman" w:eastAsia="MS Mincho" w:hAnsi="Times New Roman"/>
                <w:sz w:val="22"/>
                <w:szCs w:val="22"/>
              </w:rPr>
              <w:t xml:space="preserve"> para 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assim como a análise dos documentos pertinentes ao processo.</w:t>
            </w:r>
          </w:p>
        </w:tc>
      </w:tr>
      <w:tr w:rsidR="00D528C4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E3412C" w:rsidRDefault="00604300" w:rsidP="00D528C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Realizar as adaptações nos diagramas Início e Admissibilidade, conforme os apontamentos da Comiss</w:t>
            </w:r>
            <w:r w:rsidR="00D61E2E">
              <w:rPr>
                <w:rFonts w:ascii="Times New Roman" w:hAnsi="Times New Roman"/>
                <w:sz w:val="22"/>
                <w:szCs w:val="22"/>
              </w:rPr>
              <w:t xml:space="preserve">ão, assim como da cor </w:t>
            </w:r>
            <w:r w:rsidR="00D61E2E"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proofErr w:type="spellStart"/>
            <w:r w:rsidR="00D61E2E" w:rsidRPr="0047270F">
              <w:rPr>
                <w:rFonts w:ascii="Times New Roman" w:eastAsia="MS Mincho" w:hAnsi="Times New Roman"/>
                <w:i/>
                <w:sz w:val="22"/>
                <w:szCs w:val="22"/>
              </w:rPr>
              <w:t>lanes</w:t>
            </w:r>
            <w:proofErr w:type="spellEnd"/>
            <w:r w:rsidR="00D61E2E">
              <w:rPr>
                <w:rFonts w:ascii="Times New Roman" w:eastAsia="MS Mincho" w:hAnsi="Times New Roman"/>
                <w:sz w:val="22"/>
                <w:szCs w:val="22"/>
              </w:rPr>
              <w:t xml:space="preserve"> que dividem os envolvidos nos trâmites do processo.</w:t>
            </w:r>
          </w:p>
        </w:tc>
      </w:tr>
      <w:tr w:rsidR="00D528C4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E3412C" w:rsidRDefault="00D528C4" w:rsidP="00D528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E3412C" w:rsidRDefault="00604300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</w:t>
            </w:r>
          </w:p>
        </w:tc>
      </w:tr>
      <w:tr w:rsidR="00604300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300" w:rsidRPr="00E3412C" w:rsidRDefault="00604300" w:rsidP="006043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300" w:rsidRPr="00E3412C" w:rsidRDefault="00604300" w:rsidP="0060430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os diagramas e documentos por e-mail aos membros da Comissão.</w:t>
            </w:r>
          </w:p>
        </w:tc>
      </w:tr>
      <w:tr w:rsidR="00604300" w:rsidRPr="00E3412C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300" w:rsidRPr="00E3412C" w:rsidRDefault="00604300" w:rsidP="0060430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300" w:rsidRPr="00E3412C" w:rsidRDefault="00604300" w:rsidP="0060430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FE25E0" w:rsidRDefault="007A6E62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E3412C" w:rsidTr="004662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6F51" w:rsidRPr="00E3412C" w:rsidRDefault="00466209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28C4">
              <w:rPr>
                <w:rFonts w:ascii="Times New Roman" w:hAnsi="Times New Roman"/>
                <w:sz w:val="22"/>
                <w:szCs w:val="20"/>
              </w:rPr>
              <w:t>Análise e certificação de documentos e diagramas do processo ético-disciplinar</w:t>
            </w:r>
          </w:p>
        </w:tc>
      </w:tr>
      <w:tr w:rsidR="00C8007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6620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46620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209" w:rsidRPr="00E3412C" w:rsidRDefault="00466209" w:rsidP="00466209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6209" w:rsidRPr="00E3412C" w:rsidRDefault="00466209" w:rsidP="00466209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466209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209" w:rsidRPr="00E3412C" w:rsidRDefault="00466209" w:rsidP="004662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6209" w:rsidRPr="00E3412C" w:rsidRDefault="00466209" w:rsidP="004662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D6B89" w:rsidRPr="00E3412C" w:rsidRDefault="00ED6B89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D6B89" w:rsidRPr="00E3412C" w:rsidRDefault="00ED6B89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D6B89" w:rsidRPr="00E3412C" w:rsidRDefault="00ED6B89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D6B89" w:rsidRPr="00E3412C" w:rsidRDefault="00ED6B89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lastRenderedPageBreak/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</w:tr>
    </w:tbl>
    <w:p w:rsidR="00EA6258" w:rsidRDefault="00EA6258" w:rsidP="00D96F51">
      <w:pPr>
        <w:rPr>
          <w:sz w:val="22"/>
          <w:szCs w:val="22"/>
        </w:rPr>
      </w:pPr>
    </w:p>
    <w:p w:rsidR="00ED6B89" w:rsidRPr="00E3412C" w:rsidRDefault="00ED6B89" w:rsidP="00D96F51">
      <w:pPr>
        <w:rPr>
          <w:sz w:val="22"/>
          <w:szCs w:val="22"/>
        </w:rPr>
      </w:pPr>
    </w:p>
    <w:p w:rsidR="0060119C" w:rsidRPr="00E3412C" w:rsidRDefault="0060119C" w:rsidP="00EA6258">
      <w:pPr>
        <w:rPr>
          <w:rFonts w:ascii="Times New Roman" w:hAnsi="Times New Roman"/>
          <w:i/>
          <w:sz w:val="22"/>
          <w:szCs w:val="22"/>
          <w:u w:val="single"/>
        </w:rPr>
        <w:sectPr w:rsidR="0060119C" w:rsidRPr="00E3412C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A6258" w:rsidRPr="00E3412C" w:rsidRDefault="00EA6258" w:rsidP="00EA6258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da Comissão:</w:t>
      </w:r>
    </w:p>
    <w:p w:rsidR="0060119C" w:rsidRPr="00E3412C" w:rsidRDefault="0060119C" w:rsidP="0060119C">
      <w:pPr>
        <w:rPr>
          <w:rFonts w:ascii="Times New Roman" w:hAnsi="Times New Roman"/>
          <w:i/>
          <w:sz w:val="22"/>
          <w:szCs w:val="22"/>
          <w:u w:val="single"/>
        </w:rPr>
      </w:pPr>
      <w:r w:rsidRPr="00E3412C">
        <w:rPr>
          <w:rFonts w:ascii="Times New Roman" w:hAnsi="Times New Roman"/>
          <w:i/>
          <w:sz w:val="22"/>
          <w:szCs w:val="22"/>
          <w:u w:val="single"/>
        </w:rPr>
        <w:t>Assessoria Jurídica:</w:t>
      </w:r>
    </w:p>
    <w:p w:rsidR="00EA6258" w:rsidRPr="00E3412C" w:rsidRDefault="00EA6258" w:rsidP="00EA6258">
      <w:pPr>
        <w:jc w:val="both"/>
        <w:rPr>
          <w:sz w:val="22"/>
          <w:szCs w:val="22"/>
        </w:rPr>
        <w:sectPr w:rsidR="00EA6258" w:rsidRPr="00E3412C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A1CBD" w:rsidRPr="00E3412C" w:rsidRDefault="000A1CBD" w:rsidP="00EA625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A6258" w:rsidRPr="00E3412C" w:rsidRDefault="00EA6258" w:rsidP="00EA6258">
      <w:pPr>
        <w:jc w:val="center"/>
        <w:rPr>
          <w:rFonts w:ascii="Times New Roman" w:hAnsi="Times New Roman"/>
          <w:b/>
          <w:sz w:val="22"/>
          <w:szCs w:val="22"/>
        </w:rPr>
      </w:pPr>
      <w:r w:rsidRPr="00E3412C">
        <w:rPr>
          <w:rFonts w:ascii="Times New Roman" w:hAnsi="Times New Roman"/>
          <w:b/>
          <w:sz w:val="22"/>
          <w:szCs w:val="22"/>
        </w:rPr>
        <w:t>SABRINA LOPES OURIQUE</w:t>
      </w:r>
    </w:p>
    <w:p w:rsidR="00EA6258" w:rsidRPr="00E3412C" w:rsidRDefault="00EA6258" w:rsidP="00EA6258">
      <w:pPr>
        <w:jc w:val="center"/>
        <w:rPr>
          <w:rFonts w:ascii="Times New Roman" w:hAnsi="Times New Roman"/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>Supervisora da Unidade de Ética</w:t>
      </w:r>
    </w:p>
    <w:p w:rsidR="00EA6258" w:rsidRPr="00E3412C" w:rsidRDefault="00EA6258" w:rsidP="00D96F51">
      <w:pPr>
        <w:rPr>
          <w:sz w:val="22"/>
          <w:szCs w:val="22"/>
        </w:rPr>
      </w:pPr>
    </w:p>
    <w:p w:rsidR="009F302A" w:rsidRPr="00E3412C" w:rsidRDefault="009F302A" w:rsidP="009F30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BC1D35" w:rsidRDefault="009F302A" w:rsidP="00831785">
      <w:pPr>
        <w:jc w:val="center"/>
        <w:rPr>
          <w:rFonts w:ascii="Times New Roman" w:eastAsia="MS Mincho" w:hAnsi="Times New Roman"/>
          <w:sz w:val="22"/>
          <w:szCs w:val="22"/>
        </w:rPr>
        <w:sectPr w:rsidR="00BC1D35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  <w:r w:rsidRPr="00E3412C">
        <w:rPr>
          <w:rFonts w:ascii="Times New Roman" w:hAnsi="Times New Roman"/>
          <w:b/>
          <w:sz w:val="22"/>
          <w:szCs w:val="22"/>
        </w:rPr>
        <w:t>FLÁVIO SALAMONI BARROS SILVA</w:t>
      </w:r>
      <w:r w:rsidRPr="00E3412C">
        <w:rPr>
          <w:rFonts w:ascii="Times New Roman" w:hAnsi="Times New Roman"/>
          <w:sz w:val="22"/>
          <w:szCs w:val="22"/>
        </w:rPr>
        <w:tab/>
        <w:t>Assessor Jurídico</w:t>
      </w:r>
    </w:p>
    <w:p w:rsidR="00BC1D35" w:rsidRPr="00E3412C" w:rsidRDefault="00BC1D35" w:rsidP="00D528C4">
      <w:pPr>
        <w:rPr>
          <w:sz w:val="22"/>
          <w:szCs w:val="22"/>
        </w:rPr>
      </w:pPr>
    </w:p>
    <w:sectPr w:rsidR="00BC1D35" w:rsidRPr="00E3412C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2C" w:rsidRDefault="00E3412C" w:rsidP="004C3048">
      <w:r>
        <w:separator/>
      </w:r>
    </w:p>
  </w:endnote>
  <w:endnote w:type="continuationSeparator" w:id="0">
    <w:p w:rsidR="00E3412C" w:rsidRDefault="00E341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6B8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6B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2C" w:rsidRDefault="00E3412C" w:rsidP="004C3048">
      <w:r>
        <w:separator/>
      </w:r>
    </w:p>
  </w:footnote>
  <w:footnote w:type="continuationSeparator" w:id="0">
    <w:p w:rsidR="00E3412C" w:rsidRDefault="00E341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8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3"/>
  </w:num>
  <w:num w:numId="3">
    <w:abstractNumId w:val="20"/>
  </w:num>
  <w:num w:numId="4">
    <w:abstractNumId w:val="14"/>
  </w:num>
  <w:num w:numId="5">
    <w:abstractNumId w:val="21"/>
  </w:num>
  <w:num w:numId="6">
    <w:abstractNumId w:val="40"/>
  </w:num>
  <w:num w:numId="7">
    <w:abstractNumId w:val="41"/>
  </w:num>
  <w:num w:numId="8">
    <w:abstractNumId w:val="31"/>
  </w:num>
  <w:num w:numId="9">
    <w:abstractNumId w:val="36"/>
  </w:num>
  <w:num w:numId="10">
    <w:abstractNumId w:val="15"/>
  </w:num>
  <w:num w:numId="11">
    <w:abstractNumId w:val="2"/>
  </w:num>
  <w:num w:numId="12">
    <w:abstractNumId w:val="30"/>
  </w:num>
  <w:num w:numId="13">
    <w:abstractNumId w:val="1"/>
  </w:num>
  <w:num w:numId="14">
    <w:abstractNumId w:val="39"/>
  </w:num>
  <w:num w:numId="15">
    <w:abstractNumId w:val="38"/>
  </w:num>
  <w:num w:numId="16">
    <w:abstractNumId w:val="11"/>
  </w:num>
  <w:num w:numId="17">
    <w:abstractNumId w:val="0"/>
  </w:num>
  <w:num w:numId="18">
    <w:abstractNumId w:val="29"/>
  </w:num>
  <w:num w:numId="19">
    <w:abstractNumId w:val="28"/>
  </w:num>
  <w:num w:numId="20">
    <w:abstractNumId w:val="24"/>
  </w:num>
  <w:num w:numId="21">
    <w:abstractNumId w:val="8"/>
  </w:num>
  <w:num w:numId="22">
    <w:abstractNumId w:val="12"/>
  </w:num>
  <w:num w:numId="23">
    <w:abstractNumId w:val="32"/>
  </w:num>
  <w:num w:numId="24">
    <w:abstractNumId w:val="19"/>
  </w:num>
  <w:num w:numId="25">
    <w:abstractNumId w:val="3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17"/>
  </w:num>
  <w:num w:numId="31">
    <w:abstractNumId w:val="16"/>
  </w:num>
  <w:num w:numId="32">
    <w:abstractNumId w:val="25"/>
  </w:num>
  <w:num w:numId="33">
    <w:abstractNumId w:val="26"/>
  </w:num>
  <w:num w:numId="34">
    <w:abstractNumId w:val="23"/>
  </w:num>
  <w:num w:numId="35">
    <w:abstractNumId w:val="18"/>
  </w:num>
  <w:num w:numId="36">
    <w:abstractNumId w:val="35"/>
  </w:num>
  <w:num w:numId="37">
    <w:abstractNumId w:val="42"/>
  </w:num>
  <w:num w:numId="38">
    <w:abstractNumId w:val="22"/>
  </w:num>
  <w:num w:numId="39">
    <w:abstractNumId w:val="27"/>
  </w:num>
  <w:num w:numId="40">
    <w:abstractNumId w:val="43"/>
  </w:num>
  <w:num w:numId="41">
    <w:abstractNumId w:val="10"/>
  </w:num>
  <w:num w:numId="42">
    <w:abstractNumId w:val="34"/>
  </w:num>
  <w:num w:numId="43">
    <w:abstractNumId w:val="3"/>
  </w:num>
  <w:num w:numId="44">
    <w:abstractNumId w:val="4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21DA"/>
    <w:rsid w:val="000145F6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96629"/>
    <w:rsid w:val="00097775"/>
    <w:rsid w:val="000A1CBD"/>
    <w:rsid w:val="000B2EE8"/>
    <w:rsid w:val="000B3465"/>
    <w:rsid w:val="000B4BB7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7EDD"/>
    <w:rsid w:val="001201DD"/>
    <w:rsid w:val="00124A49"/>
    <w:rsid w:val="001251EC"/>
    <w:rsid w:val="00133016"/>
    <w:rsid w:val="00133AD2"/>
    <w:rsid w:val="00150DDA"/>
    <w:rsid w:val="00151629"/>
    <w:rsid w:val="0015549F"/>
    <w:rsid w:val="001657E5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0DBD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1C0C"/>
    <w:rsid w:val="001F61E5"/>
    <w:rsid w:val="00205D8D"/>
    <w:rsid w:val="0021013F"/>
    <w:rsid w:val="00220A16"/>
    <w:rsid w:val="00223A35"/>
    <w:rsid w:val="002250F8"/>
    <w:rsid w:val="00225D8B"/>
    <w:rsid w:val="00243ACB"/>
    <w:rsid w:val="0024519B"/>
    <w:rsid w:val="002462F1"/>
    <w:rsid w:val="00247340"/>
    <w:rsid w:val="0025277E"/>
    <w:rsid w:val="00266B44"/>
    <w:rsid w:val="00272CB5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4170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7310"/>
    <w:rsid w:val="003278C3"/>
    <w:rsid w:val="00333817"/>
    <w:rsid w:val="00337123"/>
    <w:rsid w:val="00337723"/>
    <w:rsid w:val="003411BA"/>
    <w:rsid w:val="00342442"/>
    <w:rsid w:val="003435B3"/>
    <w:rsid w:val="00347324"/>
    <w:rsid w:val="00353428"/>
    <w:rsid w:val="00354185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699B"/>
    <w:rsid w:val="003B3D86"/>
    <w:rsid w:val="003B4E9A"/>
    <w:rsid w:val="003B6D0B"/>
    <w:rsid w:val="003B6E9C"/>
    <w:rsid w:val="003C3C3A"/>
    <w:rsid w:val="003C484E"/>
    <w:rsid w:val="003C640D"/>
    <w:rsid w:val="003C640F"/>
    <w:rsid w:val="003D5489"/>
    <w:rsid w:val="003D5AB3"/>
    <w:rsid w:val="003E2552"/>
    <w:rsid w:val="003E3ADB"/>
    <w:rsid w:val="003E62C2"/>
    <w:rsid w:val="003F1946"/>
    <w:rsid w:val="003F5088"/>
    <w:rsid w:val="003F6E31"/>
    <w:rsid w:val="00405F5E"/>
    <w:rsid w:val="0040674E"/>
    <w:rsid w:val="00410566"/>
    <w:rsid w:val="0041128D"/>
    <w:rsid w:val="004123FC"/>
    <w:rsid w:val="004303BE"/>
    <w:rsid w:val="00433DE0"/>
    <w:rsid w:val="004352BB"/>
    <w:rsid w:val="004355BD"/>
    <w:rsid w:val="00441702"/>
    <w:rsid w:val="004433DD"/>
    <w:rsid w:val="00447C6C"/>
    <w:rsid w:val="00452D2A"/>
    <w:rsid w:val="00453128"/>
    <w:rsid w:val="00461E33"/>
    <w:rsid w:val="004653D3"/>
    <w:rsid w:val="00466209"/>
    <w:rsid w:val="00470D48"/>
    <w:rsid w:val="00471056"/>
    <w:rsid w:val="004718A7"/>
    <w:rsid w:val="0047270F"/>
    <w:rsid w:val="004744A9"/>
    <w:rsid w:val="0047675A"/>
    <w:rsid w:val="00482207"/>
    <w:rsid w:val="00482FB3"/>
    <w:rsid w:val="00483414"/>
    <w:rsid w:val="0048631E"/>
    <w:rsid w:val="00490416"/>
    <w:rsid w:val="00493665"/>
    <w:rsid w:val="004A00B5"/>
    <w:rsid w:val="004A57E7"/>
    <w:rsid w:val="004A68F6"/>
    <w:rsid w:val="004B12D2"/>
    <w:rsid w:val="004B141A"/>
    <w:rsid w:val="004B3023"/>
    <w:rsid w:val="004B5435"/>
    <w:rsid w:val="004B5A5C"/>
    <w:rsid w:val="004C1913"/>
    <w:rsid w:val="004C3048"/>
    <w:rsid w:val="004C589C"/>
    <w:rsid w:val="004C73B5"/>
    <w:rsid w:val="004D6C6D"/>
    <w:rsid w:val="004D75DA"/>
    <w:rsid w:val="004E062B"/>
    <w:rsid w:val="004E1B4C"/>
    <w:rsid w:val="004E4970"/>
    <w:rsid w:val="004F0B6F"/>
    <w:rsid w:val="004F15C8"/>
    <w:rsid w:val="00501851"/>
    <w:rsid w:val="00505117"/>
    <w:rsid w:val="0051407F"/>
    <w:rsid w:val="00516BBD"/>
    <w:rsid w:val="0053240A"/>
    <w:rsid w:val="005438BE"/>
    <w:rsid w:val="005461A2"/>
    <w:rsid w:val="00551153"/>
    <w:rsid w:val="005615DC"/>
    <w:rsid w:val="00564054"/>
    <w:rsid w:val="00565889"/>
    <w:rsid w:val="00571457"/>
    <w:rsid w:val="0057364B"/>
    <w:rsid w:val="00573D8B"/>
    <w:rsid w:val="005A4BBD"/>
    <w:rsid w:val="005A7D71"/>
    <w:rsid w:val="005B3DE9"/>
    <w:rsid w:val="005B4B10"/>
    <w:rsid w:val="005C2B12"/>
    <w:rsid w:val="005C552A"/>
    <w:rsid w:val="005C67F5"/>
    <w:rsid w:val="005D2FBE"/>
    <w:rsid w:val="005D376F"/>
    <w:rsid w:val="005D3D88"/>
    <w:rsid w:val="005D3DBF"/>
    <w:rsid w:val="005E2D9F"/>
    <w:rsid w:val="005E5189"/>
    <w:rsid w:val="005F0F5A"/>
    <w:rsid w:val="005F114B"/>
    <w:rsid w:val="005F2A5E"/>
    <w:rsid w:val="005F3233"/>
    <w:rsid w:val="005F47CB"/>
    <w:rsid w:val="005F6D57"/>
    <w:rsid w:val="005F777D"/>
    <w:rsid w:val="0060119C"/>
    <w:rsid w:val="00601740"/>
    <w:rsid w:val="00601CE9"/>
    <w:rsid w:val="00601FB6"/>
    <w:rsid w:val="00604300"/>
    <w:rsid w:val="0060634C"/>
    <w:rsid w:val="00607AF4"/>
    <w:rsid w:val="006130EF"/>
    <w:rsid w:val="00614496"/>
    <w:rsid w:val="00614679"/>
    <w:rsid w:val="0062023B"/>
    <w:rsid w:val="00630856"/>
    <w:rsid w:val="006326C4"/>
    <w:rsid w:val="00632982"/>
    <w:rsid w:val="00633BEB"/>
    <w:rsid w:val="006340C8"/>
    <w:rsid w:val="00637577"/>
    <w:rsid w:val="00645175"/>
    <w:rsid w:val="0065214B"/>
    <w:rsid w:val="00656DC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85D8C"/>
    <w:rsid w:val="00690C35"/>
    <w:rsid w:val="00690F02"/>
    <w:rsid w:val="00692130"/>
    <w:rsid w:val="0069229F"/>
    <w:rsid w:val="00696559"/>
    <w:rsid w:val="006A1485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3DB6"/>
    <w:rsid w:val="006E503A"/>
    <w:rsid w:val="006E6ED1"/>
    <w:rsid w:val="006F4E9B"/>
    <w:rsid w:val="006F6327"/>
    <w:rsid w:val="00701A31"/>
    <w:rsid w:val="00703DC1"/>
    <w:rsid w:val="00710113"/>
    <w:rsid w:val="00714ABF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360C"/>
    <w:rsid w:val="00744382"/>
    <w:rsid w:val="0075194D"/>
    <w:rsid w:val="00754E8F"/>
    <w:rsid w:val="00757F1E"/>
    <w:rsid w:val="00760FEA"/>
    <w:rsid w:val="00761C61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B5FF7"/>
    <w:rsid w:val="007B7B0D"/>
    <w:rsid w:val="007B7BB9"/>
    <w:rsid w:val="007C0FB9"/>
    <w:rsid w:val="007C50BE"/>
    <w:rsid w:val="007C5C0D"/>
    <w:rsid w:val="007C6594"/>
    <w:rsid w:val="007D5A93"/>
    <w:rsid w:val="007D651A"/>
    <w:rsid w:val="007D6BC1"/>
    <w:rsid w:val="007E151A"/>
    <w:rsid w:val="007F127E"/>
    <w:rsid w:val="007F138C"/>
    <w:rsid w:val="0080289E"/>
    <w:rsid w:val="00805FC1"/>
    <w:rsid w:val="0081283D"/>
    <w:rsid w:val="00814DEE"/>
    <w:rsid w:val="0082775F"/>
    <w:rsid w:val="00831785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1A6"/>
    <w:rsid w:val="0086557C"/>
    <w:rsid w:val="0086709B"/>
    <w:rsid w:val="00874A65"/>
    <w:rsid w:val="0088325A"/>
    <w:rsid w:val="008851E5"/>
    <w:rsid w:val="00886DF5"/>
    <w:rsid w:val="00890AC1"/>
    <w:rsid w:val="00890C7F"/>
    <w:rsid w:val="0089583F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E159E"/>
    <w:rsid w:val="008E1728"/>
    <w:rsid w:val="008E6604"/>
    <w:rsid w:val="008F159C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91DE9"/>
    <w:rsid w:val="009920D3"/>
    <w:rsid w:val="009925A7"/>
    <w:rsid w:val="009970A5"/>
    <w:rsid w:val="009A148C"/>
    <w:rsid w:val="009A310C"/>
    <w:rsid w:val="009A3927"/>
    <w:rsid w:val="009B053F"/>
    <w:rsid w:val="009B40C9"/>
    <w:rsid w:val="009B4F1F"/>
    <w:rsid w:val="009B5DB8"/>
    <w:rsid w:val="009C2A26"/>
    <w:rsid w:val="009C4F17"/>
    <w:rsid w:val="009C581F"/>
    <w:rsid w:val="009D0886"/>
    <w:rsid w:val="009D201E"/>
    <w:rsid w:val="009D63C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2B65"/>
    <w:rsid w:val="00A83107"/>
    <w:rsid w:val="00A878CE"/>
    <w:rsid w:val="00A92575"/>
    <w:rsid w:val="00A92FCE"/>
    <w:rsid w:val="00A94D02"/>
    <w:rsid w:val="00A963C6"/>
    <w:rsid w:val="00AA2E4F"/>
    <w:rsid w:val="00AA3601"/>
    <w:rsid w:val="00AC13B4"/>
    <w:rsid w:val="00AC26D7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557BF"/>
    <w:rsid w:val="00B5668E"/>
    <w:rsid w:val="00B6066A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73F6"/>
    <w:rsid w:val="00BB3FF2"/>
    <w:rsid w:val="00BB4450"/>
    <w:rsid w:val="00BB51D0"/>
    <w:rsid w:val="00BB5E13"/>
    <w:rsid w:val="00BC1D35"/>
    <w:rsid w:val="00BC73B6"/>
    <w:rsid w:val="00BF1890"/>
    <w:rsid w:val="00C038EA"/>
    <w:rsid w:val="00C05AA5"/>
    <w:rsid w:val="00C1299D"/>
    <w:rsid w:val="00C15B9D"/>
    <w:rsid w:val="00C21256"/>
    <w:rsid w:val="00C2257B"/>
    <w:rsid w:val="00C301CA"/>
    <w:rsid w:val="00C35EDA"/>
    <w:rsid w:val="00C3665F"/>
    <w:rsid w:val="00C37B13"/>
    <w:rsid w:val="00C42605"/>
    <w:rsid w:val="00C45812"/>
    <w:rsid w:val="00C51443"/>
    <w:rsid w:val="00C51585"/>
    <w:rsid w:val="00C525FE"/>
    <w:rsid w:val="00C54D49"/>
    <w:rsid w:val="00C56772"/>
    <w:rsid w:val="00C60525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3830"/>
    <w:rsid w:val="00CB277B"/>
    <w:rsid w:val="00CB6676"/>
    <w:rsid w:val="00CB6888"/>
    <w:rsid w:val="00CC5EB2"/>
    <w:rsid w:val="00CC5FEC"/>
    <w:rsid w:val="00CC67DF"/>
    <w:rsid w:val="00CC7343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127D5"/>
    <w:rsid w:val="00D13820"/>
    <w:rsid w:val="00D213CD"/>
    <w:rsid w:val="00D21C2C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1E2E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59F4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31CC4"/>
    <w:rsid w:val="00E3320C"/>
    <w:rsid w:val="00E3412C"/>
    <w:rsid w:val="00E3663E"/>
    <w:rsid w:val="00E40616"/>
    <w:rsid w:val="00E408E2"/>
    <w:rsid w:val="00E42269"/>
    <w:rsid w:val="00E479E1"/>
    <w:rsid w:val="00E47A74"/>
    <w:rsid w:val="00E50002"/>
    <w:rsid w:val="00E531A6"/>
    <w:rsid w:val="00E558B3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03D5"/>
    <w:rsid w:val="00EA3ED8"/>
    <w:rsid w:val="00EA593B"/>
    <w:rsid w:val="00EA6258"/>
    <w:rsid w:val="00EB1D18"/>
    <w:rsid w:val="00EB4AC7"/>
    <w:rsid w:val="00EC2EEF"/>
    <w:rsid w:val="00EC63F3"/>
    <w:rsid w:val="00ED2108"/>
    <w:rsid w:val="00ED4879"/>
    <w:rsid w:val="00ED5AB9"/>
    <w:rsid w:val="00ED5BF4"/>
    <w:rsid w:val="00ED6B89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2295D"/>
    <w:rsid w:val="00F257E5"/>
    <w:rsid w:val="00F2614C"/>
    <w:rsid w:val="00F271D7"/>
    <w:rsid w:val="00F32B94"/>
    <w:rsid w:val="00F34C54"/>
    <w:rsid w:val="00F43E78"/>
    <w:rsid w:val="00F448E7"/>
    <w:rsid w:val="00F464A7"/>
    <w:rsid w:val="00F54032"/>
    <w:rsid w:val="00F55E0C"/>
    <w:rsid w:val="00F62212"/>
    <w:rsid w:val="00F62BF3"/>
    <w:rsid w:val="00F65E00"/>
    <w:rsid w:val="00F77F1F"/>
    <w:rsid w:val="00F84BC7"/>
    <w:rsid w:val="00F85618"/>
    <w:rsid w:val="00F93996"/>
    <w:rsid w:val="00F93FD5"/>
    <w:rsid w:val="00F959B3"/>
    <w:rsid w:val="00FA526C"/>
    <w:rsid w:val="00FB3510"/>
    <w:rsid w:val="00FB372F"/>
    <w:rsid w:val="00FB5976"/>
    <w:rsid w:val="00FC21E3"/>
    <w:rsid w:val="00FC47B9"/>
    <w:rsid w:val="00FC6A2F"/>
    <w:rsid w:val="00FC73FB"/>
    <w:rsid w:val="00FD46FE"/>
    <w:rsid w:val="00FD6240"/>
    <w:rsid w:val="00FD7087"/>
    <w:rsid w:val="00FE1EBC"/>
    <w:rsid w:val="00FE25E0"/>
    <w:rsid w:val="00FE47C8"/>
    <w:rsid w:val="00FE4DDD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911A-40D0-441A-9870-F33D6CCE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9</cp:revision>
  <cp:lastPrinted>2018-04-02T19:48:00Z</cp:lastPrinted>
  <dcterms:created xsi:type="dcterms:W3CDTF">2018-03-20T15:52:00Z</dcterms:created>
  <dcterms:modified xsi:type="dcterms:W3CDTF">2018-04-02T19:50:00Z</dcterms:modified>
</cp:coreProperties>
</file>