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AD" w:rsidRPr="005B28AD" w:rsidRDefault="005B28AD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B28AD">
        <w:rPr>
          <w:rFonts w:asciiTheme="minorHAnsi" w:hAnsiTheme="minorHAnsi" w:cs="Arial"/>
          <w:b/>
          <w:sz w:val="24"/>
          <w:szCs w:val="24"/>
        </w:rPr>
        <w:t>PORTARIA NORMATIVA Nº</w:t>
      </w:r>
      <w:r w:rsidRPr="005B28AD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Pr="005B28AD">
        <w:rPr>
          <w:rFonts w:asciiTheme="minorHAnsi" w:hAnsiTheme="minorHAnsi" w:cs="Arial"/>
          <w:b/>
          <w:sz w:val="24"/>
          <w:szCs w:val="24"/>
        </w:rPr>
        <w:t>7</w:t>
      </w:r>
      <w:r w:rsidRPr="005B28AD">
        <w:rPr>
          <w:rFonts w:asciiTheme="minorHAnsi" w:hAnsiTheme="minorHAnsi" w:cs="Arial"/>
          <w:b/>
          <w:sz w:val="24"/>
          <w:szCs w:val="24"/>
        </w:rPr>
        <w:t>, DE 16 DE OUTUBRO DE 2012.</w:t>
      </w:r>
    </w:p>
    <w:p w:rsidR="005B28AD" w:rsidRPr="005B28AD" w:rsidRDefault="005B28AD" w:rsidP="005B28AD">
      <w:pPr>
        <w:spacing w:line="276" w:lineRule="auto"/>
        <w:ind w:left="4536"/>
        <w:jc w:val="both"/>
        <w:rPr>
          <w:rFonts w:asciiTheme="minorHAnsi" w:hAnsiTheme="minorHAnsi"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left="4536"/>
        <w:jc w:val="both"/>
        <w:rPr>
          <w:rFonts w:asciiTheme="minorHAnsi" w:hAnsiTheme="minorHAnsi"/>
          <w:sz w:val="24"/>
          <w:szCs w:val="24"/>
        </w:rPr>
      </w:pPr>
      <w:r w:rsidRPr="005B28AD">
        <w:rPr>
          <w:rFonts w:asciiTheme="minorHAnsi" w:hAnsiTheme="minorHAnsi"/>
          <w:sz w:val="24"/>
          <w:szCs w:val="24"/>
        </w:rPr>
        <w:t xml:space="preserve">Comissão Permanente de Licitações designa a inclusão do funcionário </w:t>
      </w:r>
      <w:r w:rsidRPr="005B28AD">
        <w:rPr>
          <w:rFonts w:asciiTheme="minorHAnsi" w:hAnsiTheme="minorHAnsi"/>
          <w:b/>
          <w:sz w:val="24"/>
          <w:szCs w:val="24"/>
        </w:rPr>
        <w:t>Leandro Lopes Machado.</w:t>
      </w:r>
      <w:r w:rsidRPr="005B28AD">
        <w:rPr>
          <w:rFonts w:asciiTheme="minorHAnsi" w:hAnsiTheme="minorHAnsi"/>
          <w:sz w:val="24"/>
          <w:szCs w:val="24"/>
        </w:rPr>
        <w:t xml:space="preserve"> </w:t>
      </w:r>
    </w:p>
    <w:p w:rsidR="005B28AD" w:rsidRPr="005B28AD" w:rsidRDefault="005B28AD" w:rsidP="005B28AD">
      <w:pPr>
        <w:spacing w:line="276" w:lineRule="auto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B28AD">
        <w:rPr>
          <w:rFonts w:asciiTheme="minorHAnsi" w:hAnsiTheme="minorHAnsi"/>
          <w:sz w:val="24"/>
          <w:szCs w:val="24"/>
        </w:rPr>
        <w:t xml:space="preserve">O </w:t>
      </w:r>
      <w:r w:rsidRPr="005B28AD">
        <w:rPr>
          <w:rFonts w:asciiTheme="minorHAnsi" w:hAnsiTheme="minorHAnsi"/>
          <w:b/>
          <w:sz w:val="24"/>
          <w:szCs w:val="24"/>
        </w:rPr>
        <w:t>PRESIDENTE DO CONSELHO DE ARQUITETURA E URBANISMO DO RIO GRANDE DO SUL (CAU-RS)</w:t>
      </w:r>
      <w:r w:rsidRPr="005B28AD">
        <w:rPr>
          <w:rFonts w:asciiTheme="minorHAnsi" w:hAnsiTheme="minorHAnsi"/>
          <w:sz w:val="24"/>
          <w:szCs w:val="24"/>
        </w:rPr>
        <w:t xml:space="preserve">, no uso de suas atribuições legais e regimentais, considerando o disposto no artigo 51 da Lei nº 8.666, de 21 de junho de 1993, artigo 3º, IV e §1º da Lei nº 10.520/02 e artigo 9º, </w:t>
      </w:r>
      <w:proofErr w:type="gramStart"/>
      <w:r w:rsidRPr="005B28AD">
        <w:rPr>
          <w:rFonts w:asciiTheme="minorHAnsi" w:hAnsiTheme="minorHAnsi"/>
          <w:sz w:val="24"/>
          <w:szCs w:val="24"/>
        </w:rPr>
        <w:t>VI</w:t>
      </w:r>
      <w:proofErr w:type="gramEnd"/>
      <w:r w:rsidRPr="005B28AD">
        <w:rPr>
          <w:rFonts w:asciiTheme="minorHAnsi" w:hAnsiTheme="minorHAnsi"/>
          <w:sz w:val="24"/>
          <w:szCs w:val="24"/>
        </w:rPr>
        <w:t xml:space="preserve"> do Decreto nº5450/05,</w:t>
      </w:r>
    </w:p>
    <w:p w:rsidR="005B28AD" w:rsidRDefault="005B28AD" w:rsidP="005B28AD">
      <w:pPr>
        <w:spacing w:line="276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>RESOLVE:</w:t>
      </w:r>
    </w:p>
    <w:p w:rsidR="005B28AD" w:rsidRPr="005B28AD" w:rsidRDefault="005B28AD" w:rsidP="005B28AD">
      <w:pPr>
        <w:spacing w:line="276" w:lineRule="auto"/>
        <w:ind w:firstLine="1701"/>
        <w:jc w:val="both"/>
        <w:rPr>
          <w:rFonts w:asciiTheme="minorHAnsi" w:hAnsiTheme="minorHAnsi"/>
          <w:b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>Art. 1º -</w:t>
      </w:r>
      <w:r w:rsidRPr="005B28AD">
        <w:rPr>
          <w:rFonts w:asciiTheme="minorHAnsi" w:hAnsiTheme="minorHAnsi"/>
          <w:sz w:val="24"/>
          <w:szCs w:val="24"/>
        </w:rPr>
        <w:t xml:space="preserve"> Designar para compor a Comissão Permanente de licitações, pelo prazo de 12(doze) meses, o funcionário </w:t>
      </w:r>
      <w:r w:rsidRPr="005B28AD">
        <w:rPr>
          <w:rFonts w:asciiTheme="minorHAnsi" w:hAnsiTheme="minorHAnsi"/>
          <w:b/>
          <w:sz w:val="24"/>
          <w:szCs w:val="24"/>
        </w:rPr>
        <w:t>Leandro Lopes Machado</w:t>
      </w:r>
      <w:r w:rsidRPr="005B28AD">
        <w:rPr>
          <w:rFonts w:asciiTheme="minorHAnsi" w:hAnsiTheme="minorHAnsi"/>
          <w:sz w:val="24"/>
          <w:szCs w:val="24"/>
        </w:rPr>
        <w:t>, inscrito no CIC nº 006.465.090-12.</w:t>
      </w:r>
    </w:p>
    <w:p w:rsidR="005B28AD" w:rsidRDefault="005B28AD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5B28AD" w:rsidRPr="005B28AD" w:rsidRDefault="005B28AD" w:rsidP="005B28AD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>Art. 2º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5B28AD">
        <w:rPr>
          <w:rFonts w:asciiTheme="minorHAnsi" w:hAnsiTheme="minorHAnsi"/>
          <w:b/>
          <w:sz w:val="24"/>
          <w:szCs w:val="24"/>
        </w:rPr>
        <w:t>-</w:t>
      </w:r>
      <w:r w:rsidRPr="005B28AD">
        <w:rPr>
          <w:rFonts w:asciiTheme="minorHAnsi" w:hAnsiTheme="minorHAnsi"/>
          <w:sz w:val="24"/>
          <w:szCs w:val="24"/>
        </w:rPr>
        <w:t xml:space="preserve"> Esta portaria passa a vigorar a partir desta data.</w:t>
      </w:r>
    </w:p>
    <w:p w:rsidR="005B28AD" w:rsidRPr="005B28AD" w:rsidRDefault="005B28AD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5B28AD" w:rsidRPr="005B28AD" w:rsidRDefault="005B28AD" w:rsidP="005B28AD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</w:p>
    <w:p w:rsidR="005B28AD" w:rsidRDefault="005B28AD" w:rsidP="005B28AD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5B28AD">
        <w:rPr>
          <w:rFonts w:asciiTheme="minorHAnsi" w:hAnsiTheme="minorHAnsi"/>
          <w:b/>
          <w:sz w:val="24"/>
          <w:szCs w:val="24"/>
        </w:rPr>
        <w:t>Roberto Py Gomes da Silveira</w:t>
      </w:r>
    </w:p>
    <w:p w:rsidR="00940140" w:rsidRPr="005B28AD" w:rsidRDefault="005B28AD" w:rsidP="005B28AD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Presidente</w:t>
      </w:r>
      <w:bookmarkStart w:id="0" w:name="_GoBack"/>
      <w:bookmarkEnd w:id="0"/>
    </w:p>
    <w:sectPr w:rsidR="00940140" w:rsidRPr="005B28AD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AF" w:rsidRDefault="004171AF" w:rsidP="0017671C">
      <w:r>
        <w:separator/>
      </w:r>
    </w:p>
  </w:endnote>
  <w:endnote w:type="continuationSeparator" w:id="0">
    <w:p w:rsidR="004171AF" w:rsidRDefault="004171AF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Pr="007C5544" w:rsidRDefault="009413AE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C1092D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C1092D">
      <w:rPr>
        <w:rFonts w:ascii="Arial Narrow" w:hAnsi="Arial Narrow"/>
        <w:sz w:val="18"/>
        <w:szCs w:val="18"/>
      </w:rPr>
      <w:fldChar w:fldCharType="separate"/>
    </w:r>
    <w:r w:rsidR="005B28AD">
      <w:rPr>
        <w:rFonts w:ascii="Arial Narrow" w:hAnsi="Arial Narrow"/>
        <w:noProof/>
        <w:sz w:val="18"/>
        <w:szCs w:val="18"/>
      </w:rPr>
      <w:t>1</w:t>
    </w:r>
    <w:r w:rsidR="00C1092D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AF" w:rsidRDefault="004171AF" w:rsidP="0017671C">
      <w:r>
        <w:separator/>
      </w:r>
    </w:p>
  </w:footnote>
  <w:footnote w:type="continuationSeparator" w:id="0">
    <w:p w:rsidR="004171AF" w:rsidRDefault="004171AF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3AE" w:rsidRDefault="009413AE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13AE" w:rsidRDefault="009413AE" w:rsidP="00180920">
    <w:pPr>
      <w:pStyle w:val="Cabealho"/>
      <w:ind w:left="-993" w:right="-567"/>
      <w:jc w:val="center"/>
      <w:rPr>
        <w:sz w:val="16"/>
      </w:rPr>
    </w:pPr>
  </w:p>
  <w:p w:rsidR="009413AE" w:rsidRPr="009D03D1" w:rsidRDefault="009413AE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9413AE" w:rsidRPr="009D03D1" w:rsidRDefault="009413AE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9413AE" w:rsidRDefault="009413AE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71AF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5A1E-8466-4B28-A35F-AFC0DD9B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2</cp:revision>
  <cp:lastPrinted>2012-11-22T12:37:00Z</cp:lastPrinted>
  <dcterms:created xsi:type="dcterms:W3CDTF">2012-11-22T12:38:00Z</dcterms:created>
  <dcterms:modified xsi:type="dcterms:W3CDTF">2012-11-22T12:38:00Z</dcterms:modified>
</cp:coreProperties>
</file>