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B3" w:rsidRPr="00191179" w:rsidRDefault="00191179" w:rsidP="00191179">
      <w:pPr>
        <w:jc w:val="center"/>
        <w:rPr>
          <w:rFonts w:asciiTheme="minorHAnsi" w:hAnsiTheme="minorHAnsi" w:cstheme="minorHAnsi"/>
          <w:b/>
          <w:sz w:val="22"/>
          <w:szCs w:val="22"/>
        </w:rPr>
      </w:pPr>
      <w:bookmarkStart w:id="0" w:name="_GoBack"/>
      <w:bookmarkEnd w:id="0"/>
      <w:r w:rsidRPr="00191179">
        <w:rPr>
          <w:rFonts w:asciiTheme="minorHAnsi" w:hAnsiTheme="minorHAnsi" w:cstheme="minorHAnsi"/>
          <w:b/>
          <w:sz w:val="22"/>
          <w:szCs w:val="22"/>
        </w:rPr>
        <w:t>PORTARIA NORMATIVA Nº 013</w:t>
      </w:r>
      <w:r w:rsidR="004941CF" w:rsidRPr="00191179">
        <w:rPr>
          <w:rFonts w:asciiTheme="minorHAnsi" w:hAnsiTheme="minorHAnsi" w:cstheme="minorHAnsi"/>
          <w:b/>
          <w:sz w:val="22"/>
          <w:szCs w:val="22"/>
        </w:rPr>
        <w:t xml:space="preserve">, DE </w:t>
      </w:r>
      <w:r w:rsidR="00A12881" w:rsidRPr="00191179">
        <w:rPr>
          <w:rFonts w:asciiTheme="minorHAnsi" w:hAnsiTheme="minorHAnsi" w:cstheme="minorHAnsi"/>
          <w:b/>
          <w:sz w:val="22"/>
          <w:szCs w:val="22"/>
        </w:rPr>
        <w:t xml:space="preserve">29 DE </w:t>
      </w:r>
      <w:r w:rsidR="004941CF" w:rsidRPr="00191179">
        <w:rPr>
          <w:rFonts w:asciiTheme="minorHAnsi" w:hAnsiTheme="minorHAnsi" w:cstheme="minorHAnsi"/>
          <w:b/>
          <w:sz w:val="22"/>
          <w:szCs w:val="22"/>
        </w:rPr>
        <w:t>MAIO DE 2020.</w:t>
      </w:r>
    </w:p>
    <w:p w:rsidR="007C0DB3" w:rsidRDefault="007C0DB3" w:rsidP="004941CF">
      <w:pPr>
        <w:tabs>
          <w:tab w:val="center" w:pos="4252"/>
          <w:tab w:val="left" w:pos="5355"/>
        </w:tabs>
        <w:rPr>
          <w:rFonts w:asciiTheme="minorHAnsi" w:hAnsiTheme="minorHAnsi" w:cstheme="minorHAnsi"/>
          <w:sz w:val="22"/>
          <w:szCs w:val="22"/>
        </w:rPr>
      </w:pPr>
    </w:p>
    <w:p w:rsidR="00191179" w:rsidRPr="00191179" w:rsidRDefault="00191179" w:rsidP="004941CF">
      <w:pPr>
        <w:tabs>
          <w:tab w:val="center" w:pos="4252"/>
          <w:tab w:val="left" w:pos="5355"/>
        </w:tabs>
        <w:rPr>
          <w:rFonts w:asciiTheme="minorHAnsi" w:hAnsiTheme="minorHAnsi" w:cstheme="minorHAnsi"/>
          <w:sz w:val="22"/>
          <w:szCs w:val="22"/>
        </w:rPr>
      </w:pPr>
    </w:p>
    <w:p w:rsidR="007C0DB3" w:rsidRPr="00191179" w:rsidRDefault="00A12881" w:rsidP="004941CF">
      <w:pPr>
        <w:tabs>
          <w:tab w:val="center" w:pos="4252"/>
          <w:tab w:val="left" w:pos="5355"/>
        </w:tabs>
        <w:ind w:left="4536"/>
        <w:jc w:val="both"/>
        <w:rPr>
          <w:rFonts w:asciiTheme="minorHAnsi" w:hAnsiTheme="minorHAnsi" w:cstheme="minorHAnsi"/>
          <w:sz w:val="22"/>
          <w:szCs w:val="22"/>
        </w:rPr>
      </w:pPr>
      <w:r w:rsidRPr="00191179">
        <w:rPr>
          <w:rFonts w:asciiTheme="minorHAnsi" w:hAnsiTheme="minorHAnsi" w:cs="Calibri"/>
          <w:sz w:val="22"/>
          <w:szCs w:val="22"/>
        </w:rPr>
        <w:t>Altera a redação do parágrafo primeiro do art. 4º e do parágrafo único do art. 5º da Instrução Normativa nº 024/2017.</w:t>
      </w:r>
    </w:p>
    <w:p w:rsidR="00A12881" w:rsidRDefault="00A12881" w:rsidP="00191179">
      <w:pPr>
        <w:tabs>
          <w:tab w:val="center" w:pos="4252"/>
          <w:tab w:val="left" w:pos="5355"/>
        </w:tabs>
        <w:jc w:val="both"/>
        <w:rPr>
          <w:rFonts w:asciiTheme="minorHAnsi" w:hAnsiTheme="minorHAnsi" w:cstheme="minorHAnsi"/>
          <w:sz w:val="22"/>
          <w:szCs w:val="22"/>
        </w:rPr>
      </w:pPr>
    </w:p>
    <w:p w:rsidR="00191179" w:rsidRPr="00191179" w:rsidRDefault="00191179" w:rsidP="00191179">
      <w:pPr>
        <w:tabs>
          <w:tab w:val="center" w:pos="4252"/>
          <w:tab w:val="left" w:pos="5355"/>
        </w:tabs>
        <w:jc w:val="both"/>
        <w:rPr>
          <w:rFonts w:asciiTheme="minorHAnsi" w:hAnsiTheme="minorHAnsi" w:cstheme="minorHAnsi"/>
          <w:sz w:val="22"/>
          <w:szCs w:val="22"/>
        </w:rPr>
      </w:pPr>
    </w:p>
    <w:p w:rsidR="007C0DB3" w:rsidRPr="00191179" w:rsidRDefault="00A12881" w:rsidP="004941CF">
      <w:pPr>
        <w:tabs>
          <w:tab w:val="left" w:pos="709"/>
        </w:tabs>
        <w:jc w:val="both"/>
        <w:rPr>
          <w:rFonts w:asciiTheme="minorHAnsi" w:eastAsia="Times New Roman" w:hAnsiTheme="minorHAnsi" w:cstheme="minorHAnsi"/>
          <w:sz w:val="22"/>
          <w:szCs w:val="22"/>
          <w:lang w:eastAsia="pt-BR"/>
        </w:rPr>
      </w:pPr>
      <w:r w:rsidRPr="00191179">
        <w:rPr>
          <w:rFonts w:asciiTheme="minorHAnsi" w:eastAsia="Times New Roman" w:hAnsiTheme="minorHAnsi" w:cstheme="minorHAnsi"/>
          <w:sz w:val="22"/>
          <w:szCs w:val="22"/>
          <w:lang w:eastAsia="pt-BR"/>
        </w:rPr>
        <w:t xml:space="preserve">O </w:t>
      </w:r>
      <w:r w:rsidRPr="00191179">
        <w:rPr>
          <w:rFonts w:asciiTheme="minorHAnsi" w:hAnsiTheme="minorHAnsi" w:cstheme="minorHAnsi"/>
          <w:sz w:val="22"/>
          <w:szCs w:val="22"/>
        </w:rPr>
        <w:t>Presidente</w:t>
      </w:r>
      <w:r w:rsidRPr="00191179">
        <w:rPr>
          <w:rFonts w:asciiTheme="minorHAnsi" w:eastAsia="Times New Roman" w:hAnsiTheme="minorHAnsi" w:cstheme="minorHAnsi"/>
          <w:bCs/>
          <w:sz w:val="22"/>
          <w:szCs w:val="22"/>
          <w:lang w:eastAsia="pt-BR"/>
        </w:rPr>
        <w:t xml:space="preserve"> do </w:t>
      </w:r>
      <w:r w:rsidRPr="00191179">
        <w:rPr>
          <w:rFonts w:asciiTheme="minorHAnsi" w:eastAsia="Times New Roman" w:hAnsiTheme="minorHAnsi" w:cstheme="minorHAnsi"/>
          <w:b/>
          <w:bCs/>
          <w:sz w:val="22"/>
          <w:szCs w:val="22"/>
          <w:lang w:eastAsia="pt-BR"/>
        </w:rPr>
        <w:t>CONSELHO DE ARQUITETURA E URBANISMO DO RIO GRANDE DO SUL – CAU/RS</w:t>
      </w:r>
      <w:r w:rsidRPr="00191179">
        <w:rPr>
          <w:rFonts w:asciiTheme="minorHAnsi" w:eastAsia="Times New Roman" w:hAnsiTheme="minorHAnsi" w:cstheme="minorHAnsi"/>
          <w:sz w:val="22"/>
          <w:szCs w:val="22"/>
          <w:lang w:eastAsia="pt-BR"/>
        </w:rPr>
        <w:t xml:space="preserve">, no uso de suas atribuições e tendo em vista o disposto no </w:t>
      </w:r>
      <w:r w:rsidRPr="00191179">
        <w:rPr>
          <w:rFonts w:asciiTheme="minorHAnsi" w:hAnsiTheme="minorHAnsi" w:cstheme="minorHAnsi"/>
          <w:sz w:val="22"/>
          <w:szCs w:val="22"/>
        </w:rPr>
        <w:t>art. 35, inciso III, da Lei nº 12.378, de 31 de dezembro de 201</w:t>
      </w:r>
      <w:r w:rsidRPr="00191179">
        <w:rPr>
          <w:rFonts w:asciiTheme="minorHAnsi" w:eastAsia="Times New Roman" w:hAnsiTheme="minorHAnsi" w:cstheme="minorHAnsi"/>
          <w:sz w:val="22"/>
          <w:szCs w:val="22"/>
          <w:lang w:eastAsia="pt-BR"/>
        </w:rPr>
        <w:t>0 e no art. 152, do Regimento Interno do CAU/RS;</w:t>
      </w:r>
    </w:p>
    <w:p w:rsidR="007C0DB3" w:rsidRPr="00191179" w:rsidRDefault="007C0DB3" w:rsidP="004941CF">
      <w:pPr>
        <w:tabs>
          <w:tab w:val="left" w:pos="709"/>
        </w:tabs>
        <w:jc w:val="both"/>
        <w:rPr>
          <w:rFonts w:asciiTheme="minorHAnsi" w:hAnsiTheme="minorHAnsi" w:cstheme="minorHAnsi"/>
          <w:sz w:val="22"/>
          <w:szCs w:val="22"/>
        </w:rPr>
      </w:pPr>
    </w:p>
    <w:p w:rsidR="007C0DB3" w:rsidRPr="00191179" w:rsidRDefault="00A12881" w:rsidP="004941CF">
      <w:pPr>
        <w:tabs>
          <w:tab w:val="left" w:pos="709"/>
        </w:tabs>
        <w:contextualSpacing/>
        <w:jc w:val="both"/>
        <w:rPr>
          <w:rFonts w:asciiTheme="minorHAnsi" w:hAnsiTheme="minorHAnsi"/>
          <w:sz w:val="22"/>
          <w:szCs w:val="22"/>
        </w:rPr>
      </w:pPr>
      <w:r w:rsidRPr="00191179">
        <w:rPr>
          <w:rFonts w:ascii="Calibri" w:hAnsi="Calibri" w:cstheme="minorHAnsi"/>
          <w:sz w:val="22"/>
          <w:szCs w:val="22"/>
        </w:rPr>
        <w:t>Considerando a necessidade de contenção de despesas originadas pela ocorrência da situação de calamidade púbica deflagrada pela pandemia do COVID-19;</w:t>
      </w:r>
    </w:p>
    <w:p w:rsidR="007C0DB3" w:rsidRPr="00191179" w:rsidRDefault="007C0DB3" w:rsidP="004941CF">
      <w:pPr>
        <w:tabs>
          <w:tab w:val="left" w:pos="709"/>
        </w:tabs>
        <w:jc w:val="both"/>
        <w:rPr>
          <w:rFonts w:asciiTheme="minorHAnsi" w:hAnsiTheme="minorHAnsi" w:cstheme="minorHAnsi"/>
          <w:sz w:val="22"/>
          <w:szCs w:val="22"/>
        </w:rPr>
      </w:pPr>
    </w:p>
    <w:p w:rsidR="007C0DB3" w:rsidRPr="00191179" w:rsidRDefault="00A12881" w:rsidP="004941CF">
      <w:pPr>
        <w:tabs>
          <w:tab w:val="left" w:pos="709"/>
        </w:tabs>
        <w:jc w:val="both"/>
        <w:rPr>
          <w:rFonts w:asciiTheme="minorHAnsi" w:hAnsiTheme="minorHAnsi" w:cstheme="minorHAnsi"/>
          <w:sz w:val="22"/>
          <w:szCs w:val="22"/>
        </w:rPr>
      </w:pPr>
      <w:r w:rsidRPr="00191179">
        <w:rPr>
          <w:rFonts w:asciiTheme="minorHAnsi" w:hAnsiTheme="minorHAnsi" w:cstheme="minorHAnsi"/>
          <w:sz w:val="22"/>
          <w:szCs w:val="22"/>
        </w:rPr>
        <w:t>Considerando o disposto no art. 2º, §3º, da lei 11.000/2004, que autoriza os Conselhos de Fiscalização Profissional a normatizar acerca de diárias;</w:t>
      </w:r>
    </w:p>
    <w:p w:rsidR="007C0DB3" w:rsidRPr="00191179" w:rsidRDefault="007C0DB3" w:rsidP="004941CF">
      <w:pPr>
        <w:ind w:firstLine="720"/>
        <w:jc w:val="both"/>
        <w:rPr>
          <w:rFonts w:asciiTheme="minorHAnsi" w:eastAsia="Times New Roman" w:hAnsiTheme="minorHAnsi" w:cstheme="minorHAnsi"/>
          <w:sz w:val="22"/>
          <w:szCs w:val="22"/>
        </w:rPr>
      </w:pPr>
    </w:p>
    <w:p w:rsidR="007C0DB3" w:rsidRPr="00191179" w:rsidRDefault="00A12881" w:rsidP="004941CF">
      <w:pPr>
        <w:tabs>
          <w:tab w:val="left" w:pos="709"/>
        </w:tabs>
        <w:jc w:val="both"/>
        <w:rPr>
          <w:rFonts w:asciiTheme="minorHAnsi" w:hAnsiTheme="minorHAnsi" w:cstheme="minorHAnsi"/>
          <w:sz w:val="22"/>
          <w:szCs w:val="22"/>
        </w:rPr>
      </w:pPr>
      <w:r w:rsidRPr="00191179">
        <w:rPr>
          <w:rFonts w:asciiTheme="minorHAnsi" w:hAnsiTheme="minorHAnsi" w:cstheme="minorHAnsi"/>
          <w:sz w:val="22"/>
          <w:szCs w:val="22"/>
        </w:rPr>
        <w:t>Considerando o art. 2º da Resolução CAU/BR nº 99/2015, que atribui aos presidentes dos CAU/UF a regulamentação de deslocamento a serviço do pessoal empregado e dos prestadores de serviço;</w:t>
      </w:r>
    </w:p>
    <w:p w:rsidR="007C0DB3" w:rsidRPr="00191179" w:rsidRDefault="007C0DB3" w:rsidP="004941CF">
      <w:pPr>
        <w:tabs>
          <w:tab w:val="left" w:pos="709"/>
        </w:tabs>
        <w:jc w:val="both"/>
        <w:rPr>
          <w:rFonts w:asciiTheme="minorHAnsi" w:hAnsiTheme="minorHAnsi" w:cstheme="minorHAnsi"/>
          <w:sz w:val="22"/>
          <w:szCs w:val="22"/>
        </w:rPr>
      </w:pPr>
    </w:p>
    <w:p w:rsidR="007C0DB3" w:rsidRPr="00191179" w:rsidRDefault="00A12881" w:rsidP="004941CF">
      <w:pPr>
        <w:tabs>
          <w:tab w:val="left" w:pos="709"/>
        </w:tabs>
        <w:jc w:val="both"/>
        <w:rPr>
          <w:rFonts w:asciiTheme="minorHAnsi" w:hAnsiTheme="minorHAnsi" w:cstheme="minorHAnsi"/>
          <w:sz w:val="22"/>
          <w:szCs w:val="22"/>
        </w:rPr>
      </w:pPr>
      <w:r w:rsidRPr="00191179">
        <w:rPr>
          <w:rFonts w:asciiTheme="minorHAnsi" w:hAnsiTheme="minorHAnsi" w:cstheme="minorHAnsi"/>
          <w:sz w:val="22"/>
          <w:szCs w:val="22"/>
        </w:rPr>
        <w:t xml:space="preserve">Considerando a necessidade de adequação no que diz respeito ao pagamento de diárias aos empregados do CAU/RS, regulado pela Instrução Normativa nº 024/2017 e suas alterações; </w:t>
      </w:r>
    </w:p>
    <w:p w:rsidR="007C0DB3" w:rsidRPr="00191179" w:rsidRDefault="007C0DB3" w:rsidP="004941CF">
      <w:pPr>
        <w:tabs>
          <w:tab w:val="left" w:pos="709"/>
          <w:tab w:val="center" w:pos="4252"/>
          <w:tab w:val="left" w:pos="5355"/>
        </w:tabs>
        <w:rPr>
          <w:rFonts w:asciiTheme="minorHAnsi" w:hAnsiTheme="minorHAnsi" w:cstheme="minorHAnsi"/>
          <w:b/>
          <w:sz w:val="22"/>
          <w:szCs w:val="22"/>
        </w:rPr>
      </w:pPr>
    </w:p>
    <w:p w:rsidR="007C0DB3" w:rsidRPr="00191179" w:rsidRDefault="00A12881" w:rsidP="004941CF">
      <w:pPr>
        <w:contextualSpacing/>
        <w:jc w:val="both"/>
        <w:rPr>
          <w:rFonts w:asciiTheme="minorHAnsi" w:eastAsia="Times New Roman" w:hAnsiTheme="minorHAnsi"/>
          <w:sz w:val="22"/>
          <w:szCs w:val="22"/>
        </w:rPr>
      </w:pPr>
      <w:r w:rsidRPr="00191179">
        <w:rPr>
          <w:rFonts w:asciiTheme="minorHAnsi" w:eastAsia="Times New Roman" w:hAnsiTheme="minorHAnsi"/>
          <w:sz w:val="22"/>
          <w:szCs w:val="22"/>
        </w:rPr>
        <w:t>Considerando a auditoria de conformidade na modalidade de Fiscalização de Orientação Centralizada – FOC, do TCU, a qual foi concebida com o objetivo de avaliar, em âmbito nacional, a regularidade das despesas e outros aspectos da gestão dos conselhos de fiscalização profissional (CFP) – TC 036.608/2016-5 [Apensos: TC 023.523/2017-4, TC 023.517/2017-4], Acórdão 1925/2019).</w:t>
      </w:r>
    </w:p>
    <w:p w:rsidR="007C0DB3" w:rsidRDefault="007C0DB3" w:rsidP="004941CF">
      <w:pPr>
        <w:tabs>
          <w:tab w:val="left" w:pos="709"/>
          <w:tab w:val="center" w:pos="4252"/>
          <w:tab w:val="left" w:pos="5355"/>
        </w:tabs>
        <w:rPr>
          <w:rFonts w:asciiTheme="minorHAnsi" w:hAnsiTheme="minorHAnsi" w:cstheme="minorHAnsi"/>
          <w:b/>
          <w:sz w:val="22"/>
          <w:szCs w:val="22"/>
        </w:rPr>
      </w:pPr>
    </w:p>
    <w:p w:rsidR="00191179" w:rsidRPr="00191179" w:rsidRDefault="00191179" w:rsidP="004941CF">
      <w:pPr>
        <w:tabs>
          <w:tab w:val="left" w:pos="709"/>
          <w:tab w:val="center" w:pos="4252"/>
          <w:tab w:val="left" w:pos="5355"/>
        </w:tabs>
        <w:rPr>
          <w:rFonts w:asciiTheme="minorHAnsi" w:hAnsiTheme="minorHAnsi" w:cstheme="minorHAnsi"/>
          <w:b/>
          <w:sz w:val="22"/>
          <w:szCs w:val="22"/>
        </w:rPr>
      </w:pPr>
    </w:p>
    <w:p w:rsidR="007C0DB3" w:rsidRPr="00191179" w:rsidRDefault="00A12881" w:rsidP="004941CF">
      <w:pPr>
        <w:tabs>
          <w:tab w:val="left" w:pos="709"/>
          <w:tab w:val="center" w:pos="4252"/>
          <w:tab w:val="left" w:pos="5355"/>
        </w:tabs>
        <w:rPr>
          <w:rFonts w:asciiTheme="minorHAnsi" w:hAnsiTheme="minorHAnsi" w:cstheme="minorHAnsi"/>
          <w:b/>
          <w:sz w:val="22"/>
          <w:szCs w:val="22"/>
        </w:rPr>
      </w:pPr>
      <w:r w:rsidRPr="00191179">
        <w:rPr>
          <w:rFonts w:asciiTheme="minorHAnsi" w:hAnsiTheme="minorHAnsi" w:cstheme="minorHAnsi"/>
          <w:b/>
          <w:sz w:val="22"/>
          <w:szCs w:val="22"/>
        </w:rPr>
        <w:t>RESOLVE:</w:t>
      </w:r>
    </w:p>
    <w:p w:rsidR="007C0DB3" w:rsidRPr="00191179" w:rsidRDefault="007C0DB3" w:rsidP="004941CF">
      <w:pPr>
        <w:ind w:firstLine="720"/>
        <w:contextualSpacing/>
        <w:jc w:val="both"/>
        <w:rPr>
          <w:rFonts w:asciiTheme="minorHAnsi" w:hAnsiTheme="minorHAnsi"/>
          <w:sz w:val="22"/>
          <w:szCs w:val="22"/>
        </w:rPr>
      </w:pPr>
    </w:p>
    <w:p w:rsidR="007C0DB3" w:rsidRPr="00191179" w:rsidRDefault="00A12881" w:rsidP="004941CF">
      <w:pPr>
        <w:tabs>
          <w:tab w:val="center" w:pos="4252"/>
          <w:tab w:val="left" w:pos="5355"/>
        </w:tabs>
        <w:ind w:firstLine="709"/>
        <w:jc w:val="both"/>
        <w:rPr>
          <w:rFonts w:asciiTheme="minorHAnsi" w:hAnsiTheme="minorHAnsi"/>
          <w:sz w:val="22"/>
          <w:szCs w:val="22"/>
        </w:rPr>
      </w:pPr>
      <w:r w:rsidRPr="00191179">
        <w:rPr>
          <w:rFonts w:asciiTheme="minorHAnsi" w:hAnsiTheme="minorHAnsi"/>
          <w:b/>
          <w:sz w:val="22"/>
          <w:szCs w:val="22"/>
        </w:rPr>
        <w:t>Art. 1º.</w:t>
      </w:r>
      <w:r w:rsidRPr="00191179">
        <w:rPr>
          <w:rFonts w:asciiTheme="minorHAnsi" w:hAnsiTheme="minorHAnsi"/>
          <w:sz w:val="22"/>
          <w:szCs w:val="22"/>
        </w:rPr>
        <w:t xml:space="preserve"> A Instrução Normativa nº 024/2017 passa a vigorar com as seguintes alterações</w:t>
      </w:r>
      <w:r w:rsidR="00191179" w:rsidRPr="00191179">
        <w:rPr>
          <w:rFonts w:asciiTheme="minorHAnsi" w:hAnsiTheme="minorHAnsi"/>
          <w:sz w:val="22"/>
          <w:szCs w:val="22"/>
        </w:rPr>
        <w:t xml:space="preserve"> na redação dos </w:t>
      </w:r>
      <w:r w:rsidR="00191179">
        <w:rPr>
          <w:rFonts w:asciiTheme="minorHAnsi" w:hAnsiTheme="minorHAnsi"/>
          <w:sz w:val="22"/>
          <w:szCs w:val="22"/>
        </w:rPr>
        <w:t>artigos 4º e 5º</w:t>
      </w:r>
      <w:r w:rsidRPr="00191179">
        <w:rPr>
          <w:rFonts w:asciiTheme="minorHAnsi" w:hAnsiTheme="minorHAnsi"/>
          <w:sz w:val="22"/>
          <w:szCs w:val="22"/>
        </w:rPr>
        <w:t>:</w:t>
      </w:r>
    </w:p>
    <w:p w:rsidR="007C0DB3" w:rsidRPr="00191179" w:rsidRDefault="007C0DB3" w:rsidP="004941CF">
      <w:pPr>
        <w:ind w:left="993"/>
        <w:jc w:val="both"/>
        <w:rPr>
          <w:rFonts w:asciiTheme="minorHAnsi" w:hAnsiTheme="minorHAnsi"/>
          <w:sz w:val="22"/>
          <w:szCs w:val="22"/>
        </w:rPr>
      </w:pPr>
    </w:p>
    <w:p w:rsidR="007C0DB3" w:rsidRPr="00191179" w:rsidRDefault="00A12881" w:rsidP="00191179">
      <w:pPr>
        <w:ind w:firstLine="709"/>
        <w:jc w:val="both"/>
        <w:rPr>
          <w:rFonts w:asciiTheme="minorHAnsi" w:hAnsiTheme="minorHAnsi"/>
          <w:sz w:val="22"/>
          <w:szCs w:val="22"/>
        </w:rPr>
      </w:pPr>
      <w:r w:rsidRPr="00191179">
        <w:rPr>
          <w:rFonts w:asciiTheme="minorHAnsi" w:hAnsiTheme="minorHAnsi"/>
          <w:sz w:val="22"/>
          <w:szCs w:val="22"/>
        </w:rPr>
        <w:t>Art. 4º. ...........................</w:t>
      </w:r>
    </w:p>
    <w:p w:rsidR="004941CF" w:rsidRPr="00191179" w:rsidRDefault="004941CF" w:rsidP="004941CF">
      <w:pPr>
        <w:ind w:left="993"/>
        <w:jc w:val="both"/>
        <w:rPr>
          <w:rFonts w:asciiTheme="minorHAnsi" w:hAnsiTheme="minorHAnsi"/>
          <w:sz w:val="22"/>
          <w:szCs w:val="22"/>
        </w:rPr>
      </w:pPr>
    </w:p>
    <w:p w:rsidR="007C0DB3" w:rsidRPr="00191179" w:rsidRDefault="00191179" w:rsidP="004941CF">
      <w:pPr>
        <w:ind w:firstLine="794"/>
        <w:contextualSpacing/>
        <w:jc w:val="both"/>
        <w:rPr>
          <w:rFonts w:asciiTheme="minorHAnsi" w:eastAsia="Times New Roman" w:hAnsiTheme="minorHAnsi"/>
          <w:i/>
          <w:iCs/>
          <w:sz w:val="22"/>
          <w:szCs w:val="22"/>
        </w:rPr>
      </w:pPr>
      <w:r w:rsidRPr="00191179">
        <w:rPr>
          <w:rFonts w:asciiTheme="minorHAnsi" w:eastAsia="Times New Roman" w:hAnsiTheme="minorHAnsi"/>
          <w:sz w:val="22"/>
          <w:szCs w:val="22"/>
        </w:rPr>
        <w:t>§1º</w:t>
      </w:r>
      <w:r w:rsidR="00A12881" w:rsidRPr="00191179">
        <w:rPr>
          <w:rFonts w:asciiTheme="minorHAnsi" w:eastAsia="Times New Roman" w:hAnsiTheme="minorHAnsi"/>
          <w:sz w:val="22"/>
          <w:szCs w:val="22"/>
        </w:rPr>
        <w:t xml:space="preserve"> Não serão devidas diárias ou </w:t>
      </w:r>
      <w:proofErr w:type="gramStart"/>
      <w:r w:rsidR="00A12881" w:rsidRPr="00191179">
        <w:rPr>
          <w:rFonts w:asciiTheme="minorHAnsi" w:eastAsia="Times New Roman" w:hAnsiTheme="minorHAnsi"/>
          <w:sz w:val="22"/>
          <w:szCs w:val="22"/>
        </w:rPr>
        <w:t>meia-diárias</w:t>
      </w:r>
      <w:proofErr w:type="gramEnd"/>
      <w:r w:rsidR="00A12881" w:rsidRPr="00191179">
        <w:rPr>
          <w:rFonts w:asciiTheme="minorHAnsi" w:eastAsia="Times New Roman" w:hAnsiTheme="minorHAnsi"/>
          <w:sz w:val="22"/>
          <w:szCs w:val="22"/>
        </w:rPr>
        <w:t xml:space="preserve"> quando o deslocamento ocorrer na Região Metropolitana de Porto Alegre, município sede do CAU/RS, ou, quando originado em município onde o  CAU/RS possua Escritório Regional, ocorra para municípios limítrofes até 80 Km da sede. </w:t>
      </w:r>
      <w:r w:rsidR="00A12881" w:rsidRPr="00191179">
        <w:rPr>
          <w:rFonts w:asciiTheme="minorHAnsi" w:eastAsia="Times New Roman" w:hAnsiTheme="minorHAnsi"/>
          <w:i/>
          <w:iCs/>
          <w:sz w:val="22"/>
          <w:szCs w:val="22"/>
        </w:rPr>
        <w:t xml:space="preserve">(Redação alterada pela Portaria Normativa nº </w:t>
      </w:r>
      <w:r w:rsidR="004941CF" w:rsidRPr="00191179">
        <w:rPr>
          <w:rFonts w:asciiTheme="minorHAnsi" w:eastAsia="Times New Roman" w:hAnsiTheme="minorHAnsi"/>
          <w:i/>
          <w:iCs/>
          <w:sz w:val="22"/>
          <w:szCs w:val="22"/>
        </w:rPr>
        <w:t>01</w:t>
      </w:r>
      <w:r w:rsidRPr="00191179">
        <w:rPr>
          <w:rFonts w:asciiTheme="minorHAnsi" w:eastAsia="Times New Roman" w:hAnsiTheme="minorHAnsi"/>
          <w:i/>
          <w:iCs/>
          <w:sz w:val="22"/>
          <w:szCs w:val="22"/>
        </w:rPr>
        <w:t>3</w:t>
      </w:r>
      <w:r w:rsidR="004941CF" w:rsidRPr="00191179">
        <w:rPr>
          <w:rFonts w:asciiTheme="minorHAnsi" w:eastAsia="Times New Roman" w:hAnsiTheme="minorHAnsi"/>
          <w:i/>
          <w:iCs/>
          <w:sz w:val="22"/>
          <w:szCs w:val="22"/>
        </w:rPr>
        <w:t>/</w:t>
      </w:r>
      <w:r w:rsidR="00A12881" w:rsidRPr="00191179">
        <w:rPr>
          <w:rFonts w:asciiTheme="minorHAnsi" w:eastAsia="Times New Roman" w:hAnsiTheme="minorHAnsi"/>
          <w:i/>
          <w:iCs/>
          <w:sz w:val="22"/>
          <w:szCs w:val="22"/>
        </w:rPr>
        <w:t>2020)</w:t>
      </w:r>
    </w:p>
    <w:p w:rsidR="007C0DB3" w:rsidRPr="00191179" w:rsidRDefault="00A12881" w:rsidP="004941CF">
      <w:pPr>
        <w:pStyle w:val="PargrafodaLista"/>
        <w:numPr>
          <w:ilvl w:val="0"/>
          <w:numId w:val="1"/>
        </w:numPr>
        <w:spacing w:after="0" w:line="240" w:lineRule="auto"/>
        <w:ind w:left="0" w:firstLine="851"/>
        <w:jc w:val="both"/>
        <w:rPr>
          <w:rFonts w:asciiTheme="minorHAnsi" w:hAnsiTheme="minorHAnsi"/>
        </w:rPr>
      </w:pPr>
      <w:r w:rsidRPr="00191179">
        <w:rPr>
          <w:rFonts w:asciiTheme="minorHAnsi" w:hAnsiTheme="minorHAnsi"/>
          <w:lang w:eastAsia="en-US"/>
        </w:rPr>
        <w:t>Região metropolitana é aquela que foi regulamentada pela Assembleia Legislativa nos respectivos Estados da Federação ou pela Câmara Legislativa do Distrito Federal, em ato próprio, contendo seus municípios integrantes, na forma do art. 25, §3º da Constituição Federal de 1988.</w:t>
      </w:r>
    </w:p>
    <w:p w:rsidR="007C0DB3" w:rsidRPr="00191179" w:rsidRDefault="007C0DB3" w:rsidP="00191179">
      <w:pPr>
        <w:tabs>
          <w:tab w:val="center" w:pos="4252"/>
          <w:tab w:val="left" w:pos="5355"/>
        </w:tabs>
        <w:jc w:val="both"/>
        <w:rPr>
          <w:rFonts w:asciiTheme="minorHAnsi" w:hAnsiTheme="minorHAnsi"/>
          <w:sz w:val="22"/>
          <w:szCs w:val="22"/>
        </w:rPr>
      </w:pPr>
    </w:p>
    <w:p w:rsidR="007C0DB3" w:rsidRPr="00191179" w:rsidRDefault="00A12881" w:rsidP="00191179">
      <w:pPr>
        <w:tabs>
          <w:tab w:val="center" w:pos="4252"/>
          <w:tab w:val="left" w:pos="5355"/>
        </w:tabs>
        <w:ind w:left="709"/>
        <w:jc w:val="both"/>
        <w:rPr>
          <w:rFonts w:asciiTheme="minorHAnsi" w:hAnsiTheme="minorHAnsi"/>
          <w:sz w:val="22"/>
          <w:szCs w:val="22"/>
        </w:rPr>
      </w:pPr>
      <w:r w:rsidRPr="00191179">
        <w:rPr>
          <w:rFonts w:asciiTheme="minorHAnsi" w:hAnsiTheme="minorHAnsi"/>
          <w:sz w:val="22"/>
          <w:szCs w:val="22"/>
        </w:rPr>
        <w:t>Art. 5º..................................</w:t>
      </w:r>
    </w:p>
    <w:p w:rsidR="00191179" w:rsidRDefault="00191179" w:rsidP="004941CF">
      <w:pPr>
        <w:ind w:firstLine="794"/>
        <w:contextualSpacing/>
        <w:jc w:val="both"/>
        <w:rPr>
          <w:rFonts w:asciiTheme="minorHAnsi" w:hAnsiTheme="minorHAnsi"/>
          <w:sz w:val="22"/>
          <w:szCs w:val="22"/>
        </w:rPr>
        <w:sectPr w:rsidR="00191179" w:rsidSect="00191179">
          <w:headerReference w:type="default" r:id="rId9"/>
          <w:footerReference w:type="default" r:id="rId10"/>
          <w:pgSz w:w="11906" w:h="16838"/>
          <w:pgMar w:top="2836" w:right="1134" w:bottom="1134" w:left="1701" w:header="1417" w:footer="567" w:gutter="0"/>
          <w:cols w:space="720"/>
          <w:formProt w:val="0"/>
          <w:docGrid w:linePitch="326"/>
        </w:sectPr>
      </w:pPr>
    </w:p>
    <w:p w:rsidR="007C0DB3" w:rsidRPr="00191179" w:rsidRDefault="00A12881" w:rsidP="004941CF">
      <w:pPr>
        <w:ind w:firstLine="794"/>
        <w:contextualSpacing/>
        <w:jc w:val="both"/>
        <w:rPr>
          <w:rFonts w:asciiTheme="minorHAnsi" w:eastAsia="Times New Roman" w:hAnsiTheme="minorHAnsi"/>
          <w:i/>
          <w:iCs/>
          <w:sz w:val="22"/>
          <w:szCs w:val="22"/>
        </w:rPr>
      </w:pPr>
      <w:r w:rsidRPr="00191179">
        <w:rPr>
          <w:rFonts w:asciiTheme="minorHAnsi" w:hAnsiTheme="minorHAnsi"/>
          <w:sz w:val="22"/>
          <w:szCs w:val="22"/>
        </w:rPr>
        <w:lastRenderedPageBreak/>
        <w:t>Parágrafo único. As diárias não serão computadas como salário, em respeito à Lei nº 13.467 de 2017.</w:t>
      </w:r>
      <w:r w:rsidRPr="00191179">
        <w:rPr>
          <w:rFonts w:asciiTheme="minorHAnsi" w:eastAsia="Times New Roman" w:hAnsiTheme="minorHAnsi"/>
          <w:i/>
          <w:iCs/>
          <w:sz w:val="22"/>
          <w:szCs w:val="22"/>
        </w:rPr>
        <w:t xml:space="preserve"> (Redação alterada pela Portaria Normativa nº </w:t>
      </w:r>
      <w:r w:rsidR="004941CF" w:rsidRPr="00191179">
        <w:rPr>
          <w:rFonts w:asciiTheme="minorHAnsi" w:eastAsia="Times New Roman" w:hAnsiTheme="minorHAnsi"/>
          <w:i/>
          <w:iCs/>
          <w:sz w:val="22"/>
          <w:szCs w:val="22"/>
        </w:rPr>
        <w:t>01</w:t>
      </w:r>
      <w:r w:rsidR="00191179" w:rsidRPr="00191179">
        <w:rPr>
          <w:rFonts w:asciiTheme="minorHAnsi" w:eastAsia="Times New Roman" w:hAnsiTheme="minorHAnsi"/>
          <w:i/>
          <w:iCs/>
          <w:sz w:val="22"/>
          <w:szCs w:val="22"/>
        </w:rPr>
        <w:t>3</w:t>
      </w:r>
      <w:r w:rsidR="004941CF" w:rsidRPr="00191179">
        <w:rPr>
          <w:rFonts w:asciiTheme="minorHAnsi" w:eastAsia="Times New Roman" w:hAnsiTheme="minorHAnsi"/>
          <w:i/>
          <w:iCs/>
          <w:sz w:val="22"/>
          <w:szCs w:val="22"/>
        </w:rPr>
        <w:t>/</w:t>
      </w:r>
      <w:r w:rsidR="00191179" w:rsidRPr="00191179">
        <w:rPr>
          <w:rFonts w:asciiTheme="minorHAnsi" w:eastAsia="Times New Roman" w:hAnsiTheme="minorHAnsi"/>
          <w:i/>
          <w:iCs/>
          <w:sz w:val="22"/>
          <w:szCs w:val="22"/>
        </w:rPr>
        <w:t>2020)</w:t>
      </w:r>
    </w:p>
    <w:p w:rsidR="007C0DB3" w:rsidRPr="00191179" w:rsidRDefault="007C0DB3" w:rsidP="004941CF">
      <w:pPr>
        <w:ind w:firstLine="709"/>
        <w:jc w:val="both"/>
        <w:rPr>
          <w:rFonts w:asciiTheme="minorHAnsi" w:hAnsiTheme="minorHAnsi"/>
          <w:sz w:val="22"/>
          <w:szCs w:val="22"/>
        </w:rPr>
      </w:pPr>
    </w:p>
    <w:p w:rsidR="007C0DB3" w:rsidRPr="00191179" w:rsidRDefault="00A12881" w:rsidP="004941CF">
      <w:pPr>
        <w:tabs>
          <w:tab w:val="center" w:pos="4252"/>
          <w:tab w:val="left" w:pos="5355"/>
        </w:tabs>
        <w:ind w:firstLine="709"/>
        <w:jc w:val="both"/>
        <w:rPr>
          <w:rFonts w:asciiTheme="minorHAnsi" w:hAnsiTheme="minorHAnsi"/>
          <w:sz w:val="22"/>
          <w:szCs w:val="22"/>
        </w:rPr>
      </w:pPr>
      <w:r w:rsidRPr="00191179">
        <w:rPr>
          <w:rFonts w:asciiTheme="minorHAnsi" w:hAnsiTheme="minorHAnsi"/>
          <w:b/>
          <w:sz w:val="22"/>
          <w:szCs w:val="22"/>
        </w:rPr>
        <w:t>Art. 2º.</w:t>
      </w:r>
      <w:r w:rsidRPr="00191179">
        <w:rPr>
          <w:rFonts w:asciiTheme="minorHAnsi" w:hAnsiTheme="minorHAnsi"/>
          <w:sz w:val="22"/>
          <w:szCs w:val="22"/>
        </w:rPr>
        <w:t xml:space="preserve"> Esta Portaria Normativa entra em vigor na data de sua publicação.</w:t>
      </w:r>
    </w:p>
    <w:p w:rsidR="007C0DB3" w:rsidRPr="00191179" w:rsidRDefault="007C0DB3" w:rsidP="004941CF">
      <w:pPr>
        <w:jc w:val="center"/>
        <w:rPr>
          <w:rFonts w:asciiTheme="minorHAnsi" w:hAnsiTheme="minorHAnsi"/>
          <w:sz w:val="22"/>
          <w:szCs w:val="22"/>
        </w:rPr>
      </w:pPr>
    </w:p>
    <w:p w:rsidR="007C0DB3" w:rsidRPr="00191179" w:rsidRDefault="007C0DB3" w:rsidP="004941CF">
      <w:pPr>
        <w:jc w:val="center"/>
        <w:rPr>
          <w:rFonts w:asciiTheme="minorHAnsi" w:hAnsiTheme="minorHAnsi"/>
          <w:sz w:val="22"/>
          <w:szCs w:val="22"/>
        </w:rPr>
      </w:pPr>
    </w:p>
    <w:p w:rsidR="007C0DB3" w:rsidRPr="00191179" w:rsidRDefault="00A12881" w:rsidP="004941CF">
      <w:pPr>
        <w:jc w:val="center"/>
        <w:rPr>
          <w:rFonts w:asciiTheme="minorHAnsi" w:hAnsiTheme="minorHAnsi"/>
          <w:b/>
          <w:sz w:val="22"/>
          <w:szCs w:val="22"/>
        </w:rPr>
      </w:pPr>
      <w:r w:rsidRPr="00191179">
        <w:rPr>
          <w:rFonts w:asciiTheme="minorHAnsi" w:hAnsiTheme="minorHAnsi"/>
          <w:b/>
          <w:sz w:val="22"/>
          <w:szCs w:val="22"/>
        </w:rPr>
        <w:t>TIAGO HOLZMANN DA SILVA</w:t>
      </w:r>
    </w:p>
    <w:p w:rsidR="007C0DB3" w:rsidRPr="00191179" w:rsidRDefault="00A12881" w:rsidP="004941CF">
      <w:pPr>
        <w:jc w:val="center"/>
        <w:rPr>
          <w:rFonts w:asciiTheme="minorHAnsi" w:hAnsiTheme="minorHAnsi"/>
          <w:b/>
          <w:sz w:val="22"/>
          <w:szCs w:val="22"/>
        </w:rPr>
      </w:pPr>
      <w:r w:rsidRPr="00191179">
        <w:rPr>
          <w:rFonts w:asciiTheme="minorHAnsi" w:hAnsiTheme="minorHAnsi"/>
          <w:b/>
          <w:sz w:val="22"/>
          <w:szCs w:val="22"/>
        </w:rPr>
        <w:t xml:space="preserve"> Presidente do CAU/RS</w:t>
      </w:r>
    </w:p>
    <w:sectPr w:rsidR="007C0DB3" w:rsidRPr="00191179" w:rsidSect="00191179">
      <w:pgSz w:w="11906" w:h="16838"/>
      <w:pgMar w:top="1985" w:right="1134" w:bottom="1134" w:left="1701" w:header="1418" w:footer="56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245" w:rsidRDefault="008C2245">
      <w:r>
        <w:separator/>
      </w:r>
    </w:p>
  </w:endnote>
  <w:endnote w:type="continuationSeparator" w:id="0">
    <w:p w:rsidR="008C2245" w:rsidRDefault="008C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DB3" w:rsidRDefault="00A12881">
    <w:pPr>
      <w:pStyle w:val="Rodap"/>
      <w:spacing w:afterAutospacing="1" w:line="276" w:lineRule="auto"/>
      <w:ind w:left="-1701" w:right="-1128"/>
      <w:jc w:val="center"/>
      <w:rPr>
        <w:rFonts w:ascii="Arial" w:hAnsi="Arial" w:cs="Arial"/>
        <w:b/>
        <w:color w:val="2C778C"/>
      </w:rPr>
    </w:pPr>
    <w:r>
      <w:rPr>
        <w:rFonts w:ascii="Arial" w:hAnsi="Arial" w:cs="Arial"/>
        <w:b/>
        <w:color w:val="2C778C"/>
      </w:rPr>
      <w:t>_______________________________________________________________________________________</w:t>
    </w:r>
  </w:p>
  <w:p w:rsidR="007C0DB3" w:rsidRDefault="00A12881">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 xml:space="preserve">90430-090 | Telefone: (51) 3094.9800 | www.caurs.gov.br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245" w:rsidRDefault="008C2245">
      <w:r>
        <w:separator/>
      </w:r>
    </w:p>
  </w:footnote>
  <w:footnote w:type="continuationSeparator" w:id="0">
    <w:p w:rsidR="008C2245" w:rsidRDefault="008C2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DB3" w:rsidRDefault="00A12881">
    <w:pPr>
      <w:pStyle w:val="Cabealho"/>
      <w:tabs>
        <w:tab w:val="clear" w:pos="4320"/>
        <w:tab w:val="clear" w:pos="8640"/>
        <w:tab w:val="left" w:pos="6711"/>
      </w:tabs>
      <w:ind w:left="587"/>
      <w:rPr>
        <w:rFonts w:ascii="Arial" w:hAnsi="Arial"/>
        <w:color w:val="296D7A"/>
        <w:sz w:val="22"/>
      </w:rPr>
    </w:pPr>
    <w:r>
      <w:rPr>
        <w:noProof/>
        <w:lang w:eastAsia="pt-BR"/>
      </w:rPr>
      <w:drawing>
        <wp:anchor distT="0" distB="0" distL="114300" distR="114300" simplePos="0" relativeHeight="3" behindDoc="1" locked="0" layoutInCell="1" allowOverlap="1">
          <wp:simplePos x="0" y="0"/>
          <wp:positionH relativeFrom="page">
            <wp:align>left</wp:align>
          </wp:positionH>
          <wp:positionV relativeFrom="paragraph">
            <wp:posOffset>-895985</wp:posOffset>
          </wp:positionV>
          <wp:extent cx="7559675" cy="967105"/>
          <wp:effectExtent l="0" t="0" r="3175" b="4445"/>
          <wp:wrapTopAndBottom/>
          <wp:docPr id="19"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4" descr="CAU-RS-timbrado-word"/>
                  <pic:cNvPicPr>
                    <a:picLocks noChangeAspect="1" noChangeArrowheads="1"/>
                  </pic:cNvPicPr>
                </pic:nvPicPr>
                <pic:blipFill>
                  <a:blip r:embed="rId1"/>
                  <a:srcRect b="90939"/>
                  <a:stretch>
                    <a:fillRect/>
                  </a:stretch>
                </pic:blipFill>
                <pic:spPr bwMode="auto">
                  <a:xfrm>
                    <a:off x="0" y="0"/>
                    <a:ext cx="7559675" cy="967105"/>
                  </a:xfrm>
                  <a:prstGeom prst="rect">
                    <a:avLst/>
                  </a:prstGeom>
                </pic:spPr>
              </pic:pic>
            </a:graphicData>
          </a:graphic>
        </wp:anchor>
      </w:drawing>
    </w:r>
    <w:r>
      <w:rPr>
        <w:rFonts w:ascii="Arial" w:hAnsi="Arial"/>
        <w:color w:val="296D7A"/>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C078A"/>
    <w:multiLevelType w:val="multilevel"/>
    <w:tmpl w:val="DCE6FA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9821CEA"/>
    <w:multiLevelType w:val="multilevel"/>
    <w:tmpl w:val="EBFA82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B3"/>
    <w:rsid w:val="00094D41"/>
    <w:rsid w:val="00191179"/>
    <w:rsid w:val="004941CF"/>
    <w:rsid w:val="007C0DB3"/>
    <w:rsid w:val="008C2245"/>
    <w:rsid w:val="00A12881"/>
    <w:rsid w:val="00BF1735"/>
    <w:rsid w:val="00E8196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55B31"/>
  </w:style>
  <w:style w:type="character" w:customStyle="1" w:styleId="RodapChar">
    <w:name w:val="Rodapé Char"/>
    <w:basedOn w:val="Fontepargpadro"/>
    <w:link w:val="Rodap"/>
    <w:uiPriority w:val="99"/>
    <w:qFormat/>
    <w:rsid w:val="00C55B31"/>
  </w:style>
  <w:style w:type="character" w:styleId="Forte">
    <w:name w:val="Strong"/>
    <w:uiPriority w:val="22"/>
    <w:qFormat/>
    <w:rsid w:val="00C55B31"/>
    <w:rPr>
      <w:b/>
    </w:rPr>
  </w:style>
  <w:style w:type="character" w:customStyle="1" w:styleId="apple-converted-space">
    <w:name w:val="apple-converted-space"/>
    <w:basedOn w:val="Fontepargpadro"/>
    <w:qFormat/>
    <w:rsid w:val="00C55B31"/>
  </w:style>
  <w:style w:type="character" w:styleId="nfase">
    <w:name w:val="Emphasis"/>
    <w:uiPriority w:val="20"/>
    <w:qFormat/>
    <w:rsid w:val="00C55B31"/>
    <w:rPr>
      <w:i/>
    </w:rPr>
  </w:style>
  <w:style w:type="character" w:customStyle="1" w:styleId="LinkdaInternet">
    <w:name w:val="Link da Internet"/>
    <w:uiPriority w:val="99"/>
    <w:unhideWhenUsed/>
    <w:rsid w:val="003B4628"/>
    <w:rPr>
      <w:color w:val="0000FF"/>
      <w:u w:val="single"/>
    </w:rPr>
  </w:style>
  <w:style w:type="character" w:customStyle="1" w:styleId="TextodebaloChar">
    <w:name w:val="Texto de balão Char"/>
    <w:basedOn w:val="Fontepargpadro"/>
    <w:link w:val="Textodebalo"/>
    <w:qFormat/>
    <w:rsid w:val="00E55BC3"/>
    <w:rPr>
      <w:rFonts w:ascii="Tahoma" w:hAnsi="Tahoma" w:cs="Tahoma"/>
      <w:sz w:val="16"/>
      <w:szCs w:val="16"/>
      <w:lang w:eastAsia="en-US"/>
    </w:rPr>
  </w:style>
  <w:style w:type="character" w:styleId="Refdecomentrio">
    <w:name w:val="annotation reference"/>
    <w:basedOn w:val="Fontepargpadro"/>
    <w:semiHidden/>
    <w:unhideWhenUsed/>
    <w:qFormat/>
    <w:rsid w:val="003C2ABB"/>
    <w:rPr>
      <w:sz w:val="16"/>
      <w:szCs w:val="16"/>
    </w:rPr>
  </w:style>
  <w:style w:type="character" w:customStyle="1" w:styleId="TextodecomentrioChar">
    <w:name w:val="Texto de comentário Char"/>
    <w:basedOn w:val="Fontepargpadro"/>
    <w:link w:val="Textodecomentrio"/>
    <w:semiHidden/>
    <w:qFormat/>
    <w:rsid w:val="003C2ABB"/>
    <w:rPr>
      <w:lang w:eastAsia="en-US"/>
    </w:rPr>
  </w:style>
  <w:style w:type="character" w:customStyle="1" w:styleId="AssuntodocomentrioChar">
    <w:name w:val="Assunto do comentário Char"/>
    <w:basedOn w:val="TextodecomentrioChar"/>
    <w:link w:val="Assuntodocomentrio"/>
    <w:semiHidden/>
    <w:qFormat/>
    <w:rsid w:val="003C2ABB"/>
    <w:rPr>
      <w:b/>
      <w:bCs/>
      <w:lang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C55B31"/>
    <w:pPr>
      <w:tabs>
        <w:tab w:val="center" w:pos="4320"/>
        <w:tab w:val="right" w:pos="8640"/>
      </w:tabs>
    </w:pPr>
  </w:style>
  <w:style w:type="paragraph" w:styleId="Rodap">
    <w:name w:val="footer"/>
    <w:basedOn w:val="Normal"/>
    <w:link w:val="RodapChar"/>
    <w:uiPriority w:val="99"/>
    <w:unhideWhenUsed/>
    <w:rsid w:val="00C55B31"/>
    <w:pPr>
      <w:tabs>
        <w:tab w:val="center" w:pos="4320"/>
        <w:tab w:val="right" w:pos="8640"/>
      </w:tabs>
    </w:pPr>
  </w:style>
  <w:style w:type="paragraph" w:styleId="NormalWeb">
    <w:name w:val="Normal (Web)"/>
    <w:basedOn w:val="Normal"/>
    <w:uiPriority w:val="99"/>
    <w:qFormat/>
    <w:rsid w:val="00C55B31"/>
    <w:rPr>
      <w:rFonts w:ascii="Times" w:hAnsi="Times"/>
      <w:sz w:val="20"/>
      <w:szCs w:val="20"/>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qFormat/>
    <w:rsid w:val="00E55BC3"/>
    <w:rPr>
      <w:rFonts w:ascii="Tahoma" w:hAnsi="Tahoma" w:cs="Tahoma"/>
      <w:sz w:val="16"/>
      <w:szCs w:val="16"/>
    </w:rPr>
  </w:style>
  <w:style w:type="paragraph" w:customStyle="1" w:styleId="Default">
    <w:name w:val="Default"/>
    <w:basedOn w:val="Normal"/>
    <w:qFormat/>
    <w:rsid w:val="002E1D49"/>
    <w:rPr>
      <w:rFonts w:ascii="Calibri" w:eastAsiaTheme="minorHAnsi" w:hAnsi="Calibri"/>
      <w:color w:val="000000"/>
    </w:rPr>
  </w:style>
  <w:style w:type="paragraph" w:styleId="Textodecomentrio">
    <w:name w:val="annotation text"/>
    <w:basedOn w:val="Normal"/>
    <w:link w:val="TextodecomentrioChar"/>
    <w:semiHidden/>
    <w:unhideWhenUsed/>
    <w:qFormat/>
    <w:rsid w:val="003C2ABB"/>
    <w:rPr>
      <w:sz w:val="20"/>
      <w:szCs w:val="20"/>
    </w:rPr>
  </w:style>
  <w:style w:type="paragraph" w:styleId="Assuntodocomentrio">
    <w:name w:val="annotation subject"/>
    <w:basedOn w:val="Textodecomentrio"/>
    <w:next w:val="Textodecomentrio"/>
    <w:link w:val="AssuntodocomentrioChar"/>
    <w:semiHidden/>
    <w:unhideWhenUsed/>
    <w:qFormat/>
    <w:rsid w:val="003C2ABB"/>
    <w:rPr>
      <w:b/>
      <w:bCs/>
    </w:rPr>
  </w:style>
  <w:style w:type="table" w:customStyle="1" w:styleId="CitaoIntensa1">
    <w:name w:val="Citação Intensa1"/>
    <w:basedOn w:val="Tabelanormal"/>
    <w:uiPriority w:val="60"/>
    <w:qFormat/>
    <w:rsid w:val="00C55B31"/>
    <w:rPr>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comgrade">
    <w:name w:val="Table Grid"/>
    <w:basedOn w:val="Tabelanormal"/>
    <w:uiPriority w:val="59"/>
    <w:rsid w:val="003C2A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55B31"/>
  </w:style>
  <w:style w:type="character" w:customStyle="1" w:styleId="RodapChar">
    <w:name w:val="Rodapé Char"/>
    <w:basedOn w:val="Fontepargpadro"/>
    <w:link w:val="Rodap"/>
    <w:uiPriority w:val="99"/>
    <w:qFormat/>
    <w:rsid w:val="00C55B31"/>
  </w:style>
  <w:style w:type="character" w:styleId="Forte">
    <w:name w:val="Strong"/>
    <w:uiPriority w:val="22"/>
    <w:qFormat/>
    <w:rsid w:val="00C55B31"/>
    <w:rPr>
      <w:b/>
    </w:rPr>
  </w:style>
  <w:style w:type="character" w:customStyle="1" w:styleId="apple-converted-space">
    <w:name w:val="apple-converted-space"/>
    <w:basedOn w:val="Fontepargpadro"/>
    <w:qFormat/>
    <w:rsid w:val="00C55B31"/>
  </w:style>
  <w:style w:type="character" w:styleId="nfase">
    <w:name w:val="Emphasis"/>
    <w:uiPriority w:val="20"/>
    <w:qFormat/>
    <w:rsid w:val="00C55B31"/>
    <w:rPr>
      <w:i/>
    </w:rPr>
  </w:style>
  <w:style w:type="character" w:customStyle="1" w:styleId="LinkdaInternet">
    <w:name w:val="Link da Internet"/>
    <w:uiPriority w:val="99"/>
    <w:unhideWhenUsed/>
    <w:rsid w:val="003B4628"/>
    <w:rPr>
      <w:color w:val="0000FF"/>
      <w:u w:val="single"/>
    </w:rPr>
  </w:style>
  <w:style w:type="character" w:customStyle="1" w:styleId="TextodebaloChar">
    <w:name w:val="Texto de balão Char"/>
    <w:basedOn w:val="Fontepargpadro"/>
    <w:link w:val="Textodebalo"/>
    <w:qFormat/>
    <w:rsid w:val="00E55BC3"/>
    <w:rPr>
      <w:rFonts w:ascii="Tahoma" w:hAnsi="Tahoma" w:cs="Tahoma"/>
      <w:sz w:val="16"/>
      <w:szCs w:val="16"/>
      <w:lang w:eastAsia="en-US"/>
    </w:rPr>
  </w:style>
  <w:style w:type="character" w:styleId="Refdecomentrio">
    <w:name w:val="annotation reference"/>
    <w:basedOn w:val="Fontepargpadro"/>
    <w:semiHidden/>
    <w:unhideWhenUsed/>
    <w:qFormat/>
    <w:rsid w:val="003C2ABB"/>
    <w:rPr>
      <w:sz w:val="16"/>
      <w:szCs w:val="16"/>
    </w:rPr>
  </w:style>
  <w:style w:type="character" w:customStyle="1" w:styleId="TextodecomentrioChar">
    <w:name w:val="Texto de comentário Char"/>
    <w:basedOn w:val="Fontepargpadro"/>
    <w:link w:val="Textodecomentrio"/>
    <w:semiHidden/>
    <w:qFormat/>
    <w:rsid w:val="003C2ABB"/>
    <w:rPr>
      <w:lang w:eastAsia="en-US"/>
    </w:rPr>
  </w:style>
  <w:style w:type="character" w:customStyle="1" w:styleId="AssuntodocomentrioChar">
    <w:name w:val="Assunto do comentário Char"/>
    <w:basedOn w:val="TextodecomentrioChar"/>
    <w:link w:val="Assuntodocomentrio"/>
    <w:semiHidden/>
    <w:qFormat/>
    <w:rsid w:val="003C2ABB"/>
    <w:rPr>
      <w:b/>
      <w:bCs/>
      <w:lang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C55B31"/>
    <w:pPr>
      <w:tabs>
        <w:tab w:val="center" w:pos="4320"/>
        <w:tab w:val="right" w:pos="8640"/>
      </w:tabs>
    </w:pPr>
  </w:style>
  <w:style w:type="paragraph" w:styleId="Rodap">
    <w:name w:val="footer"/>
    <w:basedOn w:val="Normal"/>
    <w:link w:val="RodapChar"/>
    <w:uiPriority w:val="99"/>
    <w:unhideWhenUsed/>
    <w:rsid w:val="00C55B31"/>
    <w:pPr>
      <w:tabs>
        <w:tab w:val="center" w:pos="4320"/>
        <w:tab w:val="right" w:pos="8640"/>
      </w:tabs>
    </w:pPr>
  </w:style>
  <w:style w:type="paragraph" w:styleId="NormalWeb">
    <w:name w:val="Normal (Web)"/>
    <w:basedOn w:val="Normal"/>
    <w:uiPriority w:val="99"/>
    <w:qFormat/>
    <w:rsid w:val="00C55B31"/>
    <w:rPr>
      <w:rFonts w:ascii="Times" w:hAnsi="Times"/>
      <w:sz w:val="20"/>
      <w:szCs w:val="20"/>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qFormat/>
    <w:rsid w:val="00E55BC3"/>
    <w:rPr>
      <w:rFonts w:ascii="Tahoma" w:hAnsi="Tahoma" w:cs="Tahoma"/>
      <w:sz w:val="16"/>
      <w:szCs w:val="16"/>
    </w:rPr>
  </w:style>
  <w:style w:type="paragraph" w:customStyle="1" w:styleId="Default">
    <w:name w:val="Default"/>
    <w:basedOn w:val="Normal"/>
    <w:qFormat/>
    <w:rsid w:val="002E1D49"/>
    <w:rPr>
      <w:rFonts w:ascii="Calibri" w:eastAsiaTheme="minorHAnsi" w:hAnsi="Calibri"/>
      <w:color w:val="000000"/>
    </w:rPr>
  </w:style>
  <w:style w:type="paragraph" w:styleId="Textodecomentrio">
    <w:name w:val="annotation text"/>
    <w:basedOn w:val="Normal"/>
    <w:link w:val="TextodecomentrioChar"/>
    <w:semiHidden/>
    <w:unhideWhenUsed/>
    <w:qFormat/>
    <w:rsid w:val="003C2ABB"/>
    <w:rPr>
      <w:sz w:val="20"/>
      <w:szCs w:val="20"/>
    </w:rPr>
  </w:style>
  <w:style w:type="paragraph" w:styleId="Assuntodocomentrio">
    <w:name w:val="annotation subject"/>
    <w:basedOn w:val="Textodecomentrio"/>
    <w:next w:val="Textodecomentrio"/>
    <w:link w:val="AssuntodocomentrioChar"/>
    <w:semiHidden/>
    <w:unhideWhenUsed/>
    <w:qFormat/>
    <w:rsid w:val="003C2ABB"/>
    <w:rPr>
      <w:b/>
      <w:bCs/>
    </w:rPr>
  </w:style>
  <w:style w:type="table" w:customStyle="1" w:styleId="CitaoIntensa1">
    <w:name w:val="Citação Intensa1"/>
    <w:basedOn w:val="Tabelanormal"/>
    <w:uiPriority w:val="60"/>
    <w:qFormat/>
    <w:rsid w:val="00C55B31"/>
    <w:rPr>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comgrade">
    <w:name w:val="Table Grid"/>
    <w:basedOn w:val="Tabelanormal"/>
    <w:uiPriority w:val="59"/>
    <w:rsid w:val="003C2A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0516A-07CC-42D5-BBE1-05E1D0B2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Comunica</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Lisiane Ferreira Alves</cp:lastModifiedBy>
  <cp:revision>2</cp:revision>
  <cp:lastPrinted>2020-05-29T21:14:00Z</cp:lastPrinted>
  <dcterms:created xsi:type="dcterms:W3CDTF">2020-06-16T19:28:00Z</dcterms:created>
  <dcterms:modified xsi:type="dcterms:W3CDTF">2020-06-16T19:28:00Z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Comunica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