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6B7FD" w14:textId="77777777" w:rsidR="000B0353" w:rsidRDefault="000B0353" w:rsidP="00784BFD">
      <w:pPr>
        <w:pStyle w:val="Textopadro"/>
        <w:jc w:val="center"/>
        <w:rPr>
          <w:szCs w:val="24"/>
        </w:rPr>
      </w:pPr>
    </w:p>
    <w:p w14:paraId="10BBB85E" w14:textId="616917BC" w:rsidR="000B0353" w:rsidRPr="000B0353" w:rsidRDefault="00433C89" w:rsidP="000B0353">
      <w:pPr>
        <w:pStyle w:val="Textopadro"/>
        <w:jc w:val="center"/>
        <w:rPr>
          <w:szCs w:val="24"/>
        </w:rPr>
      </w:pPr>
      <w:r>
        <w:rPr>
          <w:szCs w:val="24"/>
        </w:rPr>
        <w:t>PORTARIA PRESIDENCIAL Nº 139</w:t>
      </w:r>
      <w:r w:rsidR="000B0353" w:rsidRPr="000B0353">
        <w:rPr>
          <w:szCs w:val="24"/>
        </w:rPr>
        <w:t xml:space="preserve">, DE </w:t>
      </w:r>
      <w:r>
        <w:rPr>
          <w:szCs w:val="24"/>
        </w:rPr>
        <w:t xml:space="preserve">14 </w:t>
      </w:r>
      <w:r w:rsidR="000B0353" w:rsidRPr="000B0353">
        <w:rPr>
          <w:szCs w:val="24"/>
        </w:rPr>
        <w:t xml:space="preserve">DE </w:t>
      </w:r>
      <w:r>
        <w:rPr>
          <w:szCs w:val="24"/>
        </w:rPr>
        <w:t xml:space="preserve">DEZEMBRO </w:t>
      </w:r>
      <w:bookmarkStart w:id="0" w:name="_GoBack"/>
      <w:bookmarkEnd w:id="0"/>
      <w:r w:rsidR="000B0353" w:rsidRPr="000B0353">
        <w:rPr>
          <w:szCs w:val="24"/>
        </w:rPr>
        <w:t>DE 2018.</w:t>
      </w:r>
    </w:p>
    <w:p w14:paraId="0C9C9557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599E92DB" w14:textId="77777777" w:rsidR="000B0353" w:rsidRDefault="000B0353" w:rsidP="000B0353">
      <w:pPr>
        <w:ind w:left="4536"/>
        <w:jc w:val="both"/>
        <w:rPr>
          <w:rFonts w:ascii="Times New Roman" w:hAnsi="Times New Roman"/>
        </w:rPr>
      </w:pPr>
    </w:p>
    <w:p w14:paraId="6E19DE01" w14:textId="77777777" w:rsidR="000B0353" w:rsidRPr="000B0353" w:rsidRDefault="000B0353" w:rsidP="000B0353">
      <w:pPr>
        <w:ind w:left="4536"/>
        <w:jc w:val="both"/>
        <w:rPr>
          <w:rFonts w:ascii="Times New Roman" w:hAnsi="Times New Roman"/>
        </w:rPr>
      </w:pPr>
      <w:r w:rsidRPr="000B0353">
        <w:rPr>
          <w:rFonts w:ascii="Times New Roman" w:hAnsi="Times New Roman"/>
        </w:rPr>
        <w:t>Regulamenta a participação de conselheiros e empregados em eventos externos.</w:t>
      </w:r>
    </w:p>
    <w:p w14:paraId="7166BD6D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2D2160D4" w14:textId="77777777" w:rsidR="000B0353" w:rsidRDefault="000B0353" w:rsidP="000B0353">
      <w:pPr>
        <w:pStyle w:val="Textopadro"/>
        <w:jc w:val="both"/>
        <w:rPr>
          <w:szCs w:val="24"/>
        </w:rPr>
      </w:pPr>
    </w:p>
    <w:p w14:paraId="57D9CC09" w14:textId="0BBC0654" w:rsidR="000B0353" w:rsidRPr="00EF1121" w:rsidRDefault="000B0353" w:rsidP="000B0353">
      <w:pPr>
        <w:spacing w:line="276" w:lineRule="auto"/>
        <w:jc w:val="both"/>
        <w:rPr>
          <w:rFonts w:ascii="Times New Roman" w:hAnsi="Times New Roman"/>
        </w:rPr>
      </w:pPr>
      <w:r w:rsidRPr="00EF1121">
        <w:rPr>
          <w:rFonts w:ascii="Times New Roman" w:hAnsi="Times New Roman"/>
        </w:rPr>
        <w:t>O PRESIDENTE DO CONSELHO DE ARQUITETURA E URBANISMO DO RIO GRANDE DO SUL - CAU/RS</w:t>
      </w:r>
      <w:r w:rsidR="009220F7">
        <w:rPr>
          <w:rFonts w:ascii="Times New Roman" w:hAnsi="Times New Roman"/>
        </w:rPr>
        <w:t>,</w:t>
      </w:r>
      <w:r w:rsidRPr="00EF1121">
        <w:rPr>
          <w:rFonts w:ascii="Times New Roman" w:hAnsi="Times New Roman"/>
        </w:rPr>
        <w:t xml:space="preserve"> no uso das atribuições que lhe são conferidas pelo art. 35, III da Lei nº 12.378/2010 e pelo art. 151, incisos XLV, do Regimento Interno do CAU/RS, aprovado pela Deliberação Plenária DPL nº 811/2017 e, </w:t>
      </w:r>
    </w:p>
    <w:p w14:paraId="748C7B8E" w14:textId="77777777" w:rsidR="000B0353" w:rsidRDefault="000B0353" w:rsidP="000B0353">
      <w:pPr>
        <w:pStyle w:val="Textopadro"/>
        <w:jc w:val="both"/>
        <w:rPr>
          <w:szCs w:val="24"/>
        </w:rPr>
      </w:pPr>
    </w:p>
    <w:p w14:paraId="70C2522D" w14:textId="65CE3DE0" w:rsidR="009220F7" w:rsidRPr="009220F7" w:rsidRDefault="009220F7" w:rsidP="009220F7">
      <w:pPr>
        <w:pStyle w:val="Textopadro"/>
        <w:jc w:val="both"/>
        <w:rPr>
          <w:szCs w:val="24"/>
        </w:rPr>
      </w:pPr>
      <w:r w:rsidRPr="009220F7">
        <w:rPr>
          <w:szCs w:val="24"/>
        </w:rPr>
        <w:t xml:space="preserve">Considerando que o CAU/RS estimula a participação das </w:t>
      </w:r>
      <w:r w:rsidR="0097696E">
        <w:rPr>
          <w:szCs w:val="24"/>
        </w:rPr>
        <w:t>C</w:t>
      </w:r>
      <w:r w:rsidRPr="009220F7">
        <w:rPr>
          <w:szCs w:val="24"/>
        </w:rPr>
        <w:t>omissões</w:t>
      </w:r>
      <w:r w:rsidR="0097696E">
        <w:rPr>
          <w:szCs w:val="24"/>
        </w:rPr>
        <w:t>, dos Conselheiros e de seus empregados</w:t>
      </w:r>
      <w:r w:rsidRPr="009220F7">
        <w:rPr>
          <w:szCs w:val="24"/>
        </w:rPr>
        <w:t xml:space="preserve"> em at</w:t>
      </w:r>
      <w:r w:rsidR="0097696E">
        <w:rPr>
          <w:szCs w:val="24"/>
        </w:rPr>
        <w:t xml:space="preserve">ividades externas institucionais e na integração com os Conselhos de Arquitetura e Urbanismos de outros Estados da Federação. </w:t>
      </w:r>
    </w:p>
    <w:p w14:paraId="36F9296B" w14:textId="77777777" w:rsidR="009220F7" w:rsidRDefault="009220F7" w:rsidP="000B0353">
      <w:pPr>
        <w:pStyle w:val="Textopadro"/>
        <w:jc w:val="both"/>
        <w:rPr>
          <w:szCs w:val="24"/>
        </w:rPr>
      </w:pPr>
    </w:p>
    <w:p w14:paraId="4CF43A69" w14:textId="77777777" w:rsidR="009220F7" w:rsidRDefault="009220F7" w:rsidP="009220F7">
      <w:pPr>
        <w:pStyle w:val="Textopadro"/>
        <w:jc w:val="both"/>
        <w:rPr>
          <w:szCs w:val="24"/>
        </w:rPr>
      </w:pPr>
      <w:r w:rsidRPr="009220F7">
        <w:rPr>
          <w:szCs w:val="24"/>
        </w:rPr>
        <w:t>Considerando que o estímulo para participação em atividades institucionais deve observar o plano de trabalho previamente estipulado, em respeito ao planejamento orçament</w:t>
      </w:r>
      <w:r>
        <w:rPr>
          <w:szCs w:val="24"/>
        </w:rPr>
        <w:t>ário.</w:t>
      </w:r>
    </w:p>
    <w:p w14:paraId="3E63A1C2" w14:textId="77777777" w:rsidR="009220F7" w:rsidRDefault="009220F7" w:rsidP="009220F7">
      <w:pPr>
        <w:pStyle w:val="Textopadro"/>
        <w:jc w:val="both"/>
        <w:rPr>
          <w:szCs w:val="24"/>
        </w:rPr>
      </w:pPr>
    </w:p>
    <w:p w14:paraId="58C7122F" w14:textId="76247175" w:rsidR="00C54F59" w:rsidRPr="00DC2C06" w:rsidRDefault="00C54F59" w:rsidP="00C54F59">
      <w:pPr>
        <w:pStyle w:val="Textopadro"/>
        <w:jc w:val="both"/>
        <w:rPr>
          <w:szCs w:val="24"/>
        </w:rPr>
      </w:pPr>
      <w:r w:rsidRPr="00DC2C06">
        <w:rPr>
          <w:szCs w:val="24"/>
        </w:rPr>
        <w:t>Considerando que a concessão de diárias para empregados e Conselheiros do CAU/RS</w:t>
      </w:r>
      <w:r w:rsidR="0097696E">
        <w:rPr>
          <w:szCs w:val="24"/>
        </w:rPr>
        <w:t>, bem como de outras rubricas</w:t>
      </w:r>
      <w:r w:rsidRPr="00DC2C06">
        <w:rPr>
          <w:szCs w:val="24"/>
        </w:rPr>
        <w:t xml:space="preserve"> inserida</w:t>
      </w:r>
      <w:r w:rsidR="0097696E">
        <w:rPr>
          <w:szCs w:val="24"/>
        </w:rPr>
        <w:t>s</w:t>
      </w:r>
      <w:r w:rsidRPr="00DC2C06">
        <w:rPr>
          <w:szCs w:val="24"/>
        </w:rPr>
        <w:t xml:space="preserve"> no contexto das</w:t>
      </w:r>
      <w:r w:rsidR="0097696E">
        <w:rPr>
          <w:szCs w:val="24"/>
        </w:rPr>
        <w:t xml:space="preserve"> Autarquias Federais,</w:t>
      </w:r>
      <w:r w:rsidRPr="00DC2C06">
        <w:rPr>
          <w:szCs w:val="24"/>
        </w:rPr>
        <w:t xml:space="preserve"> deve respeitar os parâmetros determinados pelo Tribunal de Contas da União, dentre eles </w:t>
      </w:r>
      <w:r w:rsidR="0097696E">
        <w:rPr>
          <w:szCs w:val="24"/>
        </w:rPr>
        <w:t xml:space="preserve">os </w:t>
      </w:r>
      <w:proofErr w:type="gramStart"/>
      <w:r w:rsidR="0097696E">
        <w:rPr>
          <w:szCs w:val="24"/>
        </w:rPr>
        <w:t xml:space="preserve">da </w:t>
      </w:r>
      <w:r w:rsidRPr="00DC2C06">
        <w:rPr>
          <w:szCs w:val="24"/>
        </w:rPr>
        <w:t xml:space="preserve"> austeridade</w:t>
      </w:r>
      <w:proofErr w:type="gramEnd"/>
      <w:r w:rsidRPr="00DC2C06">
        <w:rPr>
          <w:szCs w:val="24"/>
        </w:rPr>
        <w:t xml:space="preserve"> do controle dos atos internos</w:t>
      </w:r>
      <w:r w:rsidR="0097696E">
        <w:rPr>
          <w:szCs w:val="24"/>
        </w:rPr>
        <w:t xml:space="preserve">, tal como </w:t>
      </w:r>
      <w:r w:rsidRPr="00DC2C06">
        <w:rPr>
          <w:szCs w:val="24"/>
        </w:rPr>
        <w:t xml:space="preserve">o cumprimento dos princípios da economicidade, </w:t>
      </w:r>
      <w:r>
        <w:rPr>
          <w:szCs w:val="24"/>
        </w:rPr>
        <w:t xml:space="preserve">da </w:t>
      </w:r>
      <w:r w:rsidRPr="00DC2C06">
        <w:rPr>
          <w:szCs w:val="24"/>
        </w:rPr>
        <w:t xml:space="preserve">reserva do possível e </w:t>
      </w:r>
      <w:r>
        <w:rPr>
          <w:szCs w:val="24"/>
        </w:rPr>
        <w:t xml:space="preserve">da </w:t>
      </w:r>
      <w:r w:rsidRPr="00DC2C06">
        <w:rPr>
          <w:szCs w:val="24"/>
        </w:rPr>
        <w:t xml:space="preserve">universalidade. </w:t>
      </w:r>
    </w:p>
    <w:p w14:paraId="6A3561FC" w14:textId="77777777" w:rsidR="00C54F59" w:rsidRDefault="00C54F59" w:rsidP="000B0353">
      <w:pPr>
        <w:pStyle w:val="Textopadro"/>
        <w:jc w:val="both"/>
        <w:rPr>
          <w:szCs w:val="24"/>
        </w:rPr>
      </w:pPr>
    </w:p>
    <w:p w14:paraId="624A0F80" w14:textId="77777777" w:rsidR="0097696E" w:rsidRDefault="0097696E" w:rsidP="0097696E">
      <w:pPr>
        <w:pStyle w:val="Textopadro"/>
        <w:jc w:val="both"/>
        <w:rPr>
          <w:szCs w:val="24"/>
        </w:rPr>
      </w:pPr>
      <w:r>
        <w:rPr>
          <w:szCs w:val="24"/>
        </w:rPr>
        <w:t xml:space="preserve">Considerando </w:t>
      </w:r>
      <w:r w:rsidRPr="00C54F59">
        <w:rPr>
          <w:szCs w:val="24"/>
        </w:rPr>
        <w:t>o referencial de isonomia que deve</w:t>
      </w:r>
      <w:r>
        <w:rPr>
          <w:szCs w:val="24"/>
        </w:rPr>
        <w:t xml:space="preserve"> </w:t>
      </w:r>
      <w:r w:rsidRPr="00C54F59">
        <w:rPr>
          <w:szCs w:val="24"/>
        </w:rPr>
        <w:t xml:space="preserve">presidir as </w:t>
      </w:r>
      <w:r>
        <w:rPr>
          <w:szCs w:val="24"/>
        </w:rPr>
        <w:t xml:space="preserve">convocações realizadas pelo CAU/RS, sem descuidar da </w:t>
      </w:r>
      <w:r w:rsidRPr="00C54F59">
        <w:rPr>
          <w:szCs w:val="24"/>
        </w:rPr>
        <w:t xml:space="preserve">igualdade </w:t>
      </w:r>
      <w:r>
        <w:rPr>
          <w:szCs w:val="24"/>
        </w:rPr>
        <w:t xml:space="preserve">de tratamento que </w:t>
      </w:r>
      <w:r w:rsidRPr="00C54F59">
        <w:rPr>
          <w:szCs w:val="24"/>
        </w:rPr>
        <w:t xml:space="preserve">cada </w:t>
      </w:r>
      <w:r>
        <w:rPr>
          <w:szCs w:val="24"/>
        </w:rPr>
        <w:t xml:space="preserve">convocação e </w:t>
      </w:r>
      <w:r w:rsidRPr="00C54F59">
        <w:rPr>
          <w:szCs w:val="24"/>
        </w:rPr>
        <w:t xml:space="preserve">relação </w:t>
      </w:r>
      <w:r>
        <w:rPr>
          <w:szCs w:val="24"/>
        </w:rPr>
        <w:t>institucional pode demandar.</w:t>
      </w:r>
    </w:p>
    <w:p w14:paraId="1CFCFC42" w14:textId="77777777" w:rsidR="00C54F59" w:rsidRDefault="00C54F59" w:rsidP="000B0353">
      <w:pPr>
        <w:pStyle w:val="Textopadro"/>
        <w:jc w:val="both"/>
        <w:rPr>
          <w:szCs w:val="24"/>
        </w:rPr>
      </w:pPr>
    </w:p>
    <w:p w14:paraId="0D7E028D" w14:textId="2F9BE5B9" w:rsidR="000B0353" w:rsidRDefault="000B0353" w:rsidP="000B0353">
      <w:pPr>
        <w:pStyle w:val="Textopadro"/>
        <w:jc w:val="both"/>
        <w:rPr>
          <w:szCs w:val="24"/>
        </w:rPr>
      </w:pPr>
      <w:r w:rsidRPr="000B0353">
        <w:rPr>
          <w:szCs w:val="24"/>
        </w:rPr>
        <w:t>Considerando as regras definidas pela Resolução CAU/BR nº 047/2013, a qual “dispõe sobre os deslocamentos a serviço no âmbito do Conselho de Arquitetura e Urbanismo do Brasil (CAU/BR) e dos Conselhos de Arquitetura e Urbanismo dos Estados e do Distrito Federal (CA</w:t>
      </w:r>
      <w:r w:rsidR="0097696E">
        <w:rPr>
          <w:szCs w:val="24"/>
        </w:rPr>
        <w:t>U/UF) e dá outras providências”.</w:t>
      </w:r>
    </w:p>
    <w:p w14:paraId="59755A46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363489C1" w14:textId="5312F229" w:rsidR="000B0353" w:rsidRDefault="000B0353" w:rsidP="000B0353">
      <w:pPr>
        <w:pStyle w:val="Textopadro"/>
        <w:jc w:val="both"/>
        <w:rPr>
          <w:szCs w:val="24"/>
        </w:rPr>
      </w:pPr>
      <w:r w:rsidRPr="000B0353">
        <w:rPr>
          <w:szCs w:val="24"/>
        </w:rPr>
        <w:t>Considerando que o Regimento Interno do CAU/RS prevê, em seu art. 25, que compete ao conselheiro, dentre outros: comparecer e participar de reuniões, no período previsto na convocação; participar de missões nacionais, para as quais tenha sido regularmente convocado ou designado como representante, elaborando relatório de atividades para publicação no sítio eletrônico do CAU/RS; e participar de comissões e dos demais órgãos colegiados de que seja membro</w:t>
      </w:r>
      <w:r w:rsidR="0097696E">
        <w:rPr>
          <w:szCs w:val="24"/>
        </w:rPr>
        <w:t>, quando regularmente convocado.</w:t>
      </w:r>
    </w:p>
    <w:p w14:paraId="427418AC" w14:textId="77777777" w:rsidR="00431A0C" w:rsidRDefault="00431A0C" w:rsidP="000B0353">
      <w:pPr>
        <w:pStyle w:val="Textopadro"/>
        <w:jc w:val="both"/>
        <w:rPr>
          <w:szCs w:val="24"/>
        </w:rPr>
      </w:pPr>
    </w:p>
    <w:p w14:paraId="7AE365F5" w14:textId="4F687E9F" w:rsidR="00431A0C" w:rsidRDefault="00431A0C" w:rsidP="000B0353">
      <w:pPr>
        <w:pStyle w:val="Textopadro"/>
        <w:jc w:val="both"/>
        <w:rPr>
          <w:szCs w:val="24"/>
        </w:rPr>
      </w:pPr>
      <w:r>
        <w:rPr>
          <w:szCs w:val="24"/>
        </w:rPr>
        <w:lastRenderedPageBreak/>
        <w:t xml:space="preserve">Considerando </w:t>
      </w:r>
      <w:r w:rsidR="00DC2C06">
        <w:rPr>
          <w:szCs w:val="24"/>
        </w:rPr>
        <w:t>o disposto na</w:t>
      </w:r>
      <w:r>
        <w:rPr>
          <w:szCs w:val="24"/>
        </w:rPr>
        <w:t xml:space="preserve"> </w:t>
      </w:r>
      <w:r w:rsidRPr="00431A0C">
        <w:rPr>
          <w:szCs w:val="24"/>
        </w:rPr>
        <w:t xml:space="preserve">Instrução Normativa </w:t>
      </w:r>
      <w:r>
        <w:rPr>
          <w:szCs w:val="24"/>
        </w:rPr>
        <w:t xml:space="preserve">nº </w:t>
      </w:r>
      <w:r w:rsidRPr="00431A0C">
        <w:rPr>
          <w:szCs w:val="24"/>
        </w:rPr>
        <w:t>026/2017</w:t>
      </w:r>
      <w:r>
        <w:rPr>
          <w:szCs w:val="24"/>
        </w:rPr>
        <w:t xml:space="preserve"> do CAU/RS, a qual d</w:t>
      </w:r>
      <w:r w:rsidRPr="00431A0C">
        <w:rPr>
          <w:szCs w:val="24"/>
        </w:rPr>
        <w:t xml:space="preserve">ispõe sobre os deslocamentos a serviço de conselheiros e convidados do Conselho de Arquitetura e </w:t>
      </w:r>
      <w:r w:rsidR="009220F7">
        <w:rPr>
          <w:szCs w:val="24"/>
        </w:rPr>
        <w:t>Urbanismo do Rio Grande do Sul.</w:t>
      </w:r>
    </w:p>
    <w:p w14:paraId="00CB624B" w14:textId="77777777" w:rsidR="00431A0C" w:rsidRDefault="00431A0C" w:rsidP="000B0353">
      <w:pPr>
        <w:pStyle w:val="Textopadro"/>
        <w:jc w:val="both"/>
        <w:rPr>
          <w:szCs w:val="24"/>
        </w:rPr>
      </w:pPr>
    </w:p>
    <w:p w14:paraId="601E8C23" w14:textId="12B34866" w:rsidR="00431A0C" w:rsidRDefault="00431A0C" w:rsidP="000B0353">
      <w:pPr>
        <w:pStyle w:val="Textopadro"/>
        <w:jc w:val="both"/>
        <w:rPr>
          <w:szCs w:val="24"/>
        </w:rPr>
      </w:pPr>
      <w:r>
        <w:rPr>
          <w:szCs w:val="24"/>
        </w:rPr>
        <w:t>Considerando a</w:t>
      </w:r>
      <w:r w:rsidR="00DC2C06">
        <w:rPr>
          <w:szCs w:val="24"/>
        </w:rPr>
        <w:t>s</w:t>
      </w:r>
      <w:r>
        <w:rPr>
          <w:szCs w:val="24"/>
        </w:rPr>
        <w:t xml:space="preserve"> </w:t>
      </w:r>
      <w:r w:rsidR="00DC2C06">
        <w:rPr>
          <w:szCs w:val="24"/>
        </w:rPr>
        <w:t>Instruções</w:t>
      </w:r>
      <w:r w:rsidRPr="00431A0C">
        <w:rPr>
          <w:szCs w:val="24"/>
        </w:rPr>
        <w:t xml:space="preserve"> Normativa</w:t>
      </w:r>
      <w:r w:rsidR="00DC2C06">
        <w:rPr>
          <w:szCs w:val="24"/>
        </w:rPr>
        <w:t>s</w:t>
      </w:r>
      <w:r w:rsidRPr="00431A0C">
        <w:rPr>
          <w:szCs w:val="24"/>
        </w:rPr>
        <w:t xml:space="preserve"> </w:t>
      </w:r>
      <w:r>
        <w:rPr>
          <w:szCs w:val="24"/>
        </w:rPr>
        <w:t>n</w:t>
      </w:r>
      <w:r w:rsidR="00DC2C06">
        <w:rPr>
          <w:szCs w:val="24"/>
        </w:rPr>
        <w:t>úmeros</w:t>
      </w:r>
      <w:r>
        <w:rPr>
          <w:szCs w:val="24"/>
        </w:rPr>
        <w:t xml:space="preserve"> </w:t>
      </w:r>
      <w:r w:rsidRPr="00431A0C">
        <w:rPr>
          <w:szCs w:val="24"/>
        </w:rPr>
        <w:t>024/2017</w:t>
      </w:r>
      <w:r>
        <w:rPr>
          <w:szCs w:val="24"/>
        </w:rPr>
        <w:t xml:space="preserve"> e nº 25/2017 do CAU/RS, a</w:t>
      </w:r>
      <w:r w:rsidR="00DC2C06">
        <w:rPr>
          <w:szCs w:val="24"/>
        </w:rPr>
        <w:t>s quais</w:t>
      </w:r>
      <w:r>
        <w:rPr>
          <w:szCs w:val="24"/>
        </w:rPr>
        <w:t xml:space="preserve"> estabelece</w:t>
      </w:r>
      <w:r w:rsidR="00DC2C06">
        <w:rPr>
          <w:szCs w:val="24"/>
        </w:rPr>
        <w:t>m</w:t>
      </w:r>
      <w:r>
        <w:rPr>
          <w:szCs w:val="24"/>
        </w:rPr>
        <w:t xml:space="preserve"> o regramento referente ao </w:t>
      </w:r>
      <w:r w:rsidRPr="00431A0C">
        <w:rPr>
          <w:szCs w:val="24"/>
        </w:rPr>
        <w:t>deslocamentos a serviço</w:t>
      </w:r>
      <w:r>
        <w:rPr>
          <w:szCs w:val="24"/>
        </w:rPr>
        <w:t xml:space="preserve"> </w:t>
      </w:r>
      <w:r w:rsidR="009220F7">
        <w:rPr>
          <w:szCs w:val="24"/>
        </w:rPr>
        <w:t xml:space="preserve">e </w:t>
      </w:r>
      <w:r w:rsidR="009220F7" w:rsidRPr="00431A0C">
        <w:rPr>
          <w:szCs w:val="24"/>
        </w:rPr>
        <w:t>diárias</w:t>
      </w:r>
      <w:r w:rsidRPr="00431A0C">
        <w:rPr>
          <w:szCs w:val="24"/>
        </w:rPr>
        <w:t xml:space="preserve"> dos empregados.</w:t>
      </w:r>
    </w:p>
    <w:p w14:paraId="0BAD43DB" w14:textId="77777777" w:rsidR="00431A0C" w:rsidRDefault="00431A0C" w:rsidP="000B0353">
      <w:pPr>
        <w:pStyle w:val="Textopadro"/>
        <w:jc w:val="both"/>
        <w:rPr>
          <w:szCs w:val="24"/>
        </w:rPr>
      </w:pPr>
    </w:p>
    <w:p w14:paraId="056F2AF0" w14:textId="07DA1FA3" w:rsidR="00DC2C06" w:rsidRDefault="00DC2C06" w:rsidP="00DC2C06">
      <w:pPr>
        <w:pStyle w:val="Textopadro"/>
        <w:jc w:val="both"/>
        <w:rPr>
          <w:szCs w:val="24"/>
        </w:rPr>
      </w:pPr>
      <w:r w:rsidRPr="000B0353">
        <w:rPr>
          <w:szCs w:val="24"/>
        </w:rPr>
        <w:t>Considerando que, nos termos do art. 151, inciso XIII, do Regimento Interno do CAU/RS, compete ao Presidente “designar, por meio de convocação, conselheiro, empregado público, agente autorizado ou convidado para representação do</w:t>
      </w:r>
      <w:r w:rsidR="0097696E">
        <w:rPr>
          <w:szCs w:val="24"/>
        </w:rPr>
        <w:t xml:space="preserve"> CAU/RS em evento de interesse”.</w:t>
      </w:r>
    </w:p>
    <w:p w14:paraId="788A333F" w14:textId="77777777" w:rsidR="00DC2C06" w:rsidRDefault="00DC2C06" w:rsidP="00DC2C06">
      <w:pPr>
        <w:ind w:firstLine="708"/>
        <w:jc w:val="both"/>
        <w:rPr>
          <w:rFonts w:asciiTheme="minorHAnsi" w:hAnsiTheme="minorHAnsi" w:cs="Courier New"/>
        </w:rPr>
      </w:pPr>
    </w:p>
    <w:p w14:paraId="5BFC4F7B" w14:textId="397D4A4B" w:rsidR="00DC2C06" w:rsidRDefault="00DC2C06" w:rsidP="009220F7">
      <w:pPr>
        <w:pStyle w:val="Textopadro"/>
        <w:jc w:val="both"/>
        <w:rPr>
          <w:szCs w:val="24"/>
        </w:rPr>
      </w:pPr>
      <w:r w:rsidRPr="009220F7">
        <w:rPr>
          <w:szCs w:val="24"/>
        </w:rPr>
        <w:t>Considerando o prévio planejamento dos eventos externos, sobretudo a necessidade de revezamento das representações.</w:t>
      </w:r>
    </w:p>
    <w:p w14:paraId="6BF28B2D" w14:textId="77777777" w:rsidR="009220F7" w:rsidRDefault="009220F7" w:rsidP="009220F7">
      <w:pPr>
        <w:pStyle w:val="Textopadro"/>
        <w:jc w:val="both"/>
        <w:rPr>
          <w:szCs w:val="24"/>
        </w:rPr>
      </w:pPr>
    </w:p>
    <w:p w14:paraId="28F0F3F6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3ECBDFDC" w14:textId="77777777" w:rsidR="000B0353" w:rsidRPr="00431A0C" w:rsidRDefault="000B0353" w:rsidP="000B0353">
      <w:pPr>
        <w:pStyle w:val="Textopadro"/>
        <w:jc w:val="both"/>
        <w:rPr>
          <w:b/>
          <w:szCs w:val="24"/>
        </w:rPr>
      </w:pPr>
      <w:r w:rsidRPr="00431A0C">
        <w:rPr>
          <w:b/>
          <w:szCs w:val="24"/>
        </w:rPr>
        <w:t>RESOLVE:</w:t>
      </w:r>
    </w:p>
    <w:p w14:paraId="2E57DD4E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7BD1BFC4" w14:textId="77777777" w:rsidR="000B0353" w:rsidRPr="000B0353" w:rsidRDefault="000B0353" w:rsidP="000B0353">
      <w:pPr>
        <w:pStyle w:val="Textopadro"/>
        <w:jc w:val="both"/>
        <w:rPr>
          <w:szCs w:val="24"/>
        </w:rPr>
      </w:pPr>
      <w:r w:rsidRPr="000B0353">
        <w:rPr>
          <w:szCs w:val="24"/>
        </w:rPr>
        <w:t>Art. 1º.</w:t>
      </w:r>
      <w:r w:rsidRPr="000B0353">
        <w:rPr>
          <w:szCs w:val="24"/>
        </w:rPr>
        <w:tab/>
        <w:t>Fica limitada a designação de até 02 (dois) conselheiros e 01 (um) empregado em eventos externos (eventos realizados fora do Município sede) do Conselho de Arquitetura e Urbanismo do Rio Grande do Sul – CAU/RS e de suas Comissões.</w:t>
      </w:r>
    </w:p>
    <w:p w14:paraId="38B6B884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54D17299" w14:textId="3150821B" w:rsidR="000B0353" w:rsidRPr="000B0353" w:rsidRDefault="000B0353" w:rsidP="000B0353">
      <w:pPr>
        <w:pStyle w:val="Textopadro"/>
        <w:jc w:val="both"/>
        <w:rPr>
          <w:szCs w:val="24"/>
        </w:rPr>
      </w:pPr>
      <w:r w:rsidRPr="000B0353">
        <w:rPr>
          <w:szCs w:val="24"/>
        </w:rPr>
        <w:t>Parágrafo único.</w:t>
      </w:r>
      <w:r w:rsidRPr="000B0353">
        <w:rPr>
          <w:szCs w:val="24"/>
        </w:rPr>
        <w:tab/>
        <w:t xml:space="preserve">Em casos excepcionais, devidamente justificados, poderá será permitida ampliação do número de conselheiros e de </w:t>
      </w:r>
      <w:r w:rsidR="0097696E">
        <w:rPr>
          <w:szCs w:val="24"/>
        </w:rPr>
        <w:t xml:space="preserve">empregados </w:t>
      </w:r>
      <w:r w:rsidRPr="000B0353">
        <w:rPr>
          <w:szCs w:val="24"/>
        </w:rPr>
        <w:t>designados.</w:t>
      </w:r>
    </w:p>
    <w:p w14:paraId="02263ED6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104556C3" w14:textId="55FC5920" w:rsidR="000B0353" w:rsidRPr="000B0353" w:rsidRDefault="000B0353" w:rsidP="000B0353">
      <w:pPr>
        <w:pStyle w:val="Textopadro"/>
        <w:jc w:val="both"/>
        <w:rPr>
          <w:szCs w:val="24"/>
        </w:rPr>
      </w:pPr>
      <w:r w:rsidRPr="000B0353">
        <w:rPr>
          <w:szCs w:val="24"/>
        </w:rPr>
        <w:t>Art. 2º</w:t>
      </w:r>
      <w:r w:rsidRPr="000B0353">
        <w:rPr>
          <w:szCs w:val="24"/>
        </w:rPr>
        <w:tab/>
        <w:t>Esta Portaria entra em vigor na data de sua publicação</w:t>
      </w:r>
      <w:r w:rsidR="0097696E">
        <w:rPr>
          <w:szCs w:val="24"/>
        </w:rPr>
        <w:t>.</w:t>
      </w:r>
    </w:p>
    <w:p w14:paraId="4F1E211A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51E8BE02" w14:textId="77777777" w:rsidR="000B0353" w:rsidRPr="000B0353" w:rsidRDefault="000B0353" w:rsidP="000B0353">
      <w:pPr>
        <w:pStyle w:val="Textopadro"/>
        <w:jc w:val="both"/>
        <w:rPr>
          <w:szCs w:val="24"/>
        </w:rPr>
      </w:pPr>
    </w:p>
    <w:p w14:paraId="485CCAAD" w14:textId="77777777" w:rsidR="000B0353" w:rsidRPr="000B0353" w:rsidRDefault="000B0353" w:rsidP="000B0353">
      <w:pPr>
        <w:pStyle w:val="Textopadro"/>
        <w:jc w:val="center"/>
        <w:rPr>
          <w:szCs w:val="24"/>
        </w:rPr>
      </w:pPr>
    </w:p>
    <w:p w14:paraId="412ABEC8" w14:textId="77777777" w:rsidR="000B0353" w:rsidRPr="000B0353" w:rsidRDefault="000B0353" w:rsidP="000B0353">
      <w:pPr>
        <w:pStyle w:val="Textopadro"/>
        <w:jc w:val="center"/>
        <w:rPr>
          <w:szCs w:val="24"/>
        </w:rPr>
      </w:pPr>
    </w:p>
    <w:p w14:paraId="51A36000" w14:textId="77777777" w:rsidR="000B0353" w:rsidRPr="00EF1121" w:rsidRDefault="000B0353" w:rsidP="000B0353">
      <w:pPr>
        <w:pStyle w:val="Textopadro"/>
        <w:jc w:val="center"/>
        <w:rPr>
          <w:b/>
          <w:szCs w:val="24"/>
        </w:rPr>
      </w:pPr>
      <w:r w:rsidRPr="00EF1121">
        <w:rPr>
          <w:b/>
          <w:szCs w:val="24"/>
        </w:rPr>
        <w:t>TIAGO HOLZMANN DA SILVA</w:t>
      </w:r>
    </w:p>
    <w:p w14:paraId="03A6D185" w14:textId="77777777" w:rsidR="000B0353" w:rsidRDefault="000B0353" w:rsidP="000B0353">
      <w:pPr>
        <w:pStyle w:val="Textopadro"/>
        <w:jc w:val="center"/>
        <w:rPr>
          <w:szCs w:val="24"/>
        </w:rPr>
      </w:pPr>
      <w:r w:rsidRPr="00EF1121">
        <w:rPr>
          <w:szCs w:val="24"/>
        </w:rPr>
        <w:t>Presidente do CAU/RS</w:t>
      </w:r>
    </w:p>
    <w:p w14:paraId="242FFB68" w14:textId="77777777" w:rsidR="000B0353" w:rsidRDefault="000B0353" w:rsidP="000B0353">
      <w:pPr>
        <w:pStyle w:val="Textopadro"/>
        <w:jc w:val="center"/>
        <w:rPr>
          <w:szCs w:val="24"/>
        </w:rPr>
      </w:pPr>
    </w:p>
    <w:sectPr w:rsidR="000B0353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82CC7" w14:textId="77777777" w:rsidR="00683BAA" w:rsidRDefault="00683BAA" w:rsidP="004C3048">
      <w:r>
        <w:separator/>
      </w:r>
    </w:p>
  </w:endnote>
  <w:endnote w:type="continuationSeparator" w:id="0">
    <w:p w14:paraId="5984633A" w14:textId="77777777" w:rsidR="00683BAA" w:rsidRDefault="00683BA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492D51" w:rsidRPr="005950FA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492D51" w:rsidRPr="005F2A2D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492D51" w:rsidRPr="0093154B" w:rsidRDefault="00492D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492D51" w:rsidRPr="003F1946" w:rsidRDefault="00492D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3C8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492D51" w:rsidRPr="003F1946" w:rsidRDefault="00492D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492D51" w:rsidRPr="00FC6A2F" w:rsidRDefault="00492D5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492D51" w:rsidRDefault="00492D5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492D51" w:rsidRPr="0093154B" w:rsidRDefault="00492D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492D51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492D51" w:rsidRPr="003F1946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3C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492D51" w:rsidRPr="003F1946" w:rsidRDefault="00492D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362BB" w14:textId="77777777" w:rsidR="00683BAA" w:rsidRDefault="00683BAA" w:rsidP="004C3048">
      <w:r>
        <w:separator/>
      </w:r>
    </w:p>
  </w:footnote>
  <w:footnote w:type="continuationSeparator" w:id="0">
    <w:p w14:paraId="6A25C56D" w14:textId="77777777" w:rsidR="00683BAA" w:rsidRDefault="00683BA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492D51" w:rsidRPr="009E4E5A" w:rsidRDefault="00492D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492D51" w:rsidRPr="009E4E5A" w:rsidRDefault="00492D5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492D51" w:rsidRDefault="00492D5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B1158"/>
    <w:multiLevelType w:val="multilevel"/>
    <w:tmpl w:val="9B42AC7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19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47C53"/>
    <w:rsid w:val="000527E4"/>
    <w:rsid w:val="000605F6"/>
    <w:rsid w:val="00062599"/>
    <w:rsid w:val="00065201"/>
    <w:rsid w:val="00067264"/>
    <w:rsid w:val="00094D18"/>
    <w:rsid w:val="000B0353"/>
    <w:rsid w:val="000B0F6C"/>
    <w:rsid w:val="000B766E"/>
    <w:rsid w:val="000C1A24"/>
    <w:rsid w:val="000C3500"/>
    <w:rsid w:val="000D01DA"/>
    <w:rsid w:val="000D3E3E"/>
    <w:rsid w:val="000D5BC9"/>
    <w:rsid w:val="000E0909"/>
    <w:rsid w:val="000E2009"/>
    <w:rsid w:val="000F339D"/>
    <w:rsid w:val="00103488"/>
    <w:rsid w:val="0010374D"/>
    <w:rsid w:val="00114753"/>
    <w:rsid w:val="00117EDD"/>
    <w:rsid w:val="001249ED"/>
    <w:rsid w:val="00124A49"/>
    <w:rsid w:val="0013102C"/>
    <w:rsid w:val="00133523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26955"/>
    <w:rsid w:val="0024360F"/>
    <w:rsid w:val="0025277E"/>
    <w:rsid w:val="002632C2"/>
    <w:rsid w:val="0027542B"/>
    <w:rsid w:val="00280F33"/>
    <w:rsid w:val="002848ED"/>
    <w:rsid w:val="00285A83"/>
    <w:rsid w:val="00295FD5"/>
    <w:rsid w:val="002974CF"/>
    <w:rsid w:val="002A7C5E"/>
    <w:rsid w:val="002C43CD"/>
    <w:rsid w:val="002C459B"/>
    <w:rsid w:val="002D4361"/>
    <w:rsid w:val="002E293E"/>
    <w:rsid w:val="002F2AD1"/>
    <w:rsid w:val="00305DCB"/>
    <w:rsid w:val="00306127"/>
    <w:rsid w:val="00306682"/>
    <w:rsid w:val="00311134"/>
    <w:rsid w:val="00320980"/>
    <w:rsid w:val="003309FB"/>
    <w:rsid w:val="003315E6"/>
    <w:rsid w:val="003364E9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D6EE3"/>
    <w:rsid w:val="003F1946"/>
    <w:rsid w:val="003F5088"/>
    <w:rsid w:val="004073DC"/>
    <w:rsid w:val="00410566"/>
    <w:rsid w:val="004123FC"/>
    <w:rsid w:val="004255E2"/>
    <w:rsid w:val="00430095"/>
    <w:rsid w:val="00431A0C"/>
    <w:rsid w:val="00433C89"/>
    <w:rsid w:val="00433DE0"/>
    <w:rsid w:val="004355BD"/>
    <w:rsid w:val="0044000F"/>
    <w:rsid w:val="00447C6C"/>
    <w:rsid w:val="004517BB"/>
    <w:rsid w:val="0045312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2E67"/>
    <w:rsid w:val="004D75DA"/>
    <w:rsid w:val="004E062B"/>
    <w:rsid w:val="004F15C8"/>
    <w:rsid w:val="0053240A"/>
    <w:rsid w:val="005461A2"/>
    <w:rsid w:val="00546237"/>
    <w:rsid w:val="00555AE7"/>
    <w:rsid w:val="00560FFA"/>
    <w:rsid w:val="005615DC"/>
    <w:rsid w:val="00564054"/>
    <w:rsid w:val="00565889"/>
    <w:rsid w:val="005A5374"/>
    <w:rsid w:val="005B4B10"/>
    <w:rsid w:val="005D2FBE"/>
    <w:rsid w:val="005D3D88"/>
    <w:rsid w:val="005E2D9F"/>
    <w:rsid w:val="005F36FB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71778"/>
    <w:rsid w:val="00680466"/>
    <w:rsid w:val="00683BAA"/>
    <w:rsid w:val="0068757C"/>
    <w:rsid w:val="00690C35"/>
    <w:rsid w:val="0069229F"/>
    <w:rsid w:val="006B670F"/>
    <w:rsid w:val="006B7ED6"/>
    <w:rsid w:val="006C75E7"/>
    <w:rsid w:val="006D0E20"/>
    <w:rsid w:val="006D2981"/>
    <w:rsid w:val="006D312B"/>
    <w:rsid w:val="006E1D4C"/>
    <w:rsid w:val="006F2879"/>
    <w:rsid w:val="006F4E9B"/>
    <w:rsid w:val="006F6327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84BFD"/>
    <w:rsid w:val="007A32EB"/>
    <w:rsid w:val="007B5BD8"/>
    <w:rsid w:val="007B6D7C"/>
    <w:rsid w:val="007B7B0D"/>
    <w:rsid w:val="007B7BB9"/>
    <w:rsid w:val="007C0FB9"/>
    <w:rsid w:val="007C50BE"/>
    <w:rsid w:val="007C7604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DD2"/>
    <w:rsid w:val="0087184D"/>
    <w:rsid w:val="00874A65"/>
    <w:rsid w:val="00890C7F"/>
    <w:rsid w:val="008D39E2"/>
    <w:rsid w:val="008D4752"/>
    <w:rsid w:val="008E1728"/>
    <w:rsid w:val="008F159C"/>
    <w:rsid w:val="009037A8"/>
    <w:rsid w:val="00910A60"/>
    <w:rsid w:val="009220F7"/>
    <w:rsid w:val="009269BD"/>
    <w:rsid w:val="00930D3C"/>
    <w:rsid w:val="0093154B"/>
    <w:rsid w:val="009347B2"/>
    <w:rsid w:val="009404A8"/>
    <w:rsid w:val="0094772A"/>
    <w:rsid w:val="009643CB"/>
    <w:rsid w:val="00973319"/>
    <w:rsid w:val="00974359"/>
    <w:rsid w:val="0097696E"/>
    <w:rsid w:val="009A7B8A"/>
    <w:rsid w:val="009B088C"/>
    <w:rsid w:val="009B5DB8"/>
    <w:rsid w:val="009C581F"/>
    <w:rsid w:val="009D0886"/>
    <w:rsid w:val="009E3C4D"/>
    <w:rsid w:val="00A050DB"/>
    <w:rsid w:val="00A40ECC"/>
    <w:rsid w:val="00A43C37"/>
    <w:rsid w:val="00A52631"/>
    <w:rsid w:val="00A5515C"/>
    <w:rsid w:val="00A565FE"/>
    <w:rsid w:val="00A570C2"/>
    <w:rsid w:val="00A62383"/>
    <w:rsid w:val="00A7399F"/>
    <w:rsid w:val="00A80C65"/>
    <w:rsid w:val="00A83107"/>
    <w:rsid w:val="00AE2654"/>
    <w:rsid w:val="00AF368E"/>
    <w:rsid w:val="00B024C3"/>
    <w:rsid w:val="00B0331D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744"/>
    <w:rsid w:val="00BA2E7E"/>
    <w:rsid w:val="00BB5E13"/>
    <w:rsid w:val="00BC73B6"/>
    <w:rsid w:val="00C015D7"/>
    <w:rsid w:val="00C038EA"/>
    <w:rsid w:val="00C049AE"/>
    <w:rsid w:val="00C15B9D"/>
    <w:rsid w:val="00C301CA"/>
    <w:rsid w:val="00C3665F"/>
    <w:rsid w:val="00C37B13"/>
    <w:rsid w:val="00C42605"/>
    <w:rsid w:val="00C45812"/>
    <w:rsid w:val="00C54F59"/>
    <w:rsid w:val="00C646F3"/>
    <w:rsid w:val="00C72981"/>
    <w:rsid w:val="00C72C38"/>
    <w:rsid w:val="00C86244"/>
    <w:rsid w:val="00CC5EB2"/>
    <w:rsid w:val="00CC6318"/>
    <w:rsid w:val="00CD0E69"/>
    <w:rsid w:val="00CE4E08"/>
    <w:rsid w:val="00CF2F4A"/>
    <w:rsid w:val="00CF2FBA"/>
    <w:rsid w:val="00D005FC"/>
    <w:rsid w:val="00D03556"/>
    <w:rsid w:val="00D11424"/>
    <w:rsid w:val="00D139A8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C2C06"/>
    <w:rsid w:val="00DC522A"/>
    <w:rsid w:val="00DD09A6"/>
    <w:rsid w:val="00DD16FB"/>
    <w:rsid w:val="00DD60CE"/>
    <w:rsid w:val="00DE1199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549B"/>
    <w:rsid w:val="00E47A74"/>
    <w:rsid w:val="00E56618"/>
    <w:rsid w:val="00E6402A"/>
    <w:rsid w:val="00E662FF"/>
    <w:rsid w:val="00E663BC"/>
    <w:rsid w:val="00E73B29"/>
    <w:rsid w:val="00E83D30"/>
    <w:rsid w:val="00E87EAC"/>
    <w:rsid w:val="00E91C75"/>
    <w:rsid w:val="00E9324D"/>
    <w:rsid w:val="00E94B7B"/>
    <w:rsid w:val="00EA593B"/>
    <w:rsid w:val="00EB1D18"/>
    <w:rsid w:val="00EB4AC7"/>
    <w:rsid w:val="00EC7013"/>
    <w:rsid w:val="00ED03B0"/>
    <w:rsid w:val="00ED2108"/>
    <w:rsid w:val="00ED37A8"/>
    <w:rsid w:val="00ED6C95"/>
    <w:rsid w:val="00ED7FB6"/>
    <w:rsid w:val="00EE6DD1"/>
    <w:rsid w:val="00EF112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64DC6"/>
    <w:rsid w:val="00FB372F"/>
    <w:rsid w:val="00FC3FAF"/>
    <w:rsid w:val="00FC5C8A"/>
    <w:rsid w:val="00FC6A2F"/>
    <w:rsid w:val="00FC73FB"/>
    <w:rsid w:val="00FC7476"/>
    <w:rsid w:val="00FD0890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A84D7"/>
  <w15:docId w15:val="{A907DFD8-0FF2-490C-AAC8-99E75F39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C52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C52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D207-0F73-435F-8506-DD7B891E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</cp:revision>
  <cp:lastPrinted>2018-12-14T14:17:00Z</cp:lastPrinted>
  <dcterms:created xsi:type="dcterms:W3CDTF">2018-12-14T14:16:00Z</dcterms:created>
  <dcterms:modified xsi:type="dcterms:W3CDTF">2018-12-14T14:21:00Z</dcterms:modified>
</cp:coreProperties>
</file>