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PORTARIA PRESIDENCIAL Nº 0</w:t>
      </w:r>
      <w:r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09</w:t>
      </w:r>
      <w:r w:rsidRPr="007F7525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, DE </w:t>
      </w:r>
      <w:r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0</w:t>
      </w:r>
      <w:r w:rsidRPr="007F7525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4 DE FEVEREIRO DE 2020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222222"/>
          <w:sz w:val="22"/>
          <w:szCs w:val="22"/>
          <w:lang w:eastAsia="pt-BR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ind w:left="4536"/>
        <w:jc w:val="both"/>
        <w:rPr>
          <w:rFonts w:ascii="Times New Roman" w:hAnsi="Times New Roman"/>
        </w:rPr>
      </w:pPr>
      <w:r w:rsidRPr="007F7525">
        <w:rPr>
          <w:rFonts w:ascii="Times New Roman" w:hAnsi="Times New Roman"/>
          <w:sz w:val="22"/>
          <w:szCs w:val="22"/>
        </w:rPr>
        <w:t xml:space="preserve">Institui a Comissão de Monitoramento e Avaliação das parcerias a serem celebradas em decorrência da política pública do CAU/RS para </w:t>
      </w:r>
      <w:r w:rsidRPr="007F7525">
        <w:rPr>
          <w:rFonts w:ascii="Times New Roman" w:hAnsi="Times New Roman"/>
        </w:rPr>
        <w:t>Assistência Técnica para Habitação de Interesse Social, nos moldes da Lei Federal nº 11.888/2008.</w:t>
      </w:r>
    </w:p>
    <w:p w:rsidR="007F7525" w:rsidRPr="007F7525" w:rsidRDefault="007F7525" w:rsidP="007F7525">
      <w:pPr>
        <w:jc w:val="both"/>
        <w:rPr>
          <w:rFonts w:ascii="Times New Roman" w:hAnsi="Times New Roman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F7525">
        <w:rPr>
          <w:rFonts w:ascii="Times New Roman" w:hAnsi="Times New Roman"/>
          <w:sz w:val="22"/>
          <w:szCs w:val="22"/>
        </w:rPr>
        <w:t xml:space="preserve">O </w:t>
      </w:r>
      <w:r w:rsidRPr="007F7525">
        <w:rPr>
          <w:rFonts w:ascii="Times New Roman" w:hAnsi="Times New Roman"/>
          <w:b/>
          <w:sz w:val="22"/>
          <w:szCs w:val="22"/>
        </w:rPr>
        <w:t>PRESIDENTE DO CONSELHO DE ARQUITETURA E URBANISMO DO RIO GRANDE DO SUL - CAU/RS</w:t>
      </w:r>
      <w:r w:rsidRPr="007F7525">
        <w:rPr>
          <w:rFonts w:ascii="Times New Roman" w:hAnsi="Times New Roman"/>
          <w:sz w:val="22"/>
          <w:szCs w:val="22"/>
        </w:rPr>
        <w:t>, no uso das atribuições que lhe são conferidas pela Lei 12.378/10 e pelo Regimento Interno do CAU/RS;</w:t>
      </w: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F7525">
        <w:rPr>
          <w:rFonts w:ascii="Times New Roman" w:hAnsi="Times New Roman"/>
          <w:b/>
          <w:sz w:val="22"/>
          <w:szCs w:val="22"/>
        </w:rPr>
        <w:t>CONSIDERANDO</w:t>
      </w:r>
      <w:r w:rsidRPr="007F7525">
        <w:rPr>
          <w:rFonts w:ascii="Times New Roman" w:hAnsi="Times New Roman"/>
          <w:sz w:val="22"/>
          <w:szCs w:val="22"/>
        </w:rPr>
        <w:t xml:space="preserve"> 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F7525">
        <w:rPr>
          <w:rFonts w:ascii="Times New Roman" w:hAnsi="Times New Roman"/>
          <w:b/>
          <w:sz w:val="22"/>
          <w:szCs w:val="22"/>
        </w:rPr>
        <w:t>CONSIDERANDO</w:t>
      </w:r>
      <w:r w:rsidRPr="007F7525">
        <w:rPr>
          <w:rFonts w:ascii="Times New Roman" w:hAnsi="Times New Roman"/>
          <w:sz w:val="22"/>
          <w:szCs w:val="22"/>
        </w:rPr>
        <w:t xml:space="preserve"> que o Conselho de Arquitetura e Urbanismo do Rio Grande do Sul - CAU/RS, através do Gabinete de Gestão para Implantação de Assistência Técnica para Habitação de Interesse Social – GATHIS , vem trabalhando no fomento da Assistência Técnica para Habitação de Interesse Social, nos moldes da Lei Federal nº 11.888/2008.</w:t>
      </w: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F7525">
        <w:rPr>
          <w:rFonts w:ascii="Times New Roman" w:hAnsi="Times New Roman"/>
          <w:b/>
          <w:sz w:val="22"/>
          <w:szCs w:val="22"/>
        </w:rPr>
        <w:t>CONSIDERANDO</w:t>
      </w:r>
      <w:r w:rsidRPr="007F7525">
        <w:rPr>
          <w:rFonts w:ascii="Times New Roman" w:hAnsi="Times New Roman"/>
          <w:sz w:val="22"/>
          <w:szCs w:val="22"/>
        </w:rPr>
        <w:t xml:space="preserve"> que os atos normativos acima descritos determinam a designação de uma a Comissão de Monitoramento e Avaliação;</w:t>
      </w: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7525" w:rsidRPr="007F7525" w:rsidRDefault="007F7525" w:rsidP="007F7525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F7525">
        <w:rPr>
          <w:rFonts w:ascii="Times New Roman" w:hAnsi="Times New Roman"/>
          <w:b/>
          <w:sz w:val="22"/>
          <w:szCs w:val="22"/>
        </w:rPr>
        <w:t>RESOLVE: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F7525">
        <w:rPr>
          <w:rFonts w:ascii="Times New Roman" w:hAnsi="Times New Roman"/>
          <w:b/>
          <w:sz w:val="22"/>
          <w:szCs w:val="22"/>
        </w:rPr>
        <w:t xml:space="preserve">Art. 1º </w:t>
      </w:r>
      <w:r w:rsidRPr="007F7525">
        <w:rPr>
          <w:rFonts w:ascii="Times New Roman" w:hAnsi="Times New Roman"/>
          <w:sz w:val="22"/>
          <w:szCs w:val="22"/>
        </w:rPr>
        <w:t>Instituir, como órgão colegiado, Comissão de Monitoramento e Avaliação que terá como competência monitorar e avaliar as parcerias celebradas com organizações da sociedade</w:t>
      </w:r>
      <w:r w:rsidRPr="007F7525">
        <w:rPr>
          <w:rFonts w:ascii="Times New Roman" w:hAnsi="Times New Roman"/>
        </w:rPr>
        <w:t xml:space="preserve"> </w:t>
      </w:r>
      <w:r w:rsidRPr="007F7525">
        <w:rPr>
          <w:rFonts w:ascii="Times New Roman" w:hAnsi="Times New Roman"/>
          <w:sz w:val="22"/>
          <w:szCs w:val="22"/>
        </w:rPr>
        <w:t>em decorrência da política pública do CAU/RS para Assistência Técnica para Habitação de Interesse Social, nos moldes da Lei Federal nº 11.888/2008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lastRenderedPageBreak/>
        <w:t>Art. 2º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Caberá, ainda, à Comissão de Monitoramento e Avaliação buscar e propor o aprimoramento de procedimentos, a padronização de objetos, custos e indicadores, a produção de entendimentos voltados à priorização do controle de resultados, sendo de sua competência a avaliação e homologação dos relatórios técnicos de monitoramento e avaliação.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Art. 3º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A Comissão de Monitoramento e Avaliação de que trata o artigo antecedente será composta pelos seguintes membros:</w:t>
      </w:r>
    </w:p>
    <w:p w:rsidR="007F7525" w:rsidRPr="007F7525" w:rsidRDefault="007F7525" w:rsidP="007F7525">
      <w:pPr>
        <w:autoSpaceDE w:val="0"/>
        <w:autoSpaceDN w:val="0"/>
        <w:rPr>
          <w:rFonts w:ascii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autoSpaceDE w:val="0"/>
        <w:autoSpaceDN w:val="0"/>
        <w:spacing w:line="360" w:lineRule="auto"/>
        <w:ind w:left="226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- </w:t>
      </w: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Cezar Eduardo Rieger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:  Coordenador Jurídico. Suplente: </w:t>
      </w: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Jaime Léo Ricachenevsky Martines Soares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- Analista de Nível Superior – Assessor Jurídico.</w:t>
      </w:r>
    </w:p>
    <w:p w:rsidR="007F7525" w:rsidRPr="007F7525" w:rsidRDefault="007F7525" w:rsidP="007F7525">
      <w:pPr>
        <w:shd w:val="clear" w:color="auto" w:fill="FFFFFF"/>
        <w:spacing w:line="360" w:lineRule="auto"/>
        <w:ind w:left="226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- Tiago Ribeiro da Silva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– Analista de Nível Superior – Assessor Jurídico. Suplente:  </w:t>
      </w: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Flávio Salamoni Barros Silva 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- Analista de Nível Superior – Assessor Jurídico </w:t>
      </w:r>
    </w:p>
    <w:p w:rsidR="007F7525" w:rsidRPr="007F7525" w:rsidRDefault="007F7525" w:rsidP="007F7525">
      <w:pPr>
        <w:shd w:val="clear" w:color="auto" w:fill="FFFFFF"/>
        <w:spacing w:line="360" w:lineRule="auto"/>
        <w:ind w:left="226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- </w:t>
      </w:r>
      <w:r w:rsidR="00103827">
        <w:rPr>
          <w:rFonts w:ascii="Times New Roman" w:eastAsia="Times New Roman" w:hAnsi="Times New Roman"/>
          <w:b/>
          <w:sz w:val="22"/>
          <w:szCs w:val="22"/>
          <w:lang w:eastAsia="pt-BR"/>
        </w:rPr>
        <w:t>Paulo Henrique Cesarino Cardoso Soares – Assessor Técnico Institucional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do GATHIS-RS. Suplente: </w:t>
      </w: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Fausto Leiria Loureiro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– Chefe de Gabinete .</w:t>
      </w:r>
    </w:p>
    <w:p w:rsidR="007F7525" w:rsidRPr="007F7525" w:rsidRDefault="007F7525" w:rsidP="007F7525">
      <w:pPr>
        <w:shd w:val="clear" w:color="auto" w:fill="FFFFFF"/>
        <w:spacing w:line="360" w:lineRule="auto"/>
        <w:ind w:left="226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§1º. Para presidir a presente Comissão nomeio neste ato o empregado </w:t>
      </w:r>
      <w:r w:rsidRPr="007F7525">
        <w:rPr>
          <w:rFonts w:ascii="Times New Roman" w:hAnsi="Times New Roman"/>
          <w:bCs/>
          <w:sz w:val="22"/>
          <w:szCs w:val="22"/>
          <w:lang w:eastAsia="pt-BR"/>
        </w:rPr>
        <w:t xml:space="preserve">Cezar Eduardo Rieger -  </w:t>
      </w:r>
      <w:r w:rsidRPr="007F7525">
        <w:rPr>
          <w:rFonts w:ascii="Times New Roman" w:hAnsi="Times New Roman"/>
          <w:sz w:val="22"/>
          <w:szCs w:val="22"/>
          <w:lang w:eastAsia="pt-BR"/>
        </w:rPr>
        <w:t>Coordenador Jurídico – Matrícula 159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§2º. Na ausência do presidente da Comissão, responderá, sucessivamente,</w:t>
      </w: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como presidente, Tiago Ribeiro da Silva e </w:t>
      </w:r>
      <w:r w:rsidR="00103827">
        <w:rPr>
          <w:rFonts w:ascii="Times New Roman" w:eastAsia="Times New Roman" w:hAnsi="Times New Roman"/>
          <w:sz w:val="22"/>
          <w:szCs w:val="22"/>
          <w:lang w:eastAsia="pt-BR"/>
        </w:rPr>
        <w:t>Paulo Henrique Cesarino Cardoso Soares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Art. 4º 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O membro da comissão que ora se constitui deverá se declarar impedido de participar do processo de monitoramento e avaliação quando verificar que: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I – tenha participado, nos últimos cinco anos, como associado, cooperado, dirigente, conselheiro ou empregado de qualquer Entidade </w:t>
      </w:r>
      <w:r w:rsidRPr="007F7525">
        <w:rPr>
          <w:rFonts w:ascii="Times New Roman" w:hAnsi="Times New Roman"/>
          <w:sz w:val="22"/>
          <w:szCs w:val="22"/>
        </w:rPr>
        <w:t>Representativa de Arquitetos e Urbanistas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que participou do chamamento público, ou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II – sua atuação no processo de seleção configurar conflito de interesse, nos termos da Lei 12.813, de 16 de maio de 2013.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III – tenha participado da comissão de seleção da parceria.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§ 1º A declaração de impedimento de membro da comissão não obsta a continuidade do processo de monitoramento e avaliação das parcerias celebradas entre a Entidade </w:t>
      </w:r>
      <w:r w:rsidRPr="007F7525">
        <w:rPr>
          <w:rFonts w:ascii="Times New Roman" w:hAnsi="Times New Roman"/>
          <w:sz w:val="22"/>
          <w:szCs w:val="22"/>
        </w:rPr>
        <w:t>Representativa de Arquitetos e Urbanistas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e Conselho de Arquitetura e Urbanismo do Rio Grande do Sul.</w:t>
      </w:r>
    </w:p>
    <w:p w:rsid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§ 2º Na hipótese do § 1º, o membro impedido deverá ser imediatamente substituído por membro substituto a ser nomeado oportunamente, a fim de viabilizar a realização ou continuidade do processo de monitoramento e avaliação.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Art. 5º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Para subsidiar seus trabalhos, a Comissão de Monitoramento e Avaliação poderá solicitar assessoramento técnico de especialista que não seja membro desse colegiado.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Art. 6º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Será ainda de competência da Equipe de Monitoramento e Avaliação todos os atos designados à esta pela Lei nº 13.019, de 2014 e pelo Decreto nº 8.726, de 2016, legislações estas das quais deverão os seus membros tomar prévio conhecimento.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Art. 7º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A Comissão de Monitoramento e Avaliação bem como a nomeação de seus membros terá vigência a contar da publicação da presente portaria até o término de todo e qualquer ato ou procedimento relacionado às parcerias celebradas em decorrência da política pública do CAU/RS para Assistência Técnica para Habitação de Interesse Social, nos moldes da Lei Federal nº 11.888/2008.</w:t>
      </w: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>Art. 8º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A presente portaria entra em vigor na da data de sua publicação.</w:t>
      </w: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Porto Alegre, 04 de fevereiro de 2020.</w:t>
      </w: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TIAGO HOLZMAN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 xml:space="preserve"> DA SILVA</w:t>
      </w: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sz w:val="22"/>
          <w:szCs w:val="22"/>
          <w:lang w:eastAsia="pt-BR"/>
        </w:rPr>
        <w:t>Presidente do CAU/RS</w:t>
      </w: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F7525" w:rsidRPr="007F7525" w:rsidRDefault="007F7525" w:rsidP="007F752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F7525" w:rsidRDefault="007F7525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  <w:r>
        <w:rPr>
          <w:rFonts w:ascii="Times New Roman" w:eastAsia="Times New Roman" w:hAnsi="Times New Roman"/>
          <w:b/>
          <w:sz w:val="22"/>
          <w:szCs w:val="22"/>
          <w:lang w:eastAsia="pt-BR"/>
        </w:rPr>
        <w:br w:type="page"/>
      </w:r>
    </w:p>
    <w:p w:rsidR="007F7525" w:rsidRPr="007F7525" w:rsidRDefault="007F7525" w:rsidP="007F752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Ciência </w:t>
      </w:r>
    </w:p>
    <w:p w:rsidR="007F7525" w:rsidRPr="007F7525" w:rsidRDefault="007F7525" w:rsidP="007F752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7F7525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Integrantes da </w:t>
      </w:r>
      <w:r w:rsidRPr="007F7525">
        <w:rPr>
          <w:rFonts w:ascii="Times New Roman" w:hAnsi="Times New Roman"/>
          <w:b/>
          <w:sz w:val="22"/>
          <w:szCs w:val="22"/>
        </w:rPr>
        <w:t>Comissão de Monitoramento e Avaliação</w:t>
      </w:r>
    </w:p>
    <w:p w:rsidR="007F7525" w:rsidRPr="007F7525" w:rsidRDefault="007F7525" w:rsidP="007F75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2919"/>
        <w:gridCol w:w="2929"/>
      </w:tblGrid>
      <w:tr w:rsidR="007F7525" w:rsidRPr="007F7525" w:rsidTr="00D81F2F">
        <w:tc>
          <w:tcPr>
            <w:tcW w:w="3020" w:type="dxa"/>
          </w:tcPr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Cezar Eduardo Rieger</w:t>
            </w: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Jurídico</w:t>
            </w: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21" w:type="dxa"/>
          </w:tcPr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7F7525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Tiago Ribeiro da Silva</w:t>
            </w:r>
          </w:p>
          <w:p w:rsidR="007F7525" w:rsidRPr="007F7525" w:rsidRDefault="007F7525" w:rsidP="007F7525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Analista de Nível Superior – Assessor Jurídico</w:t>
            </w:r>
          </w:p>
        </w:tc>
        <w:tc>
          <w:tcPr>
            <w:tcW w:w="3021" w:type="dxa"/>
          </w:tcPr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103827" w:rsidRDefault="00103827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Paulo Henrique Cesarino Cardoso Soares</w:t>
            </w:r>
          </w:p>
          <w:p w:rsidR="007F7525" w:rsidRPr="007F7525" w:rsidRDefault="00103827" w:rsidP="00103827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Técnico</w:t>
            </w:r>
            <w:r w:rsidR="007F7525"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</w:t>
            </w:r>
            <w:bookmarkStart w:id="0" w:name="_GoBack"/>
            <w:bookmarkEnd w:id="0"/>
            <w:r w:rsidR="007F7525"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nal do GATHIS-RS.</w:t>
            </w:r>
          </w:p>
        </w:tc>
      </w:tr>
      <w:tr w:rsidR="007F7525" w:rsidRPr="007F7525" w:rsidTr="00D81F2F">
        <w:tc>
          <w:tcPr>
            <w:tcW w:w="3020" w:type="dxa"/>
          </w:tcPr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Jaime Léo Ricachenevsky Martines Soares</w:t>
            </w: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Analista de Nív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el Superior – Assessor Jurídico</w:t>
            </w: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21" w:type="dxa"/>
          </w:tcPr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Flávio Salamoni Barros Silva</w:t>
            </w:r>
            <w:r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Analista de Nível Superior – Assessor Jurídico</w:t>
            </w:r>
          </w:p>
        </w:tc>
        <w:tc>
          <w:tcPr>
            <w:tcW w:w="3021" w:type="dxa"/>
          </w:tcPr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Fausto Leiria Loureiro</w:t>
            </w:r>
          </w:p>
          <w:p w:rsidR="007F7525" w:rsidRPr="007F7525" w:rsidRDefault="007F7525" w:rsidP="00D81F2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7F752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</w:tr>
    </w:tbl>
    <w:p w:rsidR="0062031C" w:rsidRPr="007F7525" w:rsidRDefault="0062031C" w:rsidP="007F7525">
      <w:pPr>
        <w:rPr>
          <w:rFonts w:ascii="Times New Roman" w:hAnsi="Times New Roman"/>
        </w:rPr>
      </w:pPr>
    </w:p>
    <w:sectPr w:rsidR="0062031C" w:rsidRPr="007F7525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3827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071B"/>
    <w:rsid w:val="00262596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5C1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B2CDD"/>
    <w:rsid w:val="007C7C54"/>
    <w:rsid w:val="007E30A0"/>
    <w:rsid w:val="007F7525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379F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388B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20A3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6BB633D7-7F83-47E8-8C56-7702769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0F42-CCF6-4D60-942F-6ABFCD7E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Rahde Gerchmann</dc:creator>
  <cp:keywords/>
  <dc:description/>
  <cp:lastModifiedBy>Claudivana Bittencourt</cp:lastModifiedBy>
  <cp:revision>4</cp:revision>
  <cp:lastPrinted>2020-01-31T17:55:00Z</cp:lastPrinted>
  <dcterms:created xsi:type="dcterms:W3CDTF">2020-02-04T17:55:00Z</dcterms:created>
  <dcterms:modified xsi:type="dcterms:W3CDTF">2020-02-04T18:08:00Z</dcterms:modified>
</cp:coreProperties>
</file>