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2B939587" w:rsidR="0015773E" w:rsidRPr="008A76A1" w:rsidRDefault="00562A82" w:rsidP="00B5324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</w:rPr>
      </w:pPr>
      <w:bookmarkStart w:id="0" w:name="_GoBack"/>
      <w:bookmarkEnd w:id="0"/>
      <w:r w:rsidRPr="008A76A1">
        <w:rPr>
          <w:rFonts w:ascii="Calibri" w:hAnsi="Calibri" w:cs="Calibri"/>
        </w:rPr>
        <w:t xml:space="preserve">PORTARIA </w:t>
      </w:r>
      <w:r w:rsidR="00BE2B74" w:rsidRPr="008A76A1">
        <w:rPr>
          <w:rFonts w:ascii="Calibri" w:hAnsi="Calibri" w:cs="Calibri"/>
        </w:rPr>
        <w:t>PRESIDENCIAL</w:t>
      </w:r>
      <w:r w:rsidR="0015773E" w:rsidRPr="008A76A1">
        <w:rPr>
          <w:rFonts w:ascii="Calibri" w:hAnsi="Calibri" w:cs="Calibri"/>
        </w:rPr>
        <w:t xml:space="preserve"> Nº </w:t>
      </w:r>
      <w:r w:rsidR="008A76A1" w:rsidRPr="008A76A1">
        <w:rPr>
          <w:rFonts w:ascii="Calibri" w:hAnsi="Calibri" w:cs="Calibri"/>
        </w:rPr>
        <w:t>113</w:t>
      </w:r>
      <w:r w:rsidR="00595282" w:rsidRPr="008A76A1">
        <w:rPr>
          <w:rFonts w:ascii="Calibri" w:hAnsi="Calibri" w:cs="Calibri"/>
        </w:rPr>
        <w:t xml:space="preserve">, DE </w:t>
      </w:r>
      <w:r w:rsidR="008A76A1" w:rsidRPr="008A76A1">
        <w:rPr>
          <w:rFonts w:ascii="Calibri" w:hAnsi="Calibri" w:cs="Calibri"/>
        </w:rPr>
        <w:t xml:space="preserve">5 </w:t>
      </w:r>
      <w:r w:rsidR="0015773E" w:rsidRPr="008A76A1">
        <w:rPr>
          <w:rFonts w:ascii="Calibri" w:hAnsi="Calibri" w:cs="Calibri"/>
        </w:rPr>
        <w:t xml:space="preserve">DE </w:t>
      </w:r>
      <w:r w:rsidR="00595282" w:rsidRPr="008A76A1">
        <w:rPr>
          <w:rFonts w:ascii="Calibri" w:hAnsi="Calibri" w:cs="Calibri"/>
        </w:rPr>
        <w:t>DEZEMBRO</w:t>
      </w:r>
      <w:r w:rsidR="006178D9" w:rsidRPr="008A76A1">
        <w:rPr>
          <w:rFonts w:ascii="Calibri" w:hAnsi="Calibri" w:cs="Calibri"/>
        </w:rPr>
        <w:t xml:space="preserve"> </w:t>
      </w:r>
      <w:r w:rsidR="0015773E" w:rsidRPr="008A76A1">
        <w:rPr>
          <w:rFonts w:ascii="Calibri" w:hAnsi="Calibri" w:cs="Calibri"/>
        </w:rPr>
        <w:t>DE 20</w:t>
      </w:r>
      <w:r w:rsidR="000065D2" w:rsidRPr="008A76A1">
        <w:rPr>
          <w:rFonts w:ascii="Calibri" w:hAnsi="Calibri" w:cs="Calibri"/>
        </w:rPr>
        <w:t>2</w:t>
      </w:r>
      <w:r w:rsidR="00B53245" w:rsidRPr="008A76A1">
        <w:rPr>
          <w:rFonts w:ascii="Calibri" w:hAnsi="Calibri" w:cs="Calibri"/>
        </w:rPr>
        <w:t>2</w:t>
      </w:r>
      <w:r w:rsidR="0015773E" w:rsidRPr="008A76A1">
        <w:rPr>
          <w:rFonts w:ascii="Calibri" w:hAnsi="Calibri" w:cs="Calibri"/>
        </w:rPr>
        <w:t>.</w:t>
      </w:r>
    </w:p>
    <w:p w14:paraId="4BD13E06" w14:textId="77777777" w:rsidR="00B173CE" w:rsidRPr="008A76A1" w:rsidRDefault="00B173CE" w:rsidP="00CD608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</w:rPr>
      </w:pPr>
    </w:p>
    <w:p w14:paraId="204B5AC1" w14:textId="1D1BE6E6" w:rsidR="000A387B" w:rsidRPr="008A76A1" w:rsidRDefault="00087049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</w:rPr>
      </w:pPr>
      <w:r w:rsidRPr="008A76A1">
        <w:rPr>
          <w:rFonts w:ascii="Calibri" w:hAnsi="Calibri" w:cs="Calibri"/>
        </w:rPr>
        <w:t>Alte</w:t>
      </w:r>
      <w:r w:rsidR="00953928" w:rsidRPr="008A76A1">
        <w:rPr>
          <w:rFonts w:ascii="Calibri" w:hAnsi="Calibri" w:cs="Calibri"/>
        </w:rPr>
        <w:t>r</w:t>
      </w:r>
      <w:r w:rsidR="00595282" w:rsidRPr="008A76A1">
        <w:rPr>
          <w:rFonts w:ascii="Calibri" w:hAnsi="Calibri" w:cs="Calibri"/>
        </w:rPr>
        <w:t>a a Portaria Presidencial nº 11</w:t>
      </w:r>
      <w:r w:rsidRPr="008A76A1">
        <w:rPr>
          <w:rFonts w:ascii="Calibri" w:hAnsi="Calibri" w:cs="Calibri"/>
        </w:rPr>
        <w:t xml:space="preserve">/2022 do CAU/RS que dispõe sobre o retorno gradual e seguro às atividades presenciais e estabelece as medidas de prevenção à infecção e à propagação da COVID-19, no âmbito do Conselho de Arquitetura e Urbanismo do Rio </w:t>
      </w:r>
      <w:r w:rsidR="00696D94" w:rsidRPr="008A76A1">
        <w:rPr>
          <w:rFonts w:ascii="Calibri" w:hAnsi="Calibri" w:cs="Calibri"/>
        </w:rPr>
        <w:t xml:space="preserve">Grande </w:t>
      </w:r>
      <w:r w:rsidRPr="008A76A1">
        <w:rPr>
          <w:rFonts w:ascii="Calibri" w:hAnsi="Calibri" w:cs="Calibri"/>
        </w:rPr>
        <w:t>do Sul (CAU/RS), e dá outras providências</w:t>
      </w:r>
      <w:r w:rsidR="00B53DDE" w:rsidRPr="008A76A1">
        <w:rPr>
          <w:rFonts w:ascii="Calibri" w:hAnsi="Calibri" w:cs="Calibri"/>
        </w:rPr>
        <w:t>.</w:t>
      </w:r>
    </w:p>
    <w:p w14:paraId="623A8A32" w14:textId="77777777" w:rsidR="00BE2B74" w:rsidRPr="008A76A1" w:rsidRDefault="00BE2B74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</w:rPr>
      </w:pPr>
    </w:p>
    <w:p w14:paraId="6A276A88" w14:textId="77777777" w:rsidR="00582901" w:rsidRPr="008A76A1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8A76A1">
        <w:rPr>
          <w:rFonts w:ascii="Calibri" w:hAnsi="Calibri" w:cs="Calibri"/>
        </w:rPr>
        <w:t>O PRESIDENTE DO CONSELHO DE ARQUITETURA E URBANISMO DO RIO GRANDE DO SUL - CAU/RS, no uso de suas atribuições legais previstas na Lei 12.378/2010 e demais normas regentes;</w:t>
      </w:r>
    </w:p>
    <w:p w14:paraId="70C88F56" w14:textId="77777777" w:rsidR="00B53DDE" w:rsidRPr="008A76A1" w:rsidRDefault="00B53DDE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62C938DC" w14:textId="10B11848" w:rsidR="007F0794" w:rsidRPr="008A76A1" w:rsidRDefault="007F0794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8A76A1">
        <w:rPr>
          <w:rFonts w:ascii="Calibri" w:eastAsia="Calibri" w:hAnsi="Calibri" w:cs="Calibri"/>
        </w:rPr>
        <w:t>Considerando o Decreto nº 21.603, de 12 de agosto de 2022, da Prefeitura de Porto Alegre que reitera o estado de calamidade pública e consolida as medidas para enfrentamento da pandemia;</w:t>
      </w:r>
    </w:p>
    <w:p w14:paraId="5C97311A" w14:textId="77777777" w:rsidR="007F0794" w:rsidRPr="008A76A1" w:rsidRDefault="007F0794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</w:p>
    <w:p w14:paraId="167D8258" w14:textId="45AFCB7D" w:rsidR="0001119D" w:rsidRPr="008A76A1" w:rsidRDefault="0001119D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8A76A1">
        <w:rPr>
          <w:rFonts w:ascii="Calibri" w:eastAsia="Calibri" w:hAnsi="Calibri" w:cs="Calibri"/>
        </w:rPr>
        <w:t xml:space="preserve">Considerando </w:t>
      </w:r>
      <w:r w:rsidR="00953928" w:rsidRPr="008A76A1">
        <w:rPr>
          <w:rFonts w:ascii="Calibri" w:eastAsia="Calibri" w:hAnsi="Calibri" w:cs="Calibri"/>
        </w:rPr>
        <w:t xml:space="preserve">o aumento </w:t>
      </w:r>
      <w:r w:rsidR="00AE206B" w:rsidRPr="008A76A1">
        <w:rPr>
          <w:rFonts w:ascii="Calibri" w:eastAsia="Calibri" w:hAnsi="Calibri" w:cs="Calibri"/>
        </w:rPr>
        <w:t>no número de casos de covid-19 e internações;</w:t>
      </w:r>
      <w:r w:rsidR="00953928" w:rsidRPr="008A76A1">
        <w:rPr>
          <w:rFonts w:ascii="Calibri" w:eastAsia="Calibri" w:hAnsi="Calibri" w:cs="Calibri"/>
        </w:rPr>
        <w:t xml:space="preserve"> </w:t>
      </w:r>
    </w:p>
    <w:p w14:paraId="0231B36A" w14:textId="77777777" w:rsidR="006802E0" w:rsidRPr="008A76A1" w:rsidRDefault="006802E0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</w:p>
    <w:p w14:paraId="39E35B7F" w14:textId="53A19E35" w:rsidR="006A6EFA" w:rsidRPr="008A76A1" w:rsidRDefault="006A23DD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8A76A1">
        <w:rPr>
          <w:rFonts w:ascii="Calibri" w:eastAsia="Calibri" w:hAnsi="Calibri" w:cs="Calibri"/>
        </w:rPr>
        <w:t xml:space="preserve">Considerando que </w:t>
      </w:r>
      <w:r w:rsidR="005267EC" w:rsidRPr="008A76A1">
        <w:rPr>
          <w:rFonts w:ascii="Calibri" w:eastAsia="Calibri" w:hAnsi="Calibri" w:cs="Calibri"/>
        </w:rPr>
        <w:t>o Governo do Rio Grande do Sul</w:t>
      </w:r>
      <w:r w:rsidR="00AE206B" w:rsidRPr="008A76A1">
        <w:rPr>
          <w:rFonts w:ascii="Calibri" w:eastAsia="Calibri" w:hAnsi="Calibri" w:cs="Calibri"/>
        </w:rPr>
        <w:t xml:space="preserve"> reforçou </w:t>
      </w:r>
      <w:r w:rsidR="005267EC" w:rsidRPr="008A76A1">
        <w:rPr>
          <w:rFonts w:ascii="Calibri" w:eastAsia="Calibri" w:hAnsi="Calibri" w:cs="Calibri"/>
        </w:rPr>
        <w:t>pela Nota Técnica nº 03/2022 de 11/11/2022</w:t>
      </w:r>
      <w:r w:rsidR="00AE206B" w:rsidRPr="008A76A1">
        <w:rPr>
          <w:rFonts w:ascii="Calibri" w:eastAsia="Calibri" w:hAnsi="Calibri" w:cs="Calibri"/>
        </w:rPr>
        <w:t xml:space="preserve"> as recomendações</w:t>
      </w:r>
      <w:r w:rsidR="005267EC" w:rsidRPr="008A76A1">
        <w:rPr>
          <w:rFonts w:ascii="Calibri" w:eastAsia="Calibri" w:hAnsi="Calibri" w:cs="Calibri"/>
        </w:rPr>
        <w:t xml:space="preserve"> de prevenção</w:t>
      </w:r>
      <w:r w:rsidR="00AE206B" w:rsidRPr="008A76A1">
        <w:rPr>
          <w:rFonts w:ascii="Calibri" w:eastAsia="Calibri" w:hAnsi="Calibri" w:cs="Calibri"/>
        </w:rPr>
        <w:t xml:space="preserve"> à população, como uso de máscaras e vacinação</w:t>
      </w:r>
      <w:r w:rsidR="005267EC" w:rsidRPr="008A76A1">
        <w:rPr>
          <w:rFonts w:ascii="Calibri" w:eastAsia="Calibri" w:hAnsi="Calibri" w:cs="Calibri"/>
        </w:rPr>
        <w:t>,</w:t>
      </w:r>
      <w:r w:rsidR="00AE206B" w:rsidRPr="008A76A1">
        <w:rPr>
          <w:rFonts w:ascii="Calibri" w:eastAsia="Calibri" w:hAnsi="Calibri" w:cs="Calibri"/>
        </w:rPr>
        <w:t xml:space="preserve"> em razão da nova subvariante do vírus; </w:t>
      </w:r>
    </w:p>
    <w:p w14:paraId="4DE04983" w14:textId="6DEAD78E" w:rsidR="00B53DDE" w:rsidRPr="008A76A1" w:rsidRDefault="00B53DDE" w:rsidP="000F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8A76A1">
        <w:rPr>
          <w:rFonts w:ascii="Calibri" w:hAnsi="Calibri" w:cs="Calibri"/>
        </w:rPr>
        <w:t> </w:t>
      </w:r>
    </w:p>
    <w:p w14:paraId="307111BD" w14:textId="77777777" w:rsidR="00B53DDE" w:rsidRPr="008A76A1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Style w:val="Forte"/>
          <w:rFonts w:ascii="Calibri" w:hAnsi="Calibri" w:cs="Calibri"/>
          <w:b w:val="0"/>
          <w:color w:val="000000"/>
          <w:sz w:val="24"/>
          <w:szCs w:val="24"/>
        </w:rPr>
        <w:t>RESOLVE:</w:t>
      </w:r>
    </w:p>
    <w:p w14:paraId="6EC84923" w14:textId="77777777" w:rsidR="00087049" w:rsidRPr="008A76A1" w:rsidRDefault="0008704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330B1E" w14:textId="5AA8EC0B" w:rsidR="00087049" w:rsidRPr="008A76A1" w:rsidRDefault="00087049" w:rsidP="00087049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FF0000"/>
        </w:rPr>
      </w:pPr>
      <w:r w:rsidRPr="008A76A1">
        <w:rPr>
          <w:rFonts w:ascii="Calibri" w:hAnsi="Calibri" w:cs="Calibri"/>
          <w:color w:val="000000"/>
        </w:rPr>
        <w:t xml:space="preserve">Art. 1º </w:t>
      </w:r>
      <w:r w:rsidRPr="008A76A1">
        <w:rPr>
          <w:rFonts w:ascii="Calibri" w:hAnsi="Calibri" w:cs="Calibri"/>
        </w:rPr>
        <w:t>Alter</w:t>
      </w:r>
      <w:r w:rsidR="00AE206B" w:rsidRPr="008A76A1">
        <w:rPr>
          <w:rFonts w:ascii="Calibri" w:hAnsi="Calibri" w:cs="Calibri"/>
        </w:rPr>
        <w:t>a</w:t>
      </w:r>
      <w:r w:rsidR="00595282" w:rsidRPr="008A76A1">
        <w:rPr>
          <w:rFonts w:ascii="Calibri" w:hAnsi="Calibri" w:cs="Calibri"/>
        </w:rPr>
        <w:t>r a Portaria Presidencial nº 11, de 20 de janeiro</w:t>
      </w:r>
      <w:r w:rsidRPr="008A76A1">
        <w:rPr>
          <w:rFonts w:ascii="Calibri" w:hAnsi="Calibri" w:cs="Calibri"/>
        </w:rPr>
        <w:t xml:space="preserve"> de 2022, do CAU/RS que “dispõe sobre o retorno gradual e seguro às atividades presenciais e estabelece as medidas de prevenção à infecção e à propagação da COVID-19, no âmbito do Conselho de Arquitetura e Urbanismo do Rio grande do Sul (CAU/RS), e dá outras providências”, para que o seu art. 9º passe a vigorar com a seguinte redação:</w:t>
      </w:r>
    </w:p>
    <w:p w14:paraId="2A8FAFCE" w14:textId="77777777" w:rsidR="00595282" w:rsidRPr="008A76A1" w:rsidRDefault="00B53DDE" w:rsidP="00595282">
      <w:pPr>
        <w:pStyle w:val="NormalWeb"/>
        <w:shd w:val="clear" w:color="auto" w:fill="FFFFFF"/>
        <w:spacing w:before="2" w:after="2" w:line="336" w:lineRule="atLeast"/>
        <w:ind w:firstLine="1985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t> </w:t>
      </w:r>
      <w:r w:rsidR="00595282" w:rsidRPr="008A76A1">
        <w:rPr>
          <w:rFonts w:ascii="Calibri" w:hAnsi="Calibri" w:cs="Calibri"/>
          <w:color w:val="000000"/>
          <w:sz w:val="24"/>
          <w:szCs w:val="24"/>
        </w:rPr>
        <w:t> “Art. 9º ................................................................... </w:t>
      </w:r>
    </w:p>
    <w:p w14:paraId="65584A79" w14:textId="77777777" w:rsidR="00595282" w:rsidRPr="008A76A1" w:rsidRDefault="00595282" w:rsidP="00595282">
      <w:pPr>
        <w:pStyle w:val="NormalWeb"/>
        <w:shd w:val="clear" w:color="auto" w:fill="FFFFFF"/>
        <w:spacing w:before="2" w:after="2" w:line="336" w:lineRule="atLeast"/>
        <w:ind w:left="1276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t>VIII – Uso Obrigatório de Máscaras de Proteção Facial:</w:t>
      </w:r>
    </w:p>
    <w:p w14:paraId="072DFF98" w14:textId="7614416E" w:rsidR="00595282" w:rsidRPr="008A76A1" w:rsidRDefault="00595282" w:rsidP="00595282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t xml:space="preserve">é facultativo o uso de máscaras de proteção facial pelos empregados nas estações de trabalho, permanecendo obrigatório o uso por todos durante reuniões presenciais, atendimento ao público e circulação no ambiente de trabalho, recomendando-se  preferencialmente as PFF2 e KN95; </w:t>
      </w:r>
    </w:p>
    <w:p w14:paraId="0AB31275" w14:textId="436D8671" w:rsidR="00595282" w:rsidRPr="008A76A1" w:rsidRDefault="00595282" w:rsidP="00595282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t xml:space="preserve">é obrigatório o uso de máscaras de proteção facial para os empregados não-vacinados com justificativas médicas, em qualquer situação, dentro das dependências do CAU/RS; </w:t>
      </w:r>
    </w:p>
    <w:p w14:paraId="12D7DABD" w14:textId="48998C85" w:rsidR="00595282" w:rsidRPr="008A76A1" w:rsidRDefault="00595282" w:rsidP="00595282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lastRenderedPageBreak/>
        <w:t>o</w:t>
      </w:r>
      <w:r w:rsidRPr="008A76A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A76A1">
        <w:rPr>
          <w:rFonts w:ascii="Calibri" w:hAnsi="Calibri" w:cs="Calibri"/>
          <w:color w:val="000000"/>
          <w:sz w:val="24"/>
          <w:szCs w:val="24"/>
        </w:rPr>
        <w:t xml:space="preserve">acesso do </w:t>
      </w:r>
      <w:r w:rsidRPr="008A76A1">
        <w:rPr>
          <w:rFonts w:ascii="Calibri" w:hAnsi="Calibri" w:cs="Calibri"/>
          <w:sz w:val="24"/>
          <w:szCs w:val="24"/>
        </w:rPr>
        <w:t xml:space="preserve">público externo às dependências do CAU/RS só será permitido com o uso de máscaras, salvo orientações em outro sentido das autoridades sanitárias; </w:t>
      </w:r>
    </w:p>
    <w:p w14:paraId="7DEF3C07" w14:textId="2EEA5D06" w:rsidR="00595282" w:rsidRPr="008A76A1" w:rsidRDefault="00595282" w:rsidP="00595282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4"/>
          <w:szCs w:val="24"/>
        </w:rPr>
      </w:pPr>
      <w:r w:rsidRPr="008A76A1">
        <w:rPr>
          <w:rFonts w:ascii="Calibri" w:hAnsi="Calibri" w:cs="Calibri"/>
          <w:sz w:val="24"/>
          <w:szCs w:val="24"/>
        </w:rPr>
        <w:t>o CAU/RS sempre recomendará aos conselheiros, empregados, estagiários, prestadores de serviço, colaboradores, visitantes e demais agentes com atuação no âmbito do CAU/RS que se utilizem das máscaras de proteção facial no trajeto para o CAU/RS e residência e vice-versa, seja em transporte público ou individual e em lugares públicos;</w:t>
      </w:r>
    </w:p>
    <w:p w14:paraId="1705DB8D" w14:textId="4D8EF2CE" w:rsidR="00A17D21" w:rsidRPr="008A76A1" w:rsidRDefault="00A17D21" w:rsidP="00595282">
      <w:pPr>
        <w:pStyle w:val="NormalWeb"/>
        <w:shd w:val="clear" w:color="auto" w:fill="FFFFFF"/>
        <w:spacing w:before="2" w:after="2" w:line="336" w:lineRule="atLeast"/>
        <w:ind w:firstLine="1985"/>
        <w:jc w:val="both"/>
        <w:rPr>
          <w:rFonts w:ascii="Calibri" w:hAnsi="Calibri" w:cs="Calibri"/>
          <w:sz w:val="24"/>
          <w:szCs w:val="24"/>
        </w:rPr>
      </w:pPr>
    </w:p>
    <w:p w14:paraId="43E22B0C" w14:textId="77777777" w:rsidR="00A17D21" w:rsidRPr="008A76A1" w:rsidRDefault="00A17D21" w:rsidP="00A17D21">
      <w:pPr>
        <w:pStyle w:val="NormalWeb"/>
        <w:shd w:val="clear" w:color="auto" w:fill="FFFFFF"/>
        <w:spacing w:before="2" w:after="2" w:line="336" w:lineRule="atLeast"/>
        <w:ind w:left="1985"/>
        <w:rPr>
          <w:rFonts w:ascii="Calibri" w:hAnsi="Calibri" w:cs="Calibri"/>
          <w:color w:val="000000"/>
          <w:sz w:val="24"/>
          <w:szCs w:val="24"/>
        </w:rPr>
      </w:pPr>
    </w:p>
    <w:p w14:paraId="46BF299D" w14:textId="062CC08F" w:rsidR="00B53DDE" w:rsidRPr="008A76A1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8A76A1">
        <w:rPr>
          <w:rFonts w:ascii="Calibri" w:hAnsi="Calibri" w:cs="Calibri"/>
          <w:color w:val="000000"/>
          <w:sz w:val="24"/>
          <w:szCs w:val="24"/>
        </w:rPr>
        <w:t> </w:t>
      </w:r>
      <w:r w:rsidR="00106DA8" w:rsidRPr="008A76A1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087049" w:rsidRPr="008A76A1">
        <w:rPr>
          <w:rFonts w:ascii="Calibri" w:hAnsi="Calibri" w:cs="Calibri"/>
          <w:color w:val="000000"/>
          <w:sz w:val="24"/>
          <w:szCs w:val="24"/>
        </w:rPr>
        <w:t>2º</w:t>
      </w:r>
      <w:r w:rsidRPr="008A76A1">
        <w:rPr>
          <w:rFonts w:ascii="Calibri" w:hAnsi="Calibri" w:cs="Calibri"/>
          <w:color w:val="000000"/>
          <w:sz w:val="24"/>
          <w:szCs w:val="24"/>
        </w:rPr>
        <w:t xml:space="preserve"> Esta Portaria entra em vigor </w:t>
      </w:r>
      <w:r w:rsidR="00595282" w:rsidRPr="008A76A1">
        <w:rPr>
          <w:rFonts w:ascii="Calibri" w:hAnsi="Calibri" w:cs="Calibri"/>
          <w:color w:val="000000"/>
          <w:sz w:val="24"/>
          <w:szCs w:val="24"/>
        </w:rPr>
        <w:t xml:space="preserve">a partir de </w:t>
      </w:r>
      <w:r w:rsidR="008A76A1" w:rsidRPr="008A76A1">
        <w:rPr>
          <w:rFonts w:ascii="Calibri" w:hAnsi="Calibri" w:cs="Calibri"/>
          <w:color w:val="000000"/>
          <w:sz w:val="24"/>
          <w:szCs w:val="24"/>
        </w:rPr>
        <w:t>5</w:t>
      </w:r>
      <w:r w:rsidR="00821976" w:rsidRPr="008A76A1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595282" w:rsidRPr="008A76A1">
        <w:rPr>
          <w:rFonts w:ascii="Calibri" w:hAnsi="Calibri" w:cs="Calibri"/>
          <w:color w:val="000000"/>
          <w:sz w:val="24"/>
          <w:szCs w:val="24"/>
        </w:rPr>
        <w:t>dezembro</w:t>
      </w:r>
      <w:r w:rsidR="00821976" w:rsidRPr="008A76A1">
        <w:rPr>
          <w:rFonts w:ascii="Calibri" w:hAnsi="Calibri" w:cs="Calibri"/>
          <w:color w:val="000000"/>
          <w:sz w:val="24"/>
          <w:szCs w:val="24"/>
        </w:rPr>
        <w:t xml:space="preserve"> de 2022</w:t>
      </w:r>
      <w:r w:rsidRPr="008A76A1">
        <w:rPr>
          <w:rFonts w:ascii="Calibri" w:hAnsi="Calibri" w:cs="Calibri"/>
          <w:color w:val="000000"/>
          <w:sz w:val="24"/>
          <w:szCs w:val="24"/>
        </w:rPr>
        <w:t>.</w:t>
      </w:r>
    </w:p>
    <w:p w14:paraId="79493E7C" w14:textId="77777777" w:rsidR="007C294C" w:rsidRPr="008A76A1" w:rsidRDefault="007C294C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</w:rPr>
      </w:pPr>
    </w:p>
    <w:p w14:paraId="7BB74CE8" w14:textId="77777777" w:rsidR="0059766F" w:rsidRPr="008A76A1" w:rsidRDefault="0059766F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</w:rPr>
      </w:pPr>
    </w:p>
    <w:p w14:paraId="73D9F9CB" w14:textId="77777777" w:rsidR="000F57BB" w:rsidRPr="008A76A1" w:rsidRDefault="000F57BB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57025428" w14:textId="77777777" w:rsidR="00917A66" w:rsidRPr="008A76A1" w:rsidRDefault="00917A66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6A683E7E" w14:textId="77777777" w:rsidR="000F57BB" w:rsidRPr="008A76A1" w:rsidRDefault="000F57BB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4A76B116" w14:textId="77777777" w:rsidR="00BE2B74" w:rsidRPr="008A76A1" w:rsidRDefault="00BE2B74" w:rsidP="00E86EAD">
      <w:pPr>
        <w:jc w:val="center"/>
        <w:rPr>
          <w:rFonts w:ascii="Calibri" w:hAnsi="Calibri" w:cs="Calibri"/>
          <w:color w:val="050505"/>
          <w:shd w:val="clear" w:color="auto" w:fill="FFFFFF"/>
        </w:rPr>
      </w:pPr>
      <w:r w:rsidRPr="008A76A1">
        <w:rPr>
          <w:rFonts w:ascii="Calibri" w:hAnsi="Calibri" w:cs="Calibri"/>
          <w:color w:val="050505"/>
          <w:shd w:val="clear" w:color="auto" w:fill="FFFFFF"/>
        </w:rPr>
        <w:t>TIAGO HOLZMANN DA SILVA</w:t>
      </w:r>
    </w:p>
    <w:p w14:paraId="2B380654" w14:textId="0D06B590" w:rsidR="007D3A34" w:rsidRPr="008A76A1" w:rsidRDefault="00BE2B74" w:rsidP="00E86EAD">
      <w:pPr>
        <w:jc w:val="center"/>
        <w:rPr>
          <w:rFonts w:ascii="Calibri" w:hAnsi="Calibri" w:cs="Calibri"/>
        </w:rPr>
      </w:pPr>
      <w:r w:rsidRPr="008A76A1">
        <w:rPr>
          <w:rFonts w:ascii="Calibri" w:hAnsi="Calibri" w:cs="Calibri"/>
        </w:rPr>
        <w:t>Presidente do CAU/RS</w:t>
      </w:r>
    </w:p>
    <w:sectPr w:rsidR="007D3A34" w:rsidRPr="008A76A1" w:rsidSect="00B173C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9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F3FD7" w14:textId="77777777" w:rsidR="0000429C" w:rsidRDefault="0000429C">
      <w:r>
        <w:separator/>
      </w:r>
    </w:p>
  </w:endnote>
  <w:endnote w:type="continuationSeparator" w:id="0">
    <w:p w14:paraId="67CCD7A5" w14:textId="77777777" w:rsidR="0000429C" w:rsidRDefault="000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94823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9A468D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D79C" w14:textId="77777777" w:rsidR="0000429C" w:rsidRDefault="0000429C">
      <w:r>
        <w:separator/>
      </w:r>
    </w:p>
  </w:footnote>
  <w:footnote w:type="continuationSeparator" w:id="0">
    <w:p w14:paraId="13FC3B44" w14:textId="77777777" w:rsidR="0000429C" w:rsidRDefault="0000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7" name="Imagem 4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DA38ED"/>
    <w:multiLevelType w:val="hybridMultilevel"/>
    <w:tmpl w:val="35D46D00"/>
    <w:lvl w:ilvl="0" w:tplc="17DEE308">
      <w:start w:val="2"/>
      <w:numFmt w:val="lowerLetter"/>
      <w:lvlText w:val="%1)"/>
      <w:lvlJc w:val="left"/>
      <w:pPr>
        <w:ind w:left="2750" w:hanging="360"/>
      </w:pPr>
      <w:rPr>
        <w:rFonts w:hint="default"/>
        <w:strike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470" w:hanging="360"/>
      </w:pPr>
    </w:lvl>
    <w:lvl w:ilvl="2" w:tplc="0416001B" w:tentative="1">
      <w:start w:val="1"/>
      <w:numFmt w:val="lowerRoman"/>
      <w:lvlText w:val="%3."/>
      <w:lvlJc w:val="right"/>
      <w:pPr>
        <w:ind w:left="4190" w:hanging="180"/>
      </w:pPr>
    </w:lvl>
    <w:lvl w:ilvl="3" w:tplc="0416000F" w:tentative="1">
      <w:start w:val="1"/>
      <w:numFmt w:val="decimal"/>
      <w:lvlText w:val="%4."/>
      <w:lvlJc w:val="left"/>
      <w:pPr>
        <w:ind w:left="4910" w:hanging="360"/>
      </w:pPr>
    </w:lvl>
    <w:lvl w:ilvl="4" w:tplc="04160019" w:tentative="1">
      <w:start w:val="1"/>
      <w:numFmt w:val="lowerLetter"/>
      <w:lvlText w:val="%5."/>
      <w:lvlJc w:val="left"/>
      <w:pPr>
        <w:ind w:left="5630" w:hanging="360"/>
      </w:pPr>
    </w:lvl>
    <w:lvl w:ilvl="5" w:tplc="0416001B" w:tentative="1">
      <w:start w:val="1"/>
      <w:numFmt w:val="lowerRoman"/>
      <w:lvlText w:val="%6."/>
      <w:lvlJc w:val="right"/>
      <w:pPr>
        <w:ind w:left="6350" w:hanging="180"/>
      </w:pPr>
    </w:lvl>
    <w:lvl w:ilvl="6" w:tplc="0416000F" w:tentative="1">
      <w:start w:val="1"/>
      <w:numFmt w:val="decimal"/>
      <w:lvlText w:val="%7."/>
      <w:lvlJc w:val="left"/>
      <w:pPr>
        <w:ind w:left="7070" w:hanging="360"/>
      </w:pPr>
    </w:lvl>
    <w:lvl w:ilvl="7" w:tplc="04160019" w:tentative="1">
      <w:start w:val="1"/>
      <w:numFmt w:val="lowerLetter"/>
      <w:lvlText w:val="%8."/>
      <w:lvlJc w:val="left"/>
      <w:pPr>
        <w:ind w:left="7790" w:hanging="360"/>
      </w:pPr>
    </w:lvl>
    <w:lvl w:ilvl="8" w:tplc="0416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 w15:restartNumberingAfterBreak="0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01C0F"/>
    <w:multiLevelType w:val="hybridMultilevel"/>
    <w:tmpl w:val="DAFECEEC"/>
    <w:lvl w:ilvl="0" w:tplc="49628864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6" w15:restartNumberingAfterBreak="0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9"/>
  </w:num>
  <w:num w:numId="3">
    <w:abstractNumId w:val="34"/>
  </w:num>
  <w:num w:numId="4">
    <w:abstractNumId w:val="1"/>
  </w:num>
  <w:num w:numId="5">
    <w:abstractNumId w:val="18"/>
  </w:num>
  <w:num w:numId="6">
    <w:abstractNumId w:val="14"/>
  </w:num>
  <w:num w:numId="7">
    <w:abstractNumId w:val="26"/>
  </w:num>
  <w:num w:numId="8">
    <w:abstractNumId w:val="16"/>
  </w:num>
  <w:num w:numId="9">
    <w:abstractNumId w:val="15"/>
  </w:num>
  <w:num w:numId="10">
    <w:abstractNumId w:val="2"/>
  </w:num>
  <w:num w:numId="11">
    <w:abstractNumId w:val="36"/>
  </w:num>
  <w:num w:numId="12">
    <w:abstractNumId w:val="9"/>
  </w:num>
  <w:num w:numId="13">
    <w:abstractNumId w:val="45"/>
  </w:num>
  <w:num w:numId="14">
    <w:abstractNumId w:val="22"/>
  </w:num>
  <w:num w:numId="15">
    <w:abstractNumId w:val="3"/>
  </w:num>
  <w:num w:numId="16">
    <w:abstractNumId w:val="0"/>
  </w:num>
  <w:num w:numId="17">
    <w:abstractNumId w:val="41"/>
  </w:num>
  <w:num w:numId="18">
    <w:abstractNumId w:val="30"/>
  </w:num>
  <w:num w:numId="19">
    <w:abstractNumId w:val="39"/>
  </w:num>
  <w:num w:numId="20">
    <w:abstractNumId w:val="27"/>
  </w:num>
  <w:num w:numId="21">
    <w:abstractNumId w:val="20"/>
  </w:num>
  <w:num w:numId="22">
    <w:abstractNumId w:val="31"/>
  </w:num>
  <w:num w:numId="23">
    <w:abstractNumId w:val="24"/>
  </w:num>
  <w:num w:numId="24">
    <w:abstractNumId w:val="38"/>
  </w:num>
  <w:num w:numId="25">
    <w:abstractNumId w:val="42"/>
  </w:num>
  <w:num w:numId="26">
    <w:abstractNumId w:val="43"/>
  </w:num>
  <w:num w:numId="27">
    <w:abstractNumId w:val="17"/>
  </w:num>
  <w:num w:numId="28">
    <w:abstractNumId w:val="19"/>
  </w:num>
  <w:num w:numId="29">
    <w:abstractNumId w:val="35"/>
  </w:num>
  <w:num w:numId="30">
    <w:abstractNumId w:val="23"/>
  </w:num>
  <w:num w:numId="31">
    <w:abstractNumId w:val="40"/>
  </w:num>
  <w:num w:numId="32">
    <w:abstractNumId w:val="5"/>
  </w:num>
  <w:num w:numId="33">
    <w:abstractNumId w:val="44"/>
  </w:num>
  <w:num w:numId="34">
    <w:abstractNumId w:val="11"/>
  </w:num>
  <w:num w:numId="35">
    <w:abstractNumId w:val="37"/>
  </w:num>
  <w:num w:numId="36">
    <w:abstractNumId w:val="21"/>
  </w:num>
  <w:num w:numId="37">
    <w:abstractNumId w:val="28"/>
  </w:num>
  <w:num w:numId="38">
    <w:abstractNumId w:val="13"/>
  </w:num>
  <w:num w:numId="39">
    <w:abstractNumId w:val="32"/>
  </w:num>
  <w:num w:numId="40">
    <w:abstractNumId w:val="33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 w:numId="45">
    <w:abstractNumId w:val="25"/>
  </w:num>
  <w:num w:numId="4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429C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4759F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7049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D6DD3"/>
    <w:rsid w:val="000E16AC"/>
    <w:rsid w:val="000E4170"/>
    <w:rsid w:val="000E62AB"/>
    <w:rsid w:val="000F0738"/>
    <w:rsid w:val="000F27B3"/>
    <w:rsid w:val="000F57BB"/>
    <w:rsid w:val="000F6815"/>
    <w:rsid w:val="000F687D"/>
    <w:rsid w:val="000F7434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0CD3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37754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0587"/>
    <w:rsid w:val="002C2DC5"/>
    <w:rsid w:val="002C3C36"/>
    <w:rsid w:val="002C5F43"/>
    <w:rsid w:val="002D2DF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0F3A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C56"/>
    <w:rsid w:val="003E3EF4"/>
    <w:rsid w:val="003E6244"/>
    <w:rsid w:val="003E78C4"/>
    <w:rsid w:val="003F024B"/>
    <w:rsid w:val="003F1B09"/>
    <w:rsid w:val="003F32F8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46260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212"/>
    <w:rsid w:val="00511491"/>
    <w:rsid w:val="005119E5"/>
    <w:rsid w:val="00512842"/>
    <w:rsid w:val="005204BF"/>
    <w:rsid w:val="00520A8F"/>
    <w:rsid w:val="005235B8"/>
    <w:rsid w:val="00523BD2"/>
    <w:rsid w:val="005244D3"/>
    <w:rsid w:val="005267EC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5282"/>
    <w:rsid w:val="00596937"/>
    <w:rsid w:val="0059766F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2AF"/>
    <w:rsid w:val="00656D59"/>
    <w:rsid w:val="0066088B"/>
    <w:rsid w:val="006655EF"/>
    <w:rsid w:val="00665F61"/>
    <w:rsid w:val="00667CBB"/>
    <w:rsid w:val="006746E3"/>
    <w:rsid w:val="006777E9"/>
    <w:rsid w:val="006802E0"/>
    <w:rsid w:val="00680676"/>
    <w:rsid w:val="006809B6"/>
    <w:rsid w:val="006815AC"/>
    <w:rsid w:val="0068231B"/>
    <w:rsid w:val="00691915"/>
    <w:rsid w:val="00693518"/>
    <w:rsid w:val="006936E0"/>
    <w:rsid w:val="00696D94"/>
    <w:rsid w:val="00697618"/>
    <w:rsid w:val="006A0357"/>
    <w:rsid w:val="006A0C32"/>
    <w:rsid w:val="006A23DD"/>
    <w:rsid w:val="006A2593"/>
    <w:rsid w:val="006A4141"/>
    <w:rsid w:val="006A51A9"/>
    <w:rsid w:val="006A6C66"/>
    <w:rsid w:val="006A6EFA"/>
    <w:rsid w:val="006A7D83"/>
    <w:rsid w:val="006B145C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0794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1976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A76A1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17A66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3928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68D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17D21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C4D20"/>
    <w:rsid w:val="00AD01DC"/>
    <w:rsid w:val="00AD634B"/>
    <w:rsid w:val="00AD6609"/>
    <w:rsid w:val="00AE05B0"/>
    <w:rsid w:val="00AE140D"/>
    <w:rsid w:val="00AE1C5D"/>
    <w:rsid w:val="00AE1F67"/>
    <w:rsid w:val="00AE206B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173CE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A12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B7809"/>
    <w:rsid w:val="00DC2968"/>
    <w:rsid w:val="00DC34AF"/>
    <w:rsid w:val="00DC68D6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5887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0BC1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arkedcontent">
    <w:name w:val="markedcontent"/>
    <w:basedOn w:val="Fontepargpadro"/>
    <w:rsid w:val="005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8B17-FCF6-41AA-A6B8-A8ED3B46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Marcia Aparecida Rodrigues</cp:lastModifiedBy>
  <cp:revision>2</cp:revision>
  <cp:lastPrinted>2022-12-14T18:26:00Z</cp:lastPrinted>
  <dcterms:created xsi:type="dcterms:W3CDTF">2022-12-14T18:27:00Z</dcterms:created>
  <dcterms:modified xsi:type="dcterms:W3CDTF">2022-12-14T18:27:00Z</dcterms:modified>
</cp:coreProperties>
</file>