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b/>
          <w:bCs/>
          <w:lang w:eastAsia="pt-BR"/>
        </w:rPr>
        <w:t xml:space="preserve">PORTARIA NORMATIVA </w:t>
      </w:r>
      <w:r w:rsidR="006F333B" w:rsidRPr="00D84A95">
        <w:rPr>
          <w:rFonts w:asciiTheme="minorHAnsi" w:eastAsia="Times New Roman" w:hAnsiTheme="minorHAnsi" w:cstheme="minorHAnsi"/>
          <w:b/>
          <w:bCs/>
          <w:lang w:eastAsia="pt-BR"/>
        </w:rPr>
        <w:t>Nº 014, DE 16 DE NOVEMBRO</w:t>
      </w:r>
      <w:r w:rsidRPr="00D84A95">
        <w:rPr>
          <w:rFonts w:asciiTheme="minorHAnsi" w:eastAsia="Times New Roman" w:hAnsiTheme="minorHAnsi" w:cstheme="minorHAnsi"/>
          <w:b/>
          <w:bCs/>
          <w:lang w:eastAsia="pt-BR"/>
        </w:rPr>
        <w:t xml:space="preserve"> DE 2021.</w:t>
      </w:r>
    </w:p>
    <w:p w:rsidR="00D84A95" w:rsidRPr="00D84A95" w:rsidRDefault="00D84A95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ind w:left="4253"/>
        <w:jc w:val="both"/>
        <w:rPr>
          <w:rFonts w:asciiTheme="minorHAnsi" w:eastAsia="Times New Roman" w:hAnsiTheme="minorHAnsi" w:cstheme="minorHAnsi"/>
          <w:sz w:val="22"/>
          <w:lang w:eastAsia="pt-BR"/>
        </w:rPr>
      </w:pPr>
      <w:r w:rsidRPr="00D84A95">
        <w:rPr>
          <w:rFonts w:asciiTheme="minorHAnsi" w:eastAsia="Times New Roman" w:hAnsiTheme="minorHAnsi" w:cstheme="minorHAnsi"/>
          <w:sz w:val="22"/>
          <w:lang w:eastAsia="pt-BR"/>
        </w:rPr>
        <w:t>Dispõe sobre a regulamentação do processo administrativo que tem por objetivo averiguar o cumprimento das diretrizes curriculares e demais condições para ensino de arquitetura e urbanismo no âmbito do Estado do Rio Grande do Sul e dá outras providências.</w:t>
      </w:r>
    </w:p>
    <w:p w:rsidR="006B3CC4" w:rsidRPr="00D84A95" w:rsidRDefault="006B3C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 xml:space="preserve">O </w:t>
      </w:r>
      <w:r w:rsidRPr="00D84A95">
        <w:rPr>
          <w:rFonts w:asciiTheme="minorHAnsi" w:eastAsia="Times New Roman" w:hAnsiTheme="minorHAnsi" w:cstheme="minorHAnsi"/>
          <w:bCs/>
          <w:lang w:eastAsia="pt-BR"/>
        </w:rPr>
        <w:t>PRESIDENTE DO CONSELHO DE ARQUITETURA E URBANISMO DO RIO GRANDE DO SUL – CAU/RS</w:t>
      </w:r>
      <w:r w:rsidRPr="00D84A95">
        <w:rPr>
          <w:rFonts w:asciiTheme="minorHAnsi" w:eastAsia="Times New Roman" w:hAnsiTheme="minorHAnsi" w:cstheme="minorHAnsi"/>
          <w:lang w:eastAsia="pt-BR"/>
        </w:rPr>
        <w:t>, no uso das atribuições que lhe conferem o art. 35, inciso III, da Lei n. 12.378, de 31 de dezembro de 2010, e o</w:t>
      </w:r>
      <w:r w:rsidR="006F333B" w:rsidRPr="00D84A95">
        <w:rPr>
          <w:rFonts w:asciiTheme="minorHAnsi" w:eastAsia="Times New Roman" w:hAnsiTheme="minorHAnsi" w:cstheme="minorHAnsi"/>
          <w:lang w:eastAsia="pt-BR"/>
        </w:rPr>
        <w:t>s</w:t>
      </w:r>
      <w:r w:rsidRPr="00D84A95">
        <w:rPr>
          <w:rFonts w:asciiTheme="minorHAnsi" w:eastAsia="Times New Roman" w:hAnsiTheme="minorHAnsi" w:cstheme="minorHAnsi"/>
          <w:lang w:eastAsia="pt-BR"/>
        </w:rPr>
        <w:t xml:space="preserve"> artigos 151, inciso XLV, e 152, do Regimento Interno do CAU/RS, aprovado pela Deliberação Plenária DPL n. 811/2017, e</w:t>
      </w: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Considerando o princípio da eficiência, previsto no art. 37, da Constituição Federal;</w:t>
      </w: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i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 xml:space="preserve">Considerando </w:t>
      </w:r>
      <w:r w:rsidRPr="00D84A95">
        <w:rPr>
          <w:rFonts w:asciiTheme="minorHAnsi" w:hAnsiTheme="minorHAnsi" w:cstheme="minorHAnsi"/>
        </w:rPr>
        <w:t xml:space="preserve">a Lei n. 12.378/2010, que regulamenta o exercício da Arquitetura e Urbanismo; cria o CAU/BR e os Conselhos de Arquitetura e Urbanismo dos Estados e do Distrito Federal - </w:t>
      </w:r>
      <w:proofErr w:type="spellStart"/>
      <w:r w:rsidRPr="00D84A95">
        <w:rPr>
          <w:rFonts w:asciiTheme="minorHAnsi" w:hAnsiTheme="minorHAnsi" w:cstheme="minorHAnsi"/>
        </w:rPr>
        <w:t>CAUs</w:t>
      </w:r>
      <w:proofErr w:type="spellEnd"/>
      <w:r w:rsidRPr="00D84A95">
        <w:rPr>
          <w:rFonts w:asciiTheme="minorHAnsi" w:hAnsiTheme="minorHAnsi" w:cstheme="minorHAnsi"/>
        </w:rPr>
        <w:t xml:space="preserve"> -, estabelece, em seu </w:t>
      </w:r>
      <w:r w:rsidRPr="00D84A95">
        <w:rPr>
          <w:rFonts w:asciiTheme="minorHAnsi" w:eastAsia="Calibri" w:hAnsiTheme="minorHAnsi" w:cstheme="minorHAnsi"/>
          <w:highlight w:val="white"/>
        </w:rPr>
        <w:t xml:space="preserve">art. 3º, que </w:t>
      </w:r>
      <w:r w:rsidRPr="00D84A95">
        <w:rPr>
          <w:rFonts w:asciiTheme="minorHAnsi" w:eastAsia="Calibri" w:hAnsiTheme="minorHAnsi" w:cstheme="minorHAnsi"/>
          <w:i/>
          <w:highlight w:val="white"/>
        </w:rPr>
        <w:t>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</w:t>
      </w:r>
      <w:r w:rsidRPr="00D84A95">
        <w:rPr>
          <w:rFonts w:asciiTheme="minorHAnsi" w:eastAsia="Times New Roman" w:hAnsiTheme="minorHAnsi" w:cstheme="minorHAnsi"/>
          <w:lang w:eastAsia="pt-BR"/>
        </w:rPr>
        <w:t>;</w:t>
      </w: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Calibri" w:hAnsiTheme="minorHAnsi" w:cstheme="minorHAnsi"/>
        </w:rPr>
      </w:pPr>
      <w:r w:rsidRPr="00D84A95">
        <w:rPr>
          <w:rFonts w:asciiTheme="minorHAnsi" w:eastAsia="Times New Roman" w:hAnsiTheme="minorHAnsi" w:cstheme="minorHAnsi"/>
          <w:lang w:eastAsia="pt-BR"/>
        </w:rPr>
        <w:t xml:space="preserve">Considerando </w:t>
      </w:r>
      <w:r w:rsidRPr="00D84A95">
        <w:rPr>
          <w:rFonts w:asciiTheme="minorHAnsi" w:eastAsia="Calibri" w:hAnsiTheme="minorHAnsi" w:cstheme="minorHAnsi"/>
          <w:highlight w:val="white"/>
        </w:rPr>
        <w:t xml:space="preserve">o art. 4º, da Lei n. 12.378/2010, o qual dispõe que </w:t>
      </w:r>
      <w:r w:rsidRPr="00D84A95">
        <w:rPr>
          <w:rFonts w:asciiTheme="minorHAnsi" w:eastAsia="Calibri" w:hAnsiTheme="minorHAnsi" w:cstheme="minorHAnsi"/>
          <w:i/>
        </w:rPr>
        <w:t>O CAU/BR organizará e manterá atualizado cadastro nacional das escolas e faculdades de arquitetura e urbanismo, incluindo o currículo de todos os cursos oferecidos e os projetos pedagógicos</w:t>
      </w:r>
      <w:r w:rsidRPr="00D84A95">
        <w:rPr>
          <w:rFonts w:asciiTheme="minorHAnsi" w:eastAsia="Times New Roman" w:hAnsiTheme="minorHAnsi" w:cstheme="minorHAnsi"/>
          <w:lang w:eastAsia="pt-BR"/>
        </w:rPr>
        <w:t>;</w:t>
      </w:r>
    </w:p>
    <w:p w:rsidR="00995BC4" w:rsidRPr="00D84A95" w:rsidRDefault="00995BC4" w:rsidP="006B3CC4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D84A95">
        <w:rPr>
          <w:rFonts w:asciiTheme="minorHAnsi" w:hAnsiTheme="minorHAnsi" w:cstheme="minorHAnsi"/>
        </w:rPr>
        <w:t xml:space="preserve">Considerando o art. 6º, incisos I e II, </w:t>
      </w:r>
      <w:r w:rsidRPr="00D84A95">
        <w:rPr>
          <w:rFonts w:asciiTheme="minorHAnsi" w:eastAsia="Calibri" w:hAnsiTheme="minorHAnsi" w:cstheme="minorHAnsi"/>
          <w:highlight w:val="white"/>
        </w:rPr>
        <w:t>da Lei n. 12.378/2010</w:t>
      </w:r>
      <w:r w:rsidRPr="00D84A95">
        <w:rPr>
          <w:rFonts w:asciiTheme="minorHAnsi" w:hAnsiTheme="minorHAnsi" w:cstheme="minorHAnsi"/>
        </w:rPr>
        <w:t>, o qual estabelece como requisitos para o registro de profissional no CAU a capacidade civil e diploma de graduação em arquitetura e urbanismo, obtido em instituição de ensino superior oficialmente reconhecida pelo poder público;</w:t>
      </w:r>
    </w:p>
    <w:p w:rsidR="00995BC4" w:rsidRPr="00D84A95" w:rsidRDefault="00995BC4" w:rsidP="006B3CC4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D84A95">
        <w:rPr>
          <w:rFonts w:asciiTheme="minorHAnsi" w:hAnsiTheme="minorHAnsi" w:cstheme="minorHAnsi"/>
        </w:rPr>
        <w:t xml:space="preserve">Considerando o art. 61, da Lei n. 12.378/2010, que institui a Comissão Permanente de Ensino e Formação, bem como Colegiado de Entidades Nacionais, concedendo aos </w:t>
      </w:r>
      <w:proofErr w:type="spellStart"/>
      <w:r w:rsidRPr="00D84A95">
        <w:rPr>
          <w:rFonts w:asciiTheme="minorHAnsi" w:hAnsiTheme="minorHAnsi" w:cstheme="minorHAnsi"/>
        </w:rPr>
        <w:t>CAUs</w:t>
      </w:r>
      <w:proofErr w:type="spellEnd"/>
      <w:r w:rsidRPr="00D84A95">
        <w:rPr>
          <w:rFonts w:asciiTheme="minorHAnsi" w:hAnsiTheme="minorHAnsi" w:cstheme="minorHAnsi"/>
        </w:rPr>
        <w:t xml:space="preserve"> competência para tratar das questões do ensino da Arquitetura e Urbanismo.</w:t>
      </w:r>
    </w:p>
    <w:p w:rsidR="00995BC4" w:rsidRPr="00D84A95" w:rsidRDefault="00995BC4" w:rsidP="006B3CC4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i/>
        </w:rPr>
      </w:pPr>
      <w:r w:rsidRPr="00D84A95">
        <w:rPr>
          <w:rFonts w:asciiTheme="minorHAnsi" w:hAnsiTheme="minorHAnsi" w:cstheme="minorHAnsi"/>
        </w:rPr>
        <w:t xml:space="preserve">Considerando a Resolução CAU/BR n. 018/2012, que dispõe sobre os registros de profissionais no Conselho de Arquitetura e Urbanismo, estabelece no art. 8° que </w:t>
      </w:r>
      <w:r w:rsidRPr="00D84A95">
        <w:rPr>
          <w:rFonts w:asciiTheme="minorHAnsi" w:hAnsiTheme="minorHAnsi" w:cstheme="minorHAnsi"/>
          <w:i/>
        </w:rPr>
        <w:t>a Comissão Permanente de Ensino e Formação Profissional do CAU/UF, em função da análise da qualificação acadêmica do portador de diploma ou certificado, concederá o registro em conformidade com o currículo de formação escolar.</w:t>
      </w:r>
    </w:p>
    <w:p w:rsidR="00D84A95" w:rsidRPr="00D84A95" w:rsidRDefault="00D84A95" w:rsidP="006B3CC4">
      <w:pPr>
        <w:spacing w:after="120"/>
        <w:jc w:val="both"/>
        <w:rPr>
          <w:rFonts w:asciiTheme="minorHAnsi" w:eastAsia="Times New Roman" w:hAnsiTheme="minorHAnsi" w:cstheme="minorHAnsi"/>
          <w:lang w:eastAsia="pt-BR"/>
        </w:rPr>
        <w:sectPr w:rsidR="00D84A95" w:rsidRPr="00D84A95" w:rsidSect="00D84A9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2269" w:right="1127" w:bottom="1418" w:left="1701" w:header="1327" w:footer="584" w:gutter="0"/>
          <w:cols w:space="142"/>
        </w:sectPr>
      </w:pPr>
    </w:p>
    <w:p w:rsidR="00995BC4" w:rsidRPr="00D84A95" w:rsidRDefault="00995BC4" w:rsidP="006B3CC4">
      <w:pPr>
        <w:spacing w:after="120"/>
        <w:jc w:val="both"/>
        <w:rPr>
          <w:rFonts w:asciiTheme="minorHAnsi" w:eastAsia="Calibri" w:hAnsiTheme="minorHAnsi" w:cstheme="minorHAnsi"/>
          <w:i/>
          <w:highlight w:val="white"/>
        </w:rPr>
      </w:pPr>
      <w:r w:rsidRPr="00D84A95">
        <w:rPr>
          <w:rFonts w:asciiTheme="minorHAnsi" w:eastAsia="Times New Roman" w:hAnsiTheme="minorHAnsi" w:cstheme="minorHAnsi"/>
          <w:lang w:eastAsia="pt-BR"/>
        </w:rPr>
        <w:t xml:space="preserve">Considerando </w:t>
      </w:r>
      <w:r w:rsidRPr="00D84A95">
        <w:rPr>
          <w:rFonts w:asciiTheme="minorHAnsi" w:eastAsia="Calibri" w:hAnsiTheme="minorHAnsi" w:cstheme="minorHAnsi"/>
          <w:highlight w:val="white"/>
        </w:rPr>
        <w:t xml:space="preserve">que o Código de Ética e Disciplina, aprovado pela Resolução CAU/BR n. 052/2013, estabelece no Princípio n. 1.1.1, que </w:t>
      </w:r>
      <w:r w:rsidRPr="00D84A95">
        <w:rPr>
          <w:rFonts w:asciiTheme="minorHAnsi" w:eastAsia="Calibri" w:hAnsiTheme="minorHAnsi" w:cstheme="minorHAnsi"/>
          <w:i/>
          <w:highlight w:val="white"/>
        </w:rPr>
        <w:t>o arquiteto e urbanista deve deter por formação, um conjunto sistematizado de conhecimentos das artes, das ciências e as técnicas, assim como das teorias e práticas específicas da Arquitetura e Urbanismo</w:t>
      </w:r>
      <w:r w:rsidRPr="00D84A95">
        <w:rPr>
          <w:rFonts w:asciiTheme="minorHAnsi" w:eastAsia="Calibri" w:hAnsiTheme="minorHAnsi" w:cstheme="minorHAnsi"/>
          <w:highlight w:val="white"/>
        </w:rPr>
        <w:t xml:space="preserve">, e estabelece na Regra n. 3.2.1, que </w:t>
      </w:r>
      <w:r w:rsidRPr="00D84A95">
        <w:rPr>
          <w:rFonts w:asciiTheme="minorHAnsi" w:eastAsia="Calibri" w:hAnsiTheme="minorHAnsi" w:cstheme="minorHAnsi"/>
          <w:i/>
          <w:highlight w:val="white"/>
        </w:rPr>
        <w:t>o arquiteto e urbanista deve assumir serviços profissionais somente quando estiver de posse das habilidades e dos conhecimentos artísticos, técnicos e científicos necessários à satisfação dos compromissos específicos a firmar com o contratante;</w:t>
      </w: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hAnsiTheme="minorHAnsi" w:cstheme="minorHAnsi"/>
          <w:iCs/>
        </w:rPr>
      </w:pPr>
      <w:r w:rsidRPr="00D84A95">
        <w:rPr>
          <w:rFonts w:asciiTheme="minorHAnsi" w:hAnsiTheme="minorHAnsi" w:cstheme="minorHAnsi"/>
        </w:rPr>
        <w:t xml:space="preserve">Considerando a Deliberação CEF-CAU/BR n. 019/2021, </w:t>
      </w:r>
      <w:r w:rsidRPr="00D84A95">
        <w:rPr>
          <w:rFonts w:asciiTheme="minorHAnsi" w:hAnsiTheme="minorHAnsi" w:cstheme="minorHAnsi"/>
          <w:iCs/>
        </w:rPr>
        <w:t>que solicita aos CAU/UF, através de sua respectiva Comissão de Ensino e Formação, que na medida do conhecimento da existência de vagas autorizadas para cursos que se servem majoritariamente das ferramentas de ensino a distância proceda à solicitação de informações completas sobre esses cursos às IES responsáveis e comunique à CEF-CAU/BR.</w:t>
      </w: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Calibri" w:hAnsiTheme="minorHAnsi" w:cstheme="minorHAnsi"/>
          <w:highlight w:val="white"/>
        </w:rPr>
        <w:t>Considerando um panorama atual negativo em respeito à qualidade de ensino da Arquitetura e Urbanismo, evidenciado por denúncias realizadas a este Conselho, e a necessidade de criação de procedimento administrativo específico para apurar as violações ao currículo e diretrizes do curso de graduação, considerando a situação de cada universidade, e permitido a elas o exercício da ampla defesa e do contraditório, com a participação do Ministério da Educação, para então determinar a viabilidade de registro profissional por deficiência geral na prestação do serviço educacional, passível de ocasionar riscos à sociedade, indicando as medidas necessárias para resolver o problema.</w:t>
      </w:r>
    </w:p>
    <w:p w:rsidR="006B3CC4" w:rsidRDefault="006B3C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  <w:r w:rsidRPr="00D84A95">
        <w:rPr>
          <w:rFonts w:asciiTheme="minorHAnsi" w:eastAsia="Times New Roman" w:hAnsiTheme="minorHAnsi" w:cstheme="minorHAnsi"/>
          <w:b/>
          <w:bCs/>
          <w:lang w:eastAsia="pt-BR"/>
        </w:rPr>
        <w:t>RESOLVE:</w:t>
      </w:r>
    </w:p>
    <w:p w:rsidR="00995BC4" w:rsidRPr="00D84A95" w:rsidRDefault="00995BC4" w:rsidP="006B3CC4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DE591B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CAPÍTULO I</w:t>
      </w:r>
    </w:p>
    <w:p w:rsidR="00995BC4" w:rsidRDefault="00995BC4" w:rsidP="006B3CC4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DAS DISPOSIÇÕES PRELIMINARES</w:t>
      </w:r>
    </w:p>
    <w:p w:rsidR="006B3CC4" w:rsidRPr="00D84A95" w:rsidRDefault="006B3CC4" w:rsidP="006B3CC4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6B3CC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Por meio da presente Portaria Normativa, regulamentam-se a forma, o procedimento e os critérios para análise de possíveis irregularidades nas condições de oferta, no conteúdo e na forma de prestação dos cursos de Arquitetura e Urbanismo pelas Instituições de Ensino Superior – IES, na modalidade presencial ou à distância, em aspectos que venham a repercutir na qualidade do ensino, tais como: atendimento às normativas vigentes, metodologias de ensino, instalações, realização de práticas, utilização de Tecnologias d</w:t>
      </w:r>
      <w:r w:rsidR="001D1D93">
        <w:rPr>
          <w:rFonts w:asciiTheme="minorHAnsi" w:eastAsia="Times New Roman" w:hAnsiTheme="minorHAnsi" w:cstheme="minorHAnsi"/>
          <w:lang w:eastAsia="pt-BR"/>
        </w:rPr>
        <w:t>a Informação e Comunicação (</w:t>
      </w:r>
      <w:proofErr w:type="spellStart"/>
      <w:r w:rsidR="001D1D93">
        <w:rPr>
          <w:rFonts w:asciiTheme="minorHAnsi" w:eastAsia="Times New Roman" w:hAnsiTheme="minorHAnsi" w:cstheme="minorHAnsi"/>
          <w:lang w:eastAsia="pt-BR"/>
        </w:rPr>
        <w:t>TIC</w:t>
      </w:r>
      <w:r w:rsidRPr="00D84A95">
        <w:rPr>
          <w:rFonts w:asciiTheme="minorHAnsi" w:eastAsia="Times New Roman" w:hAnsiTheme="minorHAnsi" w:cstheme="minorHAnsi"/>
          <w:lang w:eastAsia="pt-BR"/>
        </w:rPr>
        <w:t>s</w:t>
      </w:r>
      <w:proofErr w:type="spellEnd"/>
      <w:r w:rsidRPr="00D84A95">
        <w:rPr>
          <w:rFonts w:asciiTheme="minorHAnsi" w:eastAsia="Times New Roman" w:hAnsiTheme="minorHAnsi" w:cstheme="minorHAnsi"/>
          <w:lang w:eastAsia="pt-BR"/>
        </w:rPr>
        <w:t>) vinculadas à aprendizagem, como o AVA (Ambiente Virtual de Aprendizagem), dentre outros.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Parágrafo único.</w:t>
      </w:r>
      <w:r w:rsidRPr="00D84A95">
        <w:rPr>
          <w:rFonts w:asciiTheme="minorHAnsi" w:hAnsiTheme="minorHAnsi" w:cstheme="minorHAnsi"/>
        </w:rPr>
        <w:tab/>
      </w:r>
      <w:r w:rsidRPr="00D84A95">
        <w:rPr>
          <w:rFonts w:asciiTheme="minorHAnsi" w:eastAsia="Times New Roman" w:hAnsiTheme="minorHAnsi" w:cstheme="minorHAnsi"/>
          <w:lang w:eastAsia="pt-BR"/>
        </w:rPr>
        <w:t>Esse regramento tem o objetivo de disciplinar condutas, regras, critérios e procedimentos gerais a serem observados pelas unidades orgânicas no tocante ao processo administrativo referente à regularidade do ensino e da formação profissional, sem prejuízo das demais regras aplicáveis ao tema.</w:t>
      </w:r>
    </w:p>
    <w:p w:rsidR="00995BC4" w:rsidRDefault="00995BC4" w:rsidP="006B3CC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análise realizada pelo CAU/RS deverá levar em consideração as normativas emitidas pelo Poder Público, pelo CAU e pelo MEC, dentre as quais, em especial, destacam-se:</w:t>
      </w:r>
    </w:p>
    <w:p w:rsidR="00995BC4" w:rsidRPr="00D84A95" w:rsidRDefault="00995BC4" w:rsidP="006B3CC4">
      <w:pPr>
        <w:pStyle w:val="PargrafodaLista"/>
        <w:numPr>
          <w:ilvl w:val="3"/>
          <w:numId w:val="42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Lei n. 9.394, de 1996, a qual estabelece as Diretrizes e Bases da Educação Nacional;</w:t>
      </w:r>
    </w:p>
    <w:p w:rsidR="00995BC4" w:rsidRPr="00D84A95" w:rsidRDefault="00995BC4" w:rsidP="006B3CC4">
      <w:pPr>
        <w:pStyle w:val="PargrafodaLista"/>
        <w:numPr>
          <w:ilvl w:val="3"/>
          <w:numId w:val="42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Lei n. 12.378, de 2010, a qual regulamenta o exercício da Arquitetura e Urbanismo;</w:t>
      </w:r>
    </w:p>
    <w:p w:rsidR="00995BC4" w:rsidRPr="00D84A95" w:rsidRDefault="00995BC4" w:rsidP="006B3CC4">
      <w:pPr>
        <w:pStyle w:val="PargrafodaLista"/>
        <w:numPr>
          <w:ilvl w:val="3"/>
          <w:numId w:val="42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As Diretrizes Curriculares Nacionais do curso de Arquitetura e Urbanismo, elaboradas pelo MEC, as quais orientam, organizam e sistematizam o planejamento curricular das Instituições de Ensino Superior – IES;</w:t>
      </w:r>
    </w:p>
    <w:p w:rsidR="00995BC4" w:rsidRPr="00D84A95" w:rsidRDefault="00995BC4" w:rsidP="006B3CC4">
      <w:pPr>
        <w:pStyle w:val="PargrafodaLista"/>
        <w:numPr>
          <w:ilvl w:val="3"/>
          <w:numId w:val="42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As Resoluções do CAU/BR e demais normativas que tratam sobre o registro, o ensino e a regularidade dos cursos de Arquitetura e Urbanismo;</w:t>
      </w:r>
    </w:p>
    <w:p w:rsidR="00995BC4" w:rsidRPr="00D84A95" w:rsidRDefault="00995BC4" w:rsidP="006B3CC4">
      <w:pPr>
        <w:pStyle w:val="PargrafodaLista"/>
        <w:numPr>
          <w:ilvl w:val="3"/>
          <w:numId w:val="42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As Deliberações e demais recomendações publicadas pelo CAU/RS.</w:t>
      </w:r>
    </w:p>
    <w:p w:rsidR="00995BC4" w:rsidRPr="00D84A95" w:rsidRDefault="00995BC4" w:rsidP="006B3CC4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DE591B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CAPÍTULO II</w:t>
      </w:r>
    </w:p>
    <w:p w:rsidR="00995BC4" w:rsidRDefault="00995BC4" w:rsidP="006B3CC4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DA DENÚNCIA E DOS TRÂMITES INICIAIS</w:t>
      </w:r>
    </w:p>
    <w:p w:rsidR="006B3CC4" w:rsidRPr="00D84A95" w:rsidRDefault="006B3CC4" w:rsidP="006B3CC4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6B3CC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 CAU/RS aplicará medida interventiva aos cursos de Arquitetura e Urbanismo, por meio de Deliberação Plenária do CAU/RS, precedida do devido processo administrativo que assegure a ampla defesa e o contraditório.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Parágrafo único.</w:t>
      </w:r>
      <w:r w:rsidRPr="00D84A95">
        <w:rPr>
          <w:rFonts w:asciiTheme="minorHAnsi" w:eastAsia="Times New Roman" w:hAnsiTheme="minorHAnsi" w:cstheme="minorHAnsi"/>
          <w:lang w:eastAsia="pt-BR"/>
        </w:rPr>
        <w:tab/>
        <w:t>O processo administrativo de verificação das condições de ensino será instaurado em razão de denúncia, de ofício ou mediante representação por escrito e identificada, para a qual possuem legitimidade:</w:t>
      </w:r>
    </w:p>
    <w:p w:rsidR="00995BC4" w:rsidRPr="00D84A95" w:rsidRDefault="00995BC4" w:rsidP="006B3CC4">
      <w:pPr>
        <w:pStyle w:val="PargrafodaLista"/>
        <w:numPr>
          <w:ilvl w:val="3"/>
          <w:numId w:val="27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 Presidente do CAU/RS;</w:t>
      </w:r>
    </w:p>
    <w:p w:rsidR="00995BC4" w:rsidRPr="00D84A95" w:rsidRDefault="00995BC4" w:rsidP="006B3CC4">
      <w:pPr>
        <w:pStyle w:val="PargrafodaLista"/>
        <w:numPr>
          <w:ilvl w:val="3"/>
          <w:numId w:val="27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Os conselheiros do CAU/RS;</w:t>
      </w:r>
    </w:p>
    <w:p w:rsidR="00995BC4" w:rsidRPr="00D84A95" w:rsidRDefault="00995BC4" w:rsidP="006B3CC4">
      <w:pPr>
        <w:pStyle w:val="PargrafodaLista"/>
        <w:numPr>
          <w:ilvl w:val="3"/>
          <w:numId w:val="27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As comissões do CAU/RS;</w:t>
      </w:r>
    </w:p>
    <w:p w:rsidR="00995BC4" w:rsidRPr="00D84A95" w:rsidRDefault="00995BC4" w:rsidP="006B3CC4">
      <w:pPr>
        <w:pStyle w:val="PargrafodaLista"/>
        <w:numPr>
          <w:ilvl w:val="3"/>
          <w:numId w:val="27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Os alunos da IES objeto de apuração;</w:t>
      </w:r>
    </w:p>
    <w:p w:rsidR="00995BC4" w:rsidRPr="00D84A95" w:rsidRDefault="00995BC4" w:rsidP="006B3CC4">
      <w:pPr>
        <w:pStyle w:val="PargrafodaLista"/>
        <w:numPr>
          <w:ilvl w:val="3"/>
          <w:numId w:val="27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Os professores da IES objeto de apuração;</w:t>
      </w:r>
    </w:p>
    <w:p w:rsidR="00995BC4" w:rsidRPr="00D84A95" w:rsidRDefault="00995BC4" w:rsidP="006B3CC4">
      <w:pPr>
        <w:pStyle w:val="PargrafodaLista"/>
        <w:numPr>
          <w:ilvl w:val="3"/>
          <w:numId w:val="27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Os profissionais arquitetos e urbanistas;</w:t>
      </w:r>
    </w:p>
    <w:p w:rsidR="00995BC4" w:rsidRPr="00D84A95" w:rsidRDefault="00995BC4" w:rsidP="006B3CC4">
      <w:pPr>
        <w:pStyle w:val="PargrafodaLista"/>
        <w:numPr>
          <w:ilvl w:val="3"/>
          <w:numId w:val="27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Demais cidadãos que, de algum modo, consideram-se prejudicados.</w:t>
      </w:r>
    </w:p>
    <w:p w:rsidR="00995BC4" w:rsidRPr="00D84A95" w:rsidRDefault="00995BC4" w:rsidP="006B3CC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Recebida, a denúncia será encaminhada à Gerência de Atendimento, que efetuará as diligências que julgar necessárias para confirmação das informações ou dos documentos que a fundamentam, cabendo-lhes juntar todas as informações constantes no banco de dados do SICCAU rel</w:t>
      </w:r>
      <w:r w:rsidR="001D1D93">
        <w:rPr>
          <w:rFonts w:asciiTheme="minorHAnsi" w:eastAsia="Times New Roman" w:hAnsiTheme="minorHAnsi" w:cstheme="minorHAnsi"/>
          <w:lang w:eastAsia="pt-BR"/>
        </w:rPr>
        <w:t>acionadas aos fatos denunciados.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Parágrafo único.</w:t>
      </w:r>
      <w:r w:rsidRPr="00D84A95">
        <w:rPr>
          <w:rFonts w:asciiTheme="minorHAnsi" w:eastAsia="Times New Roman" w:hAnsiTheme="minorHAnsi" w:cstheme="minorHAnsi"/>
          <w:lang w:eastAsia="pt-BR"/>
        </w:rPr>
        <w:tab/>
        <w:t>Havendo necessidade, a Gerência de Atendimento poderá efetuar diligências junto à Gerência de Fiscalização, especificando-as.</w:t>
      </w:r>
    </w:p>
    <w:p w:rsidR="00995BC4" w:rsidRPr="00D84A95" w:rsidRDefault="00995BC4" w:rsidP="006B3CC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 xml:space="preserve">Cumpridas as diligências julgadas necessárias, lavrar-se-á o relatório circunstanciado, o qual, em conjunto com a denúncia, será remetido à </w:t>
      </w:r>
      <w:r w:rsidR="001D1D93">
        <w:rPr>
          <w:rFonts w:asciiTheme="minorHAnsi" w:eastAsia="Times New Roman" w:hAnsiTheme="minorHAnsi" w:cstheme="minorHAnsi"/>
          <w:lang w:eastAsia="pt-BR"/>
        </w:rPr>
        <w:t>Comissão de Ensino e Formação (</w:t>
      </w:r>
      <w:r w:rsidRPr="00D84A95">
        <w:rPr>
          <w:rFonts w:asciiTheme="minorHAnsi" w:eastAsia="Times New Roman" w:hAnsiTheme="minorHAnsi" w:cstheme="minorHAnsi"/>
          <w:lang w:eastAsia="pt-BR"/>
        </w:rPr>
        <w:t>CEF-CAU/RS</w:t>
      </w:r>
      <w:r w:rsidR="001D1D93">
        <w:rPr>
          <w:rFonts w:asciiTheme="minorHAnsi" w:eastAsia="Times New Roman" w:hAnsiTheme="minorHAnsi" w:cstheme="minorHAnsi"/>
          <w:lang w:eastAsia="pt-BR"/>
        </w:rPr>
        <w:t>)</w:t>
      </w:r>
      <w:r w:rsidRPr="00D84A95">
        <w:rPr>
          <w:rFonts w:asciiTheme="minorHAnsi" w:eastAsia="Times New Roman" w:hAnsiTheme="minorHAnsi" w:cstheme="minorHAnsi"/>
          <w:lang w:eastAsia="pt-BR"/>
        </w:rPr>
        <w:t>, para designação de conselheiro relator, que se responsabilizará pela elaboração de parecer fundamentado acerca da existência de indícios de irregularidade em relação à IES denunciada.</w:t>
      </w:r>
    </w:p>
    <w:p w:rsidR="00995BC4" w:rsidRPr="00D84A95" w:rsidRDefault="00995BC4" w:rsidP="006B3CC4">
      <w:pPr>
        <w:pStyle w:val="PargrafodaLista"/>
        <w:numPr>
          <w:ilvl w:val="2"/>
          <w:numId w:val="28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 conselheiro relator poderá, se julgar pertinente, solicitar diligências determinadas, especificando-as, bem como poderá solicitar a intimação da IES denunciada, para querendo, no prazo de 15 (quinze) dias, apresentar manifestação e esclarecimentos preliminares acerca dos fatos denunciados.</w:t>
      </w:r>
    </w:p>
    <w:p w:rsidR="00995BC4" w:rsidRPr="00D84A95" w:rsidRDefault="00995BC4" w:rsidP="006B3CC4">
      <w:pPr>
        <w:pStyle w:val="PargrafodaLista"/>
        <w:numPr>
          <w:ilvl w:val="2"/>
          <w:numId w:val="28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Esgotado o prazo do parágrafo anterior, apresentada ou não a manifestação da IES, o conselheiro relator deverá analisar os fatos denunciados e, no prazo de 15 (quinze) dias, apresentar parecer fundamentado acerca do acatamento ou do arquivamento sumário da denúncia efetuada.</w:t>
      </w:r>
    </w:p>
    <w:p w:rsidR="00995BC4" w:rsidRPr="00D84A95" w:rsidRDefault="00995BC4" w:rsidP="006B3CC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Apresentado o parecer fundamentado, a CEF-CAU/RS emitirá Deliberação acerca do acatamento, ou não, da denúncia e da consequente instauração do processo administrativo, caso constatada a existência de indícios de irregularidade.</w:t>
      </w:r>
    </w:p>
    <w:p w:rsidR="00995BC4" w:rsidRPr="00D84A95" w:rsidRDefault="00995BC4" w:rsidP="006B3CC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Não havendo indícios de irregularidade, a denúncia será arquivada.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Parágrafo único.</w:t>
      </w:r>
      <w:r w:rsidRPr="00D84A95">
        <w:rPr>
          <w:rFonts w:asciiTheme="minorHAnsi" w:eastAsia="Times New Roman" w:hAnsiTheme="minorHAnsi" w:cstheme="minorHAnsi"/>
          <w:lang w:eastAsia="pt-BR"/>
        </w:rPr>
        <w:tab/>
        <w:t>Do arquivamento da denúncia, por ausência de indícios de irregularidade, caberá recurso, no prazo de 15 (quinze) dias, ao Plenário do CAU/RS.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DE591B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CAPÍTULO III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DA INSTRUÇÃO PROCESSUAL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6B3CC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Acatada a denúncia, o processo será instaurado e remetido ao conselheiro relator, a quem competirá a condução do processo, a realização dos atos instrutórios e a elaboração do respectivo relatório e voto fundamentado.</w:t>
      </w:r>
    </w:p>
    <w:p w:rsidR="00995BC4" w:rsidRPr="00D84A95" w:rsidRDefault="00995BC4" w:rsidP="006B3CC4">
      <w:pPr>
        <w:pStyle w:val="PargrafodaLista"/>
        <w:numPr>
          <w:ilvl w:val="2"/>
          <w:numId w:val="3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No período destinado à fase de instrução, caberá ao conselheiro relator determinar as diligências necessárias à elucidação e ao esclarecimento dos fatos, bem como à formação de convicção acerca dos fatos denunciados, podendo se valer de qualquer meio de prova legalmente admitido.</w:t>
      </w:r>
    </w:p>
    <w:p w:rsidR="00995BC4" w:rsidRPr="00D84A95" w:rsidRDefault="00995BC4" w:rsidP="006B3CC4">
      <w:pPr>
        <w:pStyle w:val="PargrafodaLista"/>
        <w:numPr>
          <w:ilvl w:val="2"/>
          <w:numId w:val="3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 xml:space="preserve">Além de outras diligências, o conselheiro relator poderá designar data para realização de audiência, para colher o depoimento daqueles que possuam conhecimento acerca do tema e das peculiaridades da IES, como alunos ou professores, inclusive, poderá solicitar à fiscalização do CAU/RS a realização de diligências </w:t>
      </w:r>
      <w:r w:rsidRPr="00D84A95">
        <w:rPr>
          <w:rFonts w:asciiTheme="minorHAnsi" w:eastAsia="Times New Roman" w:hAnsiTheme="minorHAnsi" w:cstheme="minorHAnsi"/>
          <w:i/>
          <w:lang w:eastAsia="pt-BR"/>
        </w:rPr>
        <w:t>in loco</w:t>
      </w:r>
      <w:r w:rsidRPr="00D84A95">
        <w:rPr>
          <w:rFonts w:asciiTheme="minorHAnsi" w:eastAsia="Times New Roman" w:hAnsiTheme="minorHAnsi" w:cstheme="minorHAnsi"/>
          <w:lang w:eastAsia="pt-BR"/>
        </w:rPr>
        <w:t xml:space="preserve"> para colher determinadas informações a respeito das instala</w:t>
      </w:r>
      <w:r w:rsidR="002376DD">
        <w:rPr>
          <w:rFonts w:asciiTheme="minorHAnsi" w:eastAsia="Times New Roman" w:hAnsiTheme="minorHAnsi" w:cstheme="minorHAnsi"/>
          <w:lang w:eastAsia="pt-BR"/>
        </w:rPr>
        <w:t>ções do curso, especificando-as.</w:t>
      </w:r>
    </w:p>
    <w:p w:rsidR="00995BC4" w:rsidRPr="00D84A95" w:rsidRDefault="00995BC4" w:rsidP="006B3CC4">
      <w:pPr>
        <w:pStyle w:val="PargrafodaLista"/>
        <w:numPr>
          <w:ilvl w:val="2"/>
          <w:numId w:val="3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Ao determinar a realização de diligências, o conselheiro relator deverá designar prazo razoável para o seu cumprimento, respeitando o prazo mínimo de 05 (cinco) dias.</w:t>
      </w:r>
    </w:p>
    <w:p w:rsidR="00995BC4" w:rsidRPr="00D84A95" w:rsidRDefault="00995BC4" w:rsidP="006B3CC4">
      <w:pPr>
        <w:pStyle w:val="PargrafodaLista"/>
        <w:numPr>
          <w:ilvl w:val="2"/>
          <w:numId w:val="3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 xml:space="preserve">A fase de instrução </w:t>
      </w:r>
      <w:r w:rsidR="002376DD">
        <w:rPr>
          <w:rFonts w:asciiTheme="minorHAnsi" w:eastAsia="Times New Roman" w:hAnsiTheme="minorHAnsi" w:cstheme="minorHAnsi"/>
          <w:lang w:eastAsia="pt-BR"/>
        </w:rPr>
        <w:t xml:space="preserve">do </w:t>
      </w:r>
      <w:r w:rsidRPr="00D84A95">
        <w:rPr>
          <w:rFonts w:asciiTheme="minorHAnsi" w:eastAsia="Times New Roman" w:hAnsiTheme="minorHAnsi" w:cstheme="minorHAnsi"/>
          <w:lang w:eastAsia="pt-BR"/>
        </w:rPr>
        <w:t>processo administrativo deverá ser concluída no prazo de 90 (noventa) dias, contados do acatamento da denúncia, podendo ser prorrogado por iguais períodos, mediante justificativa apresentada pelo conselheiro relator e aprovada pela CEF-CAU/RS.</w:t>
      </w:r>
    </w:p>
    <w:p w:rsidR="00995BC4" w:rsidRPr="00D84A95" w:rsidRDefault="00995BC4" w:rsidP="006B3CC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Instaurado o processo administrativo, citar-se-á a IES denunciada, intimando-a para apresentar, no prazo de 15 (quinze) dias, defesa escrita acerca dos fatos objeto de apuração, podendo juntar todos os documentos que julgar pertinentes, bem como solicitar a produção de determinadas provas, especificando-as.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Parágrafo único.</w:t>
      </w:r>
      <w:r w:rsidRPr="00D84A95">
        <w:rPr>
          <w:rFonts w:asciiTheme="minorHAnsi" w:eastAsia="Times New Roman" w:hAnsiTheme="minorHAnsi" w:cstheme="minorHAnsi"/>
          <w:lang w:eastAsia="pt-BR"/>
        </w:rPr>
        <w:tab/>
        <w:t>A IES poderá se valer de acompanhamento por advogado, desde que devidamente constituído por meio de procuração.</w:t>
      </w: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Esgotado o prazo do artigo anterior, apresentada ou não a defesa da IES, o conselheiro relator deverá delimitar as questões postas à análise e proferir despacho com a indicação dos pontos controversos e das provas necessárias ao esclarecimento dos fatos, podendo designar a produção de quaisquer provas em direito admitidas.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Parágrafo único.</w:t>
      </w:r>
      <w:r w:rsidRPr="00D84A95">
        <w:rPr>
          <w:rFonts w:asciiTheme="minorHAnsi" w:eastAsia="Times New Roman" w:hAnsiTheme="minorHAnsi" w:cstheme="minorHAnsi"/>
          <w:lang w:eastAsia="pt-BR"/>
        </w:rPr>
        <w:tab/>
        <w:t>Se julgar necessário, o conselheiro relator poderá formular questionário a ser encaminhado ao MEC, intimando-o a apresentar, no prazo de 15 (quinze) dias, informações ou esclarecimentos quanto aos indícios de irregularidade da IES.</w:t>
      </w: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Cumpridas as eventuais diligências, o conselheiro relator determinará a intimação, por meio de ofício, das partes para que, querendo, apresentem, no prazo de 15 (quinze) dias, suas alegações finais.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DE591B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CAPÍTULO IV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DO JULGAMENTO</w:t>
      </w:r>
    </w:p>
    <w:p w:rsidR="006B3CC4" w:rsidRDefault="006B3C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DE591B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Seção I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Do Relatório e Voto Fundamentado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Apresentadas as alegações finais ou transcorrido o prazo sem sua apresentação, o conselheiro relator elaborará relatório e voto fundamentado sobre o processo, observadas as regras previstas no Regimento Interno do CAU/RS, o qual será submetido à CEF-CAU/RS para análise e julgamento.</w:t>
      </w:r>
    </w:p>
    <w:p w:rsidR="00995BC4" w:rsidRPr="00D84A95" w:rsidRDefault="00995BC4" w:rsidP="006B3CC4">
      <w:pPr>
        <w:pStyle w:val="PargrafodaLista"/>
        <w:numPr>
          <w:ilvl w:val="2"/>
          <w:numId w:val="32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 relatório deverá conter os nomes das partes, o resumo dos fatos narrados na denúncia e das alegações apresentadas na defesa, bem como o registro cronológico das principais ocorrências havidas no processo.</w:t>
      </w:r>
    </w:p>
    <w:p w:rsidR="00995BC4" w:rsidRPr="00D84A95" w:rsidRDefault="00995BC4" w:rsidP="006B3CC4">
      <w:pPr>
        <w:pStyle w:val="PargrafodaLista"/>
        <w:numPr>
          <w:ilvl w:val="2"/>
          <w:numId w:val="32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 voto fundamentado deverá conter a apreciação das questões de fato e de direito, em que o relator explicitará sua convicção por meio da análise das irregularidades apontadas, dos fatos apurados, dos argumentos apresentados, das provas produzidas e das alegações finais apresentadas, votando, ao final, pela improcedência da denúncia, com a extinção e o arquivamento do processo, caso não seja constatada qualquer irregularidade, ou pela procedência, determinando os efeitos da decisão, com a indicação da finalidade, da forma, do objeto, do prazo e das condições de resolução da(s) irregularidade(s) identificada(s) até o ence</w:t>
      </w:r>
      <w:r w:rsidR="007D19BC">
        <w:rPr>
          <w:rFonts w:asciiTheme="minorHAnsi" w:eastAsia="Times New Roman" w:hAnsiTheme="minorHAnsi" w:cstheme="minorHAnsi"/>
          <w:lang w:eastAsia="pt-BR"/>
        </w:rPr>
        <w:t>rramento da medida interventiva.</w:t>
      </w:r>
    </w:p>
    <w:p w:rsidR="00995BC4" w:rsidRPr="00D84A95" w:rsidRDefault="00995BC4" w:rsidP="006B3CC4">
      <w:pPr>
        <w:pStyle w:val="PargrafodaLista"/>
        <w:numPr>
          <w:ilvl w:val="2"/>
          <w:numId w:val="32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revelia eventualmente constatada no processo não pode ser utilizada como fundamento para o julgamento da denúncia.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DE591B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Seção II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Do Julgamento pela CEF-CAU/RS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CEF-CAU/RS deliberará acerca do relatório e do voto fundamentado, decidindo pela sua:</w:t>
      </w:r>
    </w:p>
    <w:p w:rsidR="00995BC4" w:rsidRPr="00D84A95" w:rsidRDefault="00995BC4" w:rsidP="006B3CC4">
      <w:pPr>
        <w:pStyle w:val="PargrafodaLista"/>
        <w:numPr>
          <w:ilvl w:val="3"/>
          <w:numId w:val="31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 xml:space="preserve">Aprovação, determinando os efeitos da decisão, indicando a finalidade, a forma, o objeto, o prazo e as condições de resolução </w:t>
      </w:r>
      <w:proofErr w:type="gramStart"/>
      <w:r w:rsidRPr="00D84A95">
        <w:rPr>
          <w:rFonts w:asciiTheme="minorHAnsi" w:eastAsia="Times New Roman" w:hAnsiTheme="minorHAnsi" w:cstheme="minorHAnsi"/>
          <w:lang w:eastAsia="pt-BR"/>
        </w:rPr>
        <w:t>da(</w:t>
      </w:r>
      <w:proofErr w:type="gramEnd"/>
      <w:r w:rsidRPr="00D84A95">
        <w:rPr>
          <w:rFonts w:asciiTheme="minorHAnsi" w:eastAsia="Times New Roman" w:hAnsiTheme="minorHAnsi" w:cstheme="minorHAnsi"/>
          <w:lang w:eastAsia="pt-BR"/>
        </w:rPr>
        <w:t>s) irregularidade(s) identificada(s) até o encerramento da medida interventiva;</w:t>
      </w:r>
    </w:p>
    <w:p w:rsidR="00995BC4" w:rsidRPr="00D84A95" w:rsidRDefault="00995BC4" w:rsidP="006B3CC4">
      <w:pPr>
        <w:pStyle w:val="PargrafodaLista"/>
        <w:numPr>
          <w:ilvl w:val="3"/>
          <w:numId w:val="31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Rejeição, caso em que se escolherá, entre os conselheiros “vencedores” aquele que será o responsável pela elaboração do voto fundamentado apropriado à conclusão tomada pela Comissão.</w:t>
      </w:r>
    </w:p>
    <w:p w:rsidR="00995BC4" w:rsidRPr="00D84A95" w:rsidRDefault="00995BC4" w:rsidP="006B3CC4">
      <w:pPr>
        <w:pStyle w:val="PargrafodaLista"/>
        <w:numPr>
          <w:ilvl w:val="2"/>
          <w:numId w:val="33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Recebido o relatório e o voto fundamentado, o coordenador da comissão designará a data para realização da sessão de julgamento, intimando-se as partes interessadas para, querendo, fazer uso da palavra, por até 10 (dez) minutos, antes do início da discussão acerca do voto fundamento apresentado pelo conselheiro relator.</w:t>
      </w:r>
    </w:p>
    <w:p w:rsidR="00995BC4" w:rsidRPr="00D84A95" w:rsidRDefault="00995BC4" w:rsidP="006B3CC4">
      <w:pPr>
        <w:pStyle w:val="PargrafodaLista"/>
        <w:numPr>
          <w:ilvl w:val="2"/>
          <w:numId w:val="33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Encerrada a discussão, o julgamento pela CEF-CAU/RS se dará por maioria simples.</w:t>
      </w:r>
    </w:p>
    <w:p w:rsidR="00995BC4" w:rsidRPr="00D84A95" w:rsidRDefault="00995BC4" w:rsidP="006B3CC4">
      <w:pPr>
        <w:pStyle w:val="PargrafodaLista"/>
        <w:numPr>
          <w:ilvl w:val="2"/>
          <w:numId w:val="33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É facultado ao relator originário, à vista do encaminhamento das discussões, reformular seu relatório e voto fundamentado, caso em que permanecerá como responsável por sua redação.</w:t>
      </w:r>
    </w:p>
    <w:p w:rsidR="002C1669" w:rsidRDefault="00995BC4" w:rsidP="006B3CC4">
      <w:pPr>
        <w:pStyle w:val="PargrafodaLista"/>
        <w:numPr>
          <w:ilvl w:val="2"/>
          <w:numId w:val="33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Havendo pedido de vista, o voto original e o voto-vista serão apreciados na forma regimental, cabendo ao relator do voto vencedor a redação do relatório e voto fundamentado que embasará a deliberação.</w:t>
      </w:r>
    </w:p>
    <w:p w:rsidR="002C1669" w:rsidRPr="002C1669" w:rsidRDefault="002C1669" w:rsidP="006B3CC4">
      <w:pPr>
        <w:pStyle w:val="PargrafodaLista"/>
        <w:numPr>
          <w:ilvl w:val="2"/>
          <w:numId w:val="33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2C1669">
        <w:rPr>
          <w:rFonts w:asciiTheme="minorHAnsi" w:eastAsia="Times New Roman" w:hAnsiTheme="minorHAnsi" w:cstheme="minorHAnsi"/>
          <w:lang w:eastAsia="pt-BR"/>
        </w:rPr>
        <w:t>As eventuais divergências em relação ao conteúdo do voto fundamentado aprovado pela Comissão poderão ser registradas por escrito pelo conselheiro em voto divergente, o qual fará parte da respectiva Deliberação da CEF-CAU/RS.</w:t>
      </w: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As partes serão intimadas acerca do resultado do julgamento, sendo-lhes facultada a interposição de recurso ao Plenário do CAU/RS, no prazo de 15 (quinze) dias.</w:t>
      </w:r>
    </w:p>
    <w:p w:rsidR="00995BC4" w:rsidRPr="00D84A95" w:rsidRDefault="00995BC4" w:rsidP="006B3CC4">
      <w:pPr>
        <w:pStyle w:val="PargrafodaLista"/>
        <w:numPr>
          <w:ilvl w:val="2"/>
          <w:numId w:val="41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Interposto recurso ao Plenário, intimar-se-á a parte contrária para contrarrazões, no prazo de 15 (quinze) dias.</w:t>
      </w:r>
    </w:p>
    <w:p w:rsidR="00995BC4" w:rsidRPr="00D84A95" w:rsidRDefault="00995BC4" w:rsidP="006B3CC4">
      <w:pPr>
        <w:pStyle w:val="PargrafodaLista"/>
        <w:numPr>
          <w:ilvl w:val="2"/>
          <w:numId w:val="41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Transcorrido o prazo sem a interposição de recurso, dar-se-á o trânsito em julgado da decisão, a qual será encaminhada ao Plenário do CAU/RS para homologação.</w:t>
      </w:r>
    </w:p>
    <w:p w:rsidR="006B3CC4" w:rsidRDefault="006B3C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DE591B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CAPÍTULO V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DO RECURSO</w:t>
      </w:r>
    </w:p>
    <w:p w:rsidR="00995BC4" w:rsidRPr="00D84A95" w:rsidRDefault="00995BC4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 xml:space="preserve">Havendo a interposição de </w:t>
      </w:r>
      <w:proofErr w:type="gramStart"/>
      <w:r w:rsidRPr="00D84A95">
        <w:rPr>
          <w:rFonts w:asciiTheme="minorHAnsi" w:eastAsia="Times New Roman" w:hAnsiTheme="minorHAnsi" w:cstheme="minorHAnsi"/>
          <w:lang w:eastAsia="pt-BR"/>
        </w:rPr>
        <w:t>recurso(</w:t>
      </w:r>
      <w:proofErr w:type="gramEnd"/>
      <w:r w:rsidRPr="00D84A95">
        <w:rPr>
          <w:rFonts w:asciiTheme="minorHAnsi" w:eastAsia="Times New Roman" w:hAnsiTheme="minorHAnsi" w:cstheme="minorHAnsi"/>
          <w:lang w:eastAsia="pt-BR"/>
        </w:rPr>
        <w:t>s) ao Plenário do CAU/RS acerca do julgamento efetuado pela Comissão, esse(s) e as eventuais contrarrazões serão distribuídos para um dos demais conselheiros, excluídos os membros da CEF-CAU/RS.</w:t>
      </w:r>
    </w:p>
    <w:p w:rsidR="00995BC4" w:rsidRPr="00D84A95" w:rsidRDefault="00995BC4" w:rsidP="006B3CC4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Parágrafo único.</w:t>
      </w:r>
      <w:r w:rsidRPr="00D84A95">
        <w:rPr>
          <w:rFonts w:asciiTheme="minorHAnsi" w:eastAsia="Times New Roman" w:hAnsiTheme="minorHAnsi" w:cstheme="minorHAnsi"/>
          <w:lang w:eastAsia="pt-BR"/>
        </w:rPr>
        <w:tab/>
        <w:t>Ao relator do recurso compete a análise dos argumentos apresentados e a elaboração do respectivo relatório e voto fundamentado, observando-se as regras dispostas na Seção I, do Capítulo IV.</w:t>
      </w: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 Plenário do CAU/RS deliberará acerca do relatório e do voto fundamentado apresentado pelo relator, decidindo pela sua:</w:t>
      </w:r>
    </w:p>
    <w:p w:rsidR="001D1D93" w:rsidRPr="00D84A95" w:rsidRDefault="001D1D93" w:rsidP="006B3CC4">
      <w:pPr>
        <w:pStyle w:val="PargrafodaLista"/>
        <w:numPr>
          <w:ilvl w:val="3"/>
          <w:numId w:val="35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 xml:space="preserve">Aprovação, determinando os efeitos da decisão, indicando a finalidade, a forma, o objeto, o prazo e as condições de resolução </w:t>
      </w:r>
      <w:proofErr w:type="gramStart"/>
      <w:r w:rsidRPr="00D84A95">
        <w:rPr>
          <w:rFonts w:asciiTheme="minorHAnsi" w:eastAsia="Times New Roman" w:hAnsiTheme="minorHAnsi" w:cstheme="minorHAnsi"/>
          <w:lang w:eastAsia="pt-BR"/>
        </w:rPr>
        <w:t>da(</w:t>
      </w:r>
      <w:proofErr w:type="gramEnd"/>
      <w:r w:rsidRPr="00D84A95">
        <w:rPr>
          <w:rFonts w:asciiTheme="minorHAnsi" w:eastAsia="Times New Roman" w:hAnsiTheme="minorHAnsi" w:cstheme="minorHAnsi"/>
          <w:lang w:eastAsia="pt-BR"/>
        </w:rPr>
        <w:t>s) irregularidade(s) identificada(s) até o encerramento da medida interventiva;</w:t>
      </w:r>
    </w:p>
    <w:p w:rsidR="001D1D93" w:rsidRPr="00D84A95" w:rsidRDefault="001D1D93" w:rsidP="006B3CC4">
      <w:pPr>
        <w:pStyle w:val="PargrafodaLista"/>
        <w:numPr>
          <w:ilvl w:val="3"/>
          <w:numId w:val="35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Rejeição, caso em que se escolherá, entre os conselheiros “vencedores” aquele que será o responsável pela elaboração do voto fundamentado apropriado à conclusão tomada pelo Plenário.</w:t>
      </w:r>
    </w:p>
    <w:p w:rsidR="00995BC4" w:rsidRPr="00D84A95" w:rsidRDefault="00995BC4" w:rsidP="006B3CC4">
      <w:pPr>
        <w:pStyle w:val="PargrafodaLista"/>
        <w:numPr>
          <w:ilvl w:val="2"/>
          <w:numId w:val="3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Recebido o relatório e o voto fundamentado, o Presidente do CAU/RS designará a data para realização da sessão de julgamento, intimando-se as partes interessadas para, querendo, fazer uso da palavra, por até 10 (dez) minutos, antes do início da discussão acerca do voto fundamento apresentado pelo conselheiro relator.</w:t>
      </w:r>
    </w:p>
    <w:p w:rsidR="00995BC4" w:rsidRPr="00D84A95" w:rsidRDefault="00995BC4" w:rsidP="006B3CC4">
      <w:pPr>
        <w:pStyle w:val="PargrafodaLista"/>
        <w:numPr>
          <w:ilvl w:val="2"/>
          <w:numId w:val="3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Encerrada a discussão, o julgamento pelo Plenário do CAU/RS se dará por maioria simples.</w:t>
      </w:r>
    </w:p>
    <w:p w:rsidR="00995BC4" w:rsidRPr="00D84A95" w:rsidRDefault="00995BC4" w:rsidP="006B3CC4">
      <w:pPr>
        <w:pStyle w:val="PargrafodaLista"/>
        <w:numPr>
          <w:ilvl w:val="2"/>
          <w:numId w:val="3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É facultado ao relator do recurso, à vista do encaminhamento das discussões, reformular seu relatório e voto fundamentado, caso em que permanecerá como responsável por sua redação.</w:t>
      </w:r>
    </w:p>
    <w:p w:rsidR="002C1669" w:rsidRDefault="00995BC4" w:rsidP="006B3CC4">
      <w:pPr>
        <w:pStyle w:val="PargrafodaLista"/>
        <w:numPr>
          <w:ilvl w:val="2"/>
          <w:numId w:val="3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Havendo pedido de vista, o voto original e o voto-vista serão apreciados na forma regimental, cabendo ao relator do voto vencedor a redação do relatório e voto fundamentado que embasará a deliberação.</w:t>
      </w:r>
    </w:p>
    <w:p w:rsidR="002C1669" w:rsidRPr="002C1669" w:rsidRDefault="002C1669" w:rsidP="006B3CC4">
      <w:pPr>
        <w:pStyle w:val="PargrafodaLista"/>
        <w:numPr>
          <w:ilvl w:val="2"/>
          <w:numId w:val="3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2C1669">
        <w:rPr>
          <w:rFonts w:asciiTheme="minorHAnsi" w:eastAsia="Times New Roman" w:hAnsiTheme="minorHAnsi" w:cstheme="minorHAnsi"/>
          <w:lang w:eastAsia="pt-BR"/>
        </w:rPr>
        <w:t>As eventuais divergências em relação ao conteúdo do voto fundamentado aprovado pelo Plenário poderão ser registradas por escrito pelo conselheiro em voto divergente, o qual fará parte da respectiva Deliberação Plenária.</w:t>
      </w: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Efetuado o julgamento do recurso, a parte será intimada da Deliberação Plenária do CAU/RS para ciência, oportunidade em que se dará o trânsito em julgado.</w:t>
      </w:r>
    </w:p>
    <w:p w:rsidR="00995BC4" w:rsidRPr="00D84A95" w:rsidRDefault="00995BC4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DE591B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CAPÍTULO VI</w:t>
      </w:r>
    </w:p>
    <w:p w:rsidR="00995BC4" w:rsidRPr="00D84A95" w:rsidRDefault="00995BC4" w:rsidP="00DE591B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  <w:bookmarkStart w:id="0" w:name="_GoBack"/>
      <w:r w:rsidRPr="00D84A95">
        <w:rPr>
          <w:rFonts w:asciiTheme="minorHAnsi" w:eastAsia="Times New Roman" w:hAnsiTheme="minorHAnsi" w:cstheme="minorHAnsi"/>
          <w:lang w:eastAsia="pt-BR"/>
        </w:rPr>
        <w:t>DA COMUNICAÇÃO À CEF-CAU/BR</w:t>
      </w:r>
    </w:p>
    <w:bookmarkEnd w:id="0"/>
    <w:p w:rsidR="00995BC4" w:rsidRPr="00D84A95" w:rsidRDefault="00995BC4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Transitado em julgado, o processo será remetido à CEF-CAU/BR para conhecimento, solicitando-se a atualização das informações do cadastro do curso no SICCAU e a remessa de informação aos demais CAU/UF para conhecimento.</w:t>
      </w:r>
    </w:p>
    <w:p w:rsidR="00333C6C" w:rsidRPr="00D84A95" w:rsidRDefault="00333C6C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DE591B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CAPÍTULO VII</w:t>
      </w:r>
    </w:p>
    <w:p w:rsidR="00995BC4" w:rsidRPr="00D84A95" w:rsidRDefault="00995BC4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DAS MODALIDADES DE INTERVENÇÃO E DA REABILITAÇÃO</w:t>
      </w:r>
    </w:p>
    <w:p w:rsidR="00995BC4" w:rsidRPr="00D84A95" w:rsidRDefault="00995BC4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medida interventiva será efetivada, conforme o caso, por meio das seguintes formas:</w:t>
      </w:r>
    </w:p>
    <w:p w:rsidR="00995BC4" w:rsidRPr="00D84A95" w:rsidRDefault="00995BC4" w:rsidP="006B3CC4">
      <w:pPr>
        <w:pStyle w:val="PargrafodaLista"/>
        <w:numPr>
          <w:ilvl w:val="3"/>
          <w:numId w:val="36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spellStart"/>
      <w:r w:rsidRPr="00D84A95">
        <w:rPr>
          <w:rFonts w:asciiTheme="minorHAnsi" w:eastAsia="Times New Roman" w:hAnsiTheme="minorHAnsi" w:cstheme="minorHAnsi"/>
          <w:lang w:eastAsia="pt-BR"/>
        </w:rPr>
        <w:t>Desacreditação</w:t>
      </w:r>
      <w:proofErr w:type="spellEnd"/>
      <w:r w:rsidRPr="00D84A95">
        <w:rPr>
          <w:rFonts w:asciiTheme="minorHAnsi" w:eastAsia="Times New Roman" w:hAnsiTheme="minorHAnsi" w:cstheme="minorHAnsi"/>
          <w:lang w:eastAsia="pt-BR"/>
        </w:rPr>
        <w:t xml:space="preserve"> pública;</w:t>
      </w:r>
    </w:p>
    <w:p w:rsidR="00995BC4" w:rsidRPr="00D84A95" w:rsidRDefault="00995BC4" w:rsidP="006B3CC4">
      <w:pPr>
        <w:pStyle w:val="PargrafodaLista"/>
        <w:numPr>
          <w:ilvl w:val="3"/>
          <w:numId w:val="36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Restrição ao registro dos egres</w:t>
      </w:r>
      <w:r w:rsidR="001D1D93">
        <w:rPr>
          <w:rFonts w:asciiTheme="minorHAnsi" w:eastAsia="Times New Roman" w:hAnsiTheme="minorHAnsi" w:cstheme="minorHAnsi"/>
          <w:lang w:eastAsia="pt-BR"/>
        </w:rPr>
        <w:t>sos da IES.</w:t>
      </w:r>
    </w:p>
    <w:p w:rsidR="00995BC4" w:rsidRPr="00D84A95" w:rsidRDefault="00995BC4" w:rsidP="006B3CC4">
      <w:pPr>
        <w:pStyle w:val="PargrafodaLista"/>
        <w:numPr>
          <w:ilvl w:val="2"/>
          <w:numId w:val="37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Para efeito dessa Portaria Normativa, considera-se:</w:t>
      </w:r>
    </w:p>
    <w:p w:rsidR="00995BC4" w:rsidRPr="00D84A95" w:rsidRDefault="00995BC4" w:rsidP="006B3CC4">
      <w:pPr>
        <w:pStyle w:val="PargrafodaLista"/>
        <w:numPr>
          <w:ilvl w:val="3"/>
          <w:numId w:val="38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spellStart"/>
      <w:r w:rsidRPr="00D84A95">
        <w:rPr>
          <w:rFonts w:asciiTheme="minorHAnsi" w:eastAsia="Times New Roman" w:hAnsiTheme="minorHAnsi" w:cstheme="minorHAnsi"/>
          <w:lang w:eastAsia="pt-BR"/>
        </w:rPr>
        <w:t>Desacreditação</w:t>
      </w:r>
      <w:proofErr w:type="spellEnd"/>
      <w:r w:rsidR="001D1D93">
        <w:rPr>
          <w:rFonts w:asciiTheme="minorHAnsi" w:eastAsia="Times New Roman" w:hAnsiTheme="minorHAnsi" w:cstheme="minorHAnsi"/>
          <w:lang w:eastAsia="pt-BR"/>
        </w:rPr>
        <w:t xml:space="preserve"> pública:</w:t>
      </w:r>
      <w:r w:rsidRPr="00D84A95">
        <w:rPr>
          <w:rFonts w:asciiTheme="minorHAnsi" w:eastAsia="Times New Roman" w:hAnsiTheme="minorHAnsi" w:cstheme="minorHAnsi"/>
          <w:lang w:eastAsia="pt-BR"/>
        </w:rPr>
        <w:t xml:space="preserve"> a medida interventiva que consiste na publicação de nota fundamentada sobre as irregularidades averiguadas na IES, em razão das quais se desaconselha o ingresso de alunos;</w:t>
      </w:r>
    </w:p>
    <w:p w:rsidR="00995BC4" w:rsidRPr="00D84A95" w:rsidRDefault="00995BC4" w:rsidP="006B3CC4">
      <w:pPr>
        <w:pStyle w:val="PargrafodaLista"/>
        <w:numPr>
          <w:ilvl w:val="3"/>
          <w:numId w:val="38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Restrição ao registro dos egressos da IES</w:t>
      </w:r>
      <w:r w:rsidR="001D1D93">
        <w:rPr>
          <w:rFonts w:asciiTheme="minorHAnsi" w:eastAsia="Times New Roman" w:hAnsiTheme="minorHAnsi" w:cstheme="minorHAnsi"/>
          <w:lang w:eastAsia="pt-BR"/>
        </w:rPr>
        <w:t>:</w:t>
      </w:r>
      <w:r w:rsidRPr="00D84A95">
        <w:rPr>
          <w:rFonts w:asciiTheme="minorHAnsi" w:eastAsia="Times New Roman" w:hAnsiTheme="minorHAnsi" w:cstheme="minorHAnsi"/>
          <w:lang w:eastAsia="pt-BR"/>
        </w:rPr>
        <w:t xml:space="preserve"> a medida interventiva que consiste na negativa de registro àqueles que se graduaram em arquitetura e urbanismo no período em que se verifi</w:t>
      </w:r>
      <w:r w:rsidR="001D1D93">
        <w:rPr>
          <w:rFonts w:asciiTheme="minorHAnsi" w:eastAsia="Times New Roman" w:hAnsiTheme="minorHAnsi" w:cstheme="minorHAnsi"/>
          <w:lang w:eastAsia="pt-BR"/>
        </w:rPr>
        <w:t>carem as irregularidades da IES.</w:t>
      </w:r>
    </w:p>
    <w:p w:rsidR="00995BC4" w:rsidRPr="00D84A95" w:rsidRDefault="00995BC4" w:rsidP="006B3CC4">
      <w:pPr>
        <w:pStyle w:val="PargrafodaLista"/>
        <w:numPr>
          <w:ilvl w:val="2"/>
          <w:numId w:val="37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forma de intervenção deverá ser adotada por meio de decisão fundamentada, na qual deverão constar a indicação pormenorizada da irregularidade averiguada no processo administrativo, no que diz respeito à Lei n. 12.378, de 2010, às Resoluções do CAU/BR, às Diretrizes Curriculares Nacionais de Arquitetura e Urbanismo e demais normativos do MEC, definindo-se, inclusive, o período e o prazo de duração da medida, nos casos em que essa for temporária, bem como os efeitos dela resultantes.</w:t>
      </w:r>
    </w:p>
    <w:p w:rsidR="00995BC4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IES será reabilitada, de ofício ou mediante requerimento, fazendo-se cessar qualquer medida interventiva que tenha sido adotada, no momento em que demonstrar a correção das irregularidades verificados no processo.</w:t>
      </w:r>
    </w:p>
    <w:p w:rsidR="00995BC4" w:rsidRPr="00D84A95" w:rsidRDefault="00995BC4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Parágrafo único.</w:t>
      </w:r>
      <w:r w:rsidRPr="00D84A95">
        <w:rPr>
          <w:rFonts w:asciiTheme="minorHAnsi" w:eastAsia="Times New Roman" w:hAnsiTheme="minorHAnsi" w:cstheme="minorHAnsi"/>
          <w:lang w:eastAsia="pt-BR"/>
        </w:rPr>
        <w:tab/>
        <w:t>O requerimento de reabilitação será autuado nos autos do processo administrativo em que se determinou a medida interventiva, cabendo à IES juntar todo e qualquer meio de prova apta a demonstrar a correção das irregularidades apontadas.</w:t>
      </w:r>
    </w:p>
    <w:p w:rsidR="00995BC4" w:rsidRPr="00D84A95" w:rsidRDefault="00995BC4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F0747" w:rsidP="00DE591B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CAPÍTULO </w:t>
      </w:r>
      <w:r w:rsidR="00995BC4" w:rsidRPr="00D84A95">
        <w:rPr>
          <w:rFonts w:asciiTheme="minorHAnsi" w:eastAsia="Times New Roman" w:hAnsiTheme="minorHAnsi" w:cstheme="minorHAnsi"/>
          <w:lang w:eastAsia="pt-BR"/>
        </w:rPr>
        <w:t>V</w:t>
      </w:r>
      <w:r>
        <w:rPr>
          <w:rFonts w:asciiTheme="minorHAnsi" w:eastAsia="Times New Roman" w:hAnsiTheme="minorHAnsi" w:cstheme="minorHAnsi"/>
          <w:lang w:eastAsia="pt-BR"/>
        </w:rPr>
        <w:t>III</w:t>
      </w:r>
    </w:p>
    <w:p w:rsidR="00995BC4" w:rsidRPr="00D84A95" w:rsidRDefault="00995BC4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DOS PRAZOS E DA COMUNICAÇÃO DOS ATOS PROCESSUAIS</w:t>
      </w:r>
    </w:p>
    <w:p w:rsidR="00995BC4" w:rsidRPr="00D84A95" w:rsidRDefault="00995BC4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Os prazos processuais começam a contar a partir da data em que se efetiva a citação ou a intimação, podendo essas se darem por qualquer meio em direito admitido, desde que assegurada a ciência em relação ao seu conteúdo.</w:t>
      </w:r>
    </w:p>
    <w:p w:rsidR="00995BC4" w:rsidRPr="00D84A95" w:rsidRDefault="00995BC4" w:rsidP="006B3CC4">
      <w:pPr>
        <w:pStyle w:val="PargrafodaLista"/>
        <w:numPr>
          <w:ilvl w:val="2"/>
          <w:numId w:val="3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Os prazos expressos em dias contam-se de modo contínuo, excluindo-se o dia do começo e incluindo-se o dia do vencimento.</w:t>
      </w:r>
    </w:p>
    <w:p w:rsidR="00995BC4" w:rsidRPr="00D84A95" w:rsidRDefault="00995BC4" w:rsidP="006B3CC4">
      <w:pPr>
        <w:pStyle w:val="PargrafodaLista"/>
        <w:numPr>
          <w:ilvl w:val="2"/>
          <w:numId w:val="3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Considera-se prorrogado o prazo até o primeiro dia útil seguinte, se o vencimento cair em dia em que não houver expediente no CAU/RS, bem como no caso de encerramento antes da hora normal.</w:t>
      </w:r>
    </w:p>
    <w:p w:rsidR="00995BC4" w:rsidRPr="00D84A95" w:rsidRDefault="00995BC4" w:rsidP="006B3CC4">
      <w:pPr>
        <w:pStyle w:val="PargrafodaLista"/>
        <w:numPr>
          <w:ilvl w:val="2"/>
          <w:numId w:val="3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Os prazos previstos nesta portaria poderão ser prorrogados a critério da autoridade competente, mediante requerimento fundamentado do interessado.</w:t>
      </w: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Os atos de comunicação processual deverão conter:</w:t>
      </w:r>
    </w:p>
    <w:p w:rsidR="00333C6C" w:rsidRPr="00D84A95" w:rsidRDefault="00995BC4" w:rsidP="006B3CC4">
      <w:pPr>
        <w:pStyle w:val="PargrafodaLista"/>
        <w:numPr>
          <w:ilvl w:val="3"/>
          <w:numId w:val="40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identificação da parte citada ou intimada;</w:t>
      </w:r>
    </w:p>
    <w:p w:rsidR="00995BC4" w:rsidRPr="00D84A95" w:rsidRDefault="00995BC4" w:rsidP="006B3CC4">
      <w:pPr>
        <w:pStyle w:val="PargrafodaLista"/>
        <w:numPr>
          <w:ilvl w:val="3"/>
          <w:numId w:val="40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finalidade do ato;</w:t>
      </w:r>
    </w:p>
    <w:p w:rsidR="00995BC4" w:rsidRPr="00D84A95" w:rsidRDefault="00995BC4" w:rsidP="006B3CC4">
      <w:pPr>
        <w:pStyle w:val="PargrafodaLista"/>
        <w:numPr>
          <w:ilvl w:val="3"/>
          <w:numId w:val="40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 prazo para a prática de eventual ato processual, com indicações dos fundamentos legais pertinentes;</w:t>
      </w:r>
    </w:p>
    <w:p w:rsidR="00995BC4" w:rsidRPr="00D84A95" w:rsidRDefault="00995BC4" w:rsidP="006B3CC4">
      <w:pPr>
        <w:pStyle w:val="PargrafodaLista"/>
        <w:numPr>
          <w:ilvl w:val="3"/>
          <w:numId w:val="40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data, a ora e o local em que deve a parte comparecer, caso seja necessário;</w:t>
      </w:r>
    </w:p>
    <w:p w:rsidR="00995BC4" w:rsidRPr="00D84A95" w:rsidRDefault="00995BC4" w:rsidP="006B3CC4">
      <w:pPr>
        <w:pStyle w:val="PargrafodaLista"/>
        <w:numPr>
          <w:ilvl w:val="3"/>
          <w:numId w:val="40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informação sobre a necessidade de comparecimento pessoal ou, facultativamente, por representante;</w:t>
      </w:r>
    </w:p>
    <w:p w:rsidR="00995BC4" w:rsidRPr="00D84A95" w:rsidRDefault="00995BC4" w:rsidP="006B3CC4">
      <w:pPr>
        <w:pStyle w:val="PargrafodaLista"/>
        <w:numPr>
          <w:ilvl w:val="3"/>
          <w:numId w:val="40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A informação acerca da continuidade do processo independentemente do comparecimento;</w:t>
      </w:r>
    </w:p>
    <w:p w:rsidR="00995BC4" w:rsidRPr="00D84A95" w:rsidRDefault="00995BC4" w:rsidP="006B3CC4">
      <w:pPr>
        <w:pStyle w:val="PargrafodaLista"/>
        <w:numPr>
          <w:ilvl w:val="3"/>
          <w:numId w:val="40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Outras informações que se fizerem necessárias.</w:t>
      </w:r>
    </w:p>
    <w:p w:rsidR="00995BC4" w:rsidRPr="00D84A95" w:rsidRDefault="00995BC4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F0747" w:rsidP="00DE591B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CAPÍTULO IX</w:t>
      </w:r>
    </w:p>
    <w:p w:rsidR="00995BC4" w:rsidRPr="00D84A95" w:rsidRDefault="00995BC4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DAS DISPOSIÇÕES FINAIS</w:t>
      </w:r>
    </w:p>
    <w:p w:rsidR="00995BC4" w:rsidRPr="00D84A95" w:rsidRDefault="00995BC4" w:rsidP="006B3CC4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Sanadas as irregularidades, o processo administrativo será encerrado, não isentando a responsabilização pessoal nas esferas cível, administrativa e penal dos envolvidos.</w:t>
      </w: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Os casos omissos serão decididos pela Gerência Geral do CAU/RS.</w:t>
      </w:r>
    </w:p>
    <w:p w:rsidR="00995BC4" w:rsidRPr="00D84A95" w:rsidRDefault="00995BC4" w:rsidP="006B3CC4">
      <w:pPr>
        <w:pStyle w:val="PargrafodaLista"/>
        <w:numPr>
          <w:ilvl w:val="1"/>
          <w:numId w:val="29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84A95">
        <w:rPr>
          <w:rFonts w:asciiTheme="minorHAnsi" w:eastAsia="Times New Roman" w:hAnsiTheme="minorHAnsi" w:cstheme="minorHAnsi"/>
          <w:lang w:eastAsia="pt-BR"/>
        </w:rPr>
        <w:t>Esta Portaria entra em vigor na data de sua publicação no sítio eletrônico do CAU/RS.</w:t>
      </w: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D84A95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Porto Alegre – RS, 16 de novembro d</w:t>
      </w:r>
      <w:r w:rsidR="00995BC4" w:rsidRPr="00D84A95">
        <w:rPr>
          <w:rFonts w:asciiTheme="minorHAnsi" w:eastAsia="Times New Roman" w:hAnsiTheme="minorHAnsi" w:cstheme="minorHAnsi"/>
          <w:lang w:eastAsia="pt-BR"/>
        </w:rPr>
        <w:t>e 2021.</w:t>
      </w: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D84A95" w:rsidRPr="00D84A95" w:rsidRDefault="00D84A95" w:rsidP="00DE591B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D84A95" w:rsidP="00DE591B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 w:rsidRPr="00D84A95">
        <w:rPr>
          <w:rFonts w:asciiTheme="minorHAnsi" w:eastAsia="Times New Roman" w:hAnsiTheme="minorHAnsi" w:cstheme="minorHAnsi"/>
          <w:b/>
          <w:bCs/>
          <w:lang w:eastAsia="pt-BR"/>
        </w:rPr>
        <w:t>TIAGO HOLZMANN DA SILVA</w:t>
      </w:r>
    </w:p>
    <w:p w:rsidR="00995BC4" w:rsidRPr="009F0747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D84A95">
        <w:rPr>
          <w:rFonts w:asciiTheme="minorHAnsi" w:eastAsia="Times New Roman" w:hAnsiTheme="minorHAnsi" w:cstheme="minorHAnsi"/>
          <w:bCs/>
          <w:lang w:eastAsia="pt-BR"/>
        </w:rPr>
        <w:t>Presidente do CAU/RS</w:t>
      </w:r>
    </w:p>
    <w:p w:rsidR="006B3CC4" w:rsidRPr="009F0747" w:rsidRDefault="006B3C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sectPr w:rsidR="006B3CC4" w:rsidRPr="009F0747" w:rsidSect="00D84A95">
      <w:type w:val="continuous"/>
      <w:pgSz w:w="11900" w:h="16840"/>
      <w:pgMar w:top="1985" w:right="1128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C82" w:rsidRDefault="00931C82">
      <w:r>
        <w:separator/>
      </w:r>
    </w:p>
  </w:endnote>
  <w:endnote w:type="continuationSeparator" w:id="0">
    <w:p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0D3B05" w:rsidP="002376DD">
    <w:pPr>
      <w:tabs>
        <w:tab w:val="center" w:pos="4320"/>
        <w:tab w:val="right" w:pos="8640"/>
      </w:tabs>
      <w:spacing w:after="120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:rsidR="00790962" w:rsidRPr="003F1946" w:rsidRDefault="000D3B05" w:rsidP="002376DD">
    <w:pPr>
      <w:pStyle w:val="Rodap"/>
      <w:ind w:left="-567" w:right="-1128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24802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591B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0962" w:rsidRPr="003F1946" w:rsidRDefault="000D3B05" w:rsidP="002376DD">
    <w:pPr>
      <w:pStyle w:val="Rodap"/>
      <w:ind w:left="-567" w:right="-1128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C82" w:rsidRDefault="00931C82">
      <w:r>
        <w:separator/>
      </w:r>
    </w:p>
  </w:footnote>
  <w:footnote w:type="continuationSeparator" w:id="0">
    <w:p w:rsidR="00931C82" w:rsidRDefault="0093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75D0C68" wp14:editId="77B1EF5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" name="Imagem 2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3886C0" wp14:editId="13961D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00FBBE4D" wp14:editId="54C047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224"/>
    <w:multiLevelType w:val="multilevel"/>
    <w:tmpl w:val="976C7FB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10B"/>
    <w:multiLevelType w:val="multilevel"/>
    <w:tmpl w:val="C7CA04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B04"/>
    <w:multiLevelType w:val="multilevel"/>
    <w:tmpl w:val="255C82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811C3"/>
    <w:multiLevelType w:val="multilevel"/>
    <w:tmpl w:val="E6643CA8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01B6C1C"/>
    <w:multiLevelType w:val="multilevel"/>
    <w:tmpl w:val="EFB8ED6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6069E"/>
    <w:multiLevelType w:val="multilevel"/>
    <w:tmpl w:val="F9EA0C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443585A"/>
    <w:multiLevelType w:val="multilevel"/>
    <w:tmpl w:val="CA0CBCE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5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5D2BDC"/>
    <w:multiLevelType w:val="multilevel"/>
    <w:tmpl w:val="E548ADD8"/>
    <w:numStyleLink w:val="Flvioartigos"/>
  </w:abstractNum>
  <w:abstractNum w:abstractNumId="17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C0329"/>
    <w:multiLevelType w:val="multilevel"/>
    <w:tmpl w:val="0164DC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AF914B8"/>
    <w:multiLevelType w:val="multilevel"/>
    <w:tmpl w:val="77DA68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879CD"/>
    <w:multiLevelType w:val="multilevel"/>
    <w:tmpl w:val="0330A9BE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F456F55"/>
    <w:multiLevelType w:val="multilevel"/>
    <w:tmpl w:val="09E604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0D02519"/>
    <w:multiLevelType w:val="multilevel"/>
    <w:tmpl w:val="BDA614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62900"/>
    <w:multiLevelType w:val="multilevel"/>
    <w:tmpl w:val="547A30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51E458B9"/>
    <w:multiLevelType w:val="multilevel"/>
    <w:tmpl w:val="E2B26F9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1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B1BF8"/>
    <w:multiLevelType w:val="multilevel"/>
    <w:tmpl w:val="9822F0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4B35917"/>
    <w:multiLevelType w:val="multilevel"/>
    <w:tmpl w:val="F0E2D5D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778B0"/>
    <w:multiLevelType w:val="multilevel"/>
    <w:tmpl w:val="3BD26A4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9"/>
  </w:num>
  <w:num w:numId="5">
    <w:abstractNumId w:val="3"/>
  </w:num>
  <w:num w:numId="6">
    <w:abstractNumId w:val="25"/>
  </w:num>
  <w:num w:numId="7">
    <w:abstractNumId w:val="39"/>
  </w:num>
  <w:num w:numId="8">
    <w:abstractNumId w:val="31"/>
  </w:num>
  <w:num w:numId="9">
    <w:abstractNumId w:val="24"/>
  </w:num>
  <w:num w:numId="10">
    <w:abstractNumId w:val="27"/>
  </w:num>
  <w:num w:numId="11">
    <w:abstractNumId w:val="14"/>
  </w:num>
  <w:num w:numId="12">
    <w:abstractNumId w:val="7"/>
  </w:num>
  <w:num w:numId="13">
    <w:abstractNumId w:val="30"/>
  </w:num>
  <w:num w:numId="14">
    <w:abstractNumId w:val="20"/>
  </w:num>
  <w:num w:numId="15">
    <w:abstractNumId w:val="15"/>
  </w:num>
  <w:num w:numId="16">
    <w:abstractNumId w:val="36"/>
  </w:num>
  <w:num w:numId="17">
    <w:abstractNumId w:val="41"/>
  </w:num>
  <w:num w:numId="18">
    <w:abstractNumId w:val="33"/>
  </w:num>
  <w:num w:numId="19">
    <w:abstractNumId w:val="38"/>
  </w:num>
  <w:num w:numId="20">
    <w:abstractNumId w:val="34"/>
  </w:num>
  <w:num w:numId="21">
    <w:abstractNumId w:val="40"/>
  </w:num>
  <w:num w:numId="22">
    <w:abstractNumId w:val="17"/>
  </w:num>
  <w:num w:numId="23">
    <w:abstractNumId w:val="0"/>
  </w:num>
  <w:num w:numId="24">
    <w:abstractNumId w:val="11"/>
  </w:num>
  <w:num w:numId="25">
    <w:abstractNumId w:val="16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Theme="minorHAnsi" w:hAnsiTheme="minorHAnsi" w:cstheme="minorHAnsi" w:hint="default"/>
          <w:sz w:val="24"/>
          <w:szCs w:val="24"/>
        </w:rPr>
      </w:lvl>
    </w:lvlOverride>
    <w:lvlOverride w:ilvl="2">
      <w:lvl w:ilvl="2">
        <w:start w:val="1"/>
        <w:numFmt w:val="ordinal"/>
        <w:lvlText w:val="§ %3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26">
    <w:abstractNumId w:val="2"/>
  </w:num>
  <w:num w:numId="27">
    <w:abstractNumId w:val="22"/>
  </w:num>
  <w:num w:numId="28">
    <w:abstractNumId w:val="12"/>
  </w:num>
  <w:num w:numId="29">
    <w:abstractNumId w:val="8"/>
  </w:num>
  <w:num w:numId="30">
    <w:abstractNumId w:val="6"/>
  </w:num>
  <w:num w:numId="31">
    <w:abstractNumId w:val="21"/>
  </w:num>
  <w:num w:numId="32">
    <w:abstractNumId w:val="18"/>
  </w:num>
  <w:num w:numId="33">
    <w:abstractNumId w:val="26"/>
  </w:num>
  <w:num w:numId="34">
    <w:abstractNumId w:val="32"/>
  </w:num>
  <w:num w:numId="35">
    <w:abstractNumId w:val="9"/>
  </w:num>
  <w:num w:numId="36">
    <w:abstractNumId w:val="23"/>
  </w:num>
  <w:num w:numId="37">
    <w:abstractNumId w:val="1"/>
  </w:num>
  <w:num w:numId="38">
    <w:abstractNumId w:val="35"/>
  </w:num>
  <w:num w:numId="39">
    <w:abstractNumId w:val="19"/>
  </w:num>
  <w:num w:numId="40">
    <w:abstractNumId w:val="28"/>
  </w:num>
  <w:num w:numId="41">
    <w:abstractNumId w:val="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5560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1D93"/>
    <w:rsid w:val="001D25C6"/>
    <w:rsid w:val="001D3283"/>
    <w:rsid w:val="001D3CDB"/>
    <w:rsid w:val="001D558E"/>
    <w:rsid w:val="001D6129"/>
    <w:rsid w:val="001D6B13"/>
    <w:rsid w:val="001E15D4"/>
    <w:rsid w:val="001E1CA7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376DD"/>
    <w:rsid w:val="00244EB9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7B49"/>
    <w:rsid w:val="002C166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33C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D3A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20432"/>
    <w:rsid w:val="0042076A"/>
    <w:rsid w:val="004308D9"/>
    <w:rsid w:val="004371D6"/>
    <w:rsid w:val="004379F3"/>
    <w:rsid w:val="00445107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5419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3CC4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333B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3B97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19BC"/>
    <w:rsid w:val="007D2F7E"/>
    <w:rsid w:val="007E55B1"/>
    <w:rsid w:val="007E6C55"/>
    <w:rsid w:val="007F0EAF"/>
    <w:rsid w:val="007F16DC"/>
    <w:rsid w:val="007F2109"/>
    <w:rsid w:val="007F531C"/>
    <w:rsid w:val="007F7673"/>
    <w:rsid w:val="007F7A53"/>
    <w:rsid w:val="008009D2"/>
    <w:rsid w:val="00802B60"/>
    <w:rsid w:val="00802E3F"/>
    <w:rsid w:val="00806D90"/>
    <w:rsid w:val="0081005D"/>
    <w:rsid w:val="00811843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569"/>
    <w:rsid w:val="008648C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95BC4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0747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291F"/>
    <w:rsid w:val="00AC39C9"/>
    <w:rsid w:val="00AC481D"/>
    <w:rsid w:val="00AD3DBC"/>
    <w:rsid w:val="00AD4BFA"/>
    <w:rsid w:val="00AE1FB3"/>
    <w:rsid w:val="00AE530B"/>
    <w:rsid w:val="00AE5407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01F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84A95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D6634"/>
    <w:rsid w:val="00DE591B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42B6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34F1"/>
    <w:rsid w:val="00F358E9"/>
    <w:rsid w:val="00F42743"/>
    <w:rsid w:val="00F455A6"/>
    <w:rsid w:val="00F45936"/>
    <w:rsid w:val="00F4730B"/>
    <w:rsid w:val="00F4745F"/>
    <w:rsid w:val="00F50DB1"/>
    <w:rsid w:val="00F5195D"/>
    <w:rsid w:val="00F54BD9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Flvioartigos">
    <w:name w:val="Flávio_artigos"/>
    <w:uiPriority w:val="99"/>
    <w:rsid w:val="00995BC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F9C3-F5E4-4D0D-AD1D-611CF8EF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3098</Words>
  <Characters>17022</Characters>
  <Application>Microsoft Office Word</Application>
  <DocSecurity>0</DocSecurity>
  <Lines>141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14</cp:revision>
  <cp:lastPrinted>2021-10-06T17:32:00Z</cp:lastPrinted>
  <dcterms:created xsi:type="dcterms:W3CDTF">2021-10-06T17:30:00Z</dcterms:created>
  <dcterms:modified xsi:type="dcterms:W3CDTF">2021-11-16T15:06:00Z</dcterms:modified>
</cp:coreProperties>
</file>