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4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5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6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7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800067" w:rsidP="00CC5B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 SICCAU nº</w:t>
            </w:r>
            <w:r>
              <w:t xml:space="preserve"> </w:t>
            </w:r>
            <w:r w:rsidR="00FF18A7" w:rsidRPr="00FF18A7">
              <w:rPr>
                <w:rFonts w:asciiTheme="minorHAnsi" w:hAnsiTheme="minorHAnsi" w:cstheme="minorHAnsi"/>
              </w:rPr>
              <w:t>1652594</w:t>
            </w:r>
            <w:r w:rsidR="00FF18A7">
              <w:rPr>
                <w:rFonts w:asciiTheme="minorHAnsi" w:hAnsiTheme="minorHAnsi" w:cstheme="minorHAnsi"/>
              </w:rPr>
              <w:t>/2022</w:t>
            </w:r>
          </w:p>
        </w:tc>
      </w:tr>
      <w:tr w:rsidR="00FF18A7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F18A7" w:rsidRPr="000245F1" w:rsidRDefault="00FF18A7" w:rsidP="00FF18A7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F18A7" w:rsidRPr="00C80214" w:rsidRDefault="00FF18A7" w:rsidP="00FF18A7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Gerência Administrativa e Financeira do CAU/RS</w:t>
            </w:r>
          </w:p>
        </w:tc>
      </w:tr>
      <w:tr w:rsidR="00FF18A7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F18A7" w:rsidRPr="000245F1" w:rsidRDefault="00FF18A7" w:rsidP="00FF18A7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F18A7" w:rsidRPr="00C80214" w:rsidRDefault="00FF18A7" w:rsidP="00FF18A7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Balancete Mensal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9412A">
        <w:rPr>
          <w:rFonts w:asciiTheme="minorHAnsi" w:hAnsiTheme="minorHAnsi" w:cstheme="minorHAnsi"/>
          <w:lang w:eastAsia="pt-BR"/>
        </w:rPr>
        <w:t>15</w:t>
      </w:r>
      <w:r w:rsidR="00CC5BAE">
        <w:rPr>
          <w:rFonts w:asciiTheme="minorHAnsi" w:hAnsiTheme="minorHAnsi" w:cstheme="minorHAnsi"/>
          <w:lang w:eastAsia="pt-BR"/>
        </w:rPr>
        <w:t>5</w:t>
      </w:r>
      <w:r w:rsidR="00FF18A7">
        <w:rPr>
          <w:rFonts w:asciiTheme="minorHAnsi" w:hAnsiTheme="minorHAnsi" w:cstheme="minorHAnsi"/>
          <w:lang w:eastAsia="pt-BR"/>
        </w:rPr>
        <w:t>6</w:t>
      </w:r>
      <w:r>
        <w:rPr>
          <w:rFonts w:asciiTheme="minorHAnsi" w:hAnsiTheme="minorHAnsi" w:cstheme="minorHAnsi"/>
          <w:lang w:eastAsia="pt-BR"/>
        </w:rPr>
        <w:t>/202</w:t>
      </w:r>
      <w:r w:rsidR="002159D6">
        <w:rPr>
          <w:rFonts w:asciiTheme="minorHAnsi" w:hAnsiTheme="minorHAnsi" w:cstheme="minorHAnsi"/>
          <w:lang w:eastAsia="pt-BR"/>
        </w:rPr>
        <w:t>2</w:t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FF18A7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FF18A7">
        <w:rPr>
          <w:rFonts w:asciiTheme="minorHAnsi" w:hAnsiTheme="minorHAnsi" w:cstheme="minorHAnsi"/>
          <w:sz w:val="20"/>
          <w:szCs w:val="20"/>
          <w:lang w:eastAsia="pt-BR"/>
        </w:rPr>
        <w:t xml:space="preserve">Homologa o balancete mensal referente ao mês de </w:t>
      </w:r>
      <w:r>
        <w:rPr>
          <w:rFonts w:asciiTheme="minorHAnsi" w:hAnsiTheme="minorHAnsi" w:cstheme="minorHAnsi"/>
          <w:sz w:val="20"/>
          <w:szCs w:val="20"/>
          <w:lang w:eastAsia="pt-BR"/>
        </w:rPr>
        <w:t>outubro</w:t>
      </w:r>
      <w:r w:rsidRPr="00FF18A7">
        <w:rPr>
          <w:rFonts w:asciiTheme="minorHAnsi" w:hAnsiTheme="minorHAnsi" w:cstheme="minorHAnsi"/>
          <w:sz w:val="20"/>
          <w:szCs w:val="20"/>
          <w:lang w:eastAsia="pt-BR"/>
        </w:rPr>
        <w:t xml:space="preserve"> de 2022 do CAU/RS.</w:t>
      </w:r>
    </w:p>
    <w:p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Pr="00A5451E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D9412A">
        <w:rPr>
          <w:rFonts w:asciiTheme="minorHAnsi" w:hAnsiTheme="minorHAnsi" w:cstheme="minorHAnsi"/>
          <w:lang w:eastAsia="pt-BR"/>
        </w:rPr>
        <w:t>o CAU/RS reunido ordinariamente na</w:t>
      </w:r>
      <w:r w:rsidRPr="00A5451E">
        <w:rPr>
          <w:rFonts w:asciiTheme="minorHAnsi" w:hAnsiTheme="minorHAnsi" w:cstheme="minorHAnsi"/>
          <w:lang w:eastAsia="pt-BR"/>
        </w:rPr>
        <w:t xml:space="preserve"> </w:t>
      </w:r>
      <w:r w:rsidR="00D42B0E">
        <w:rPr>
          <w:rFonts w:asciiTheme="minorHAnsi" w:hAnsiTheme="minorHAnsi" w:cstheme="minorHAnsi"/>
          <w:lang w:eastAsia="pt-BR"/>
        </w:rPr>
        <w:t xml:space="preserve">cobertura do Edifício La </w:t>
      </w:r>
      <w:proofErr w:type="spellStart"/>
      <w:r w:rsidR="00D42B0E">
        <w:rPr>
          <w:rFonts w:asciiTheme="minorHAnsi" w:hAnsiTheme="minorHAnsi" w:cstheme="minorHAnsi"/>
          <w:lang w:eastAsia="pt-BR"/>
        </w:rPr>
        <w:t>Defense</w:t>
      </w:r>
      <w:proofErr w:type="spellEnd"/>
      <w:r w:rsidR="00D42B0E">
        <w:rPr>
          <w:rFonts w:asciiTheme="minorHAnsi" w:hAnsiTheme="minorHAnsi" w:cstheme="minorHAnsi"/>
          <w:lang w:eastAsia="pt-BR"/>
        </w:rPr>
        <w:t>, localizado</w:t>
      </w:r>
      <w:r w:rsidRPr="00A5451E">
        <w:rPr>
          <w:rFonts w:asciiTheme="minorHAnsi" w:hAnsiTheme="minorHAnsi" w:cstheme="minorHAnsi"/>
          <w:lang w:eastAsia="pt-BR"/>
        </w:rPr>
        <w:t xml:space="preserve"> na Rua </w:t>
      </w:r>
      <w:r w:rsidR="00D42B0E">
        <w:rPr>
          <w:rFonts w:asciiTheme="minorHAnsi" w:hAnsiTheme="minorHAnsi" w:cstheme="minorHAnsi"/>
          <w:lang w:eastAsia="pt-BR"/>
        </w:rPr>
        <w:t>Dona Laura</w:t>
      </w:r>
      <w:r w:rsidRPr="00A5451E">
        <w:rPr>
          <w:rFonts w:asciiTheme="minorHAnsi" w:hAnsiTheme="minorHAnsi" w:cstheme="minorHAnsi"/>
          <w:lang w:eastAsia="pt-BR"/>
        </w:rPr>
        <w:t xml:space="preserve">, </w:t>
      </w:r>
      <w:r w:rsidR="00D42B0E">
        <w:rPr>
          <w:rFonts w:asciiTheme="minorHAnsi" w:hAnsiTheme="minorHAnsi" w:cstheme="minorHAnsi"/>
          <w:lang w:eastAsia="pt-BR"/>
        </w:rPr>
        <w:t xml:space="preserve">320 </w:t>
      </w:r>
      <w:r w:rsidRPr="00A5451E">
        <w:rPr>
          <w:rFonts w:asciiTheme="minorHAnsi" w:hAnsiTheme="minorHAnsi" w:cstheme="minorHAnsi"/>
          <w:lang w:eastAsia="pt-BR"/>
        </w:rPr>
        <w:t xml:space="preserve">– Bairro </w:t>
      </w:r>
      <w:r w:rsidR="00D42B0E">
        <w:rPr>
          <w:rFonts w:asciiTheme="minorHAnsi" w:hAnsiTheme="minorHAnsi" w:cstheme="minorHAnsi"/>
          <w:lang w:eastAsia="pt-BR"/>
        </w:rPr>
        <w:t>Rio Branco</w:t>
      </w:r>
      <w:r w:rsidRPr="00A5451E">
        <w:rPr>
          <w:rFonts w:asciiTheme="minorHAnsi" w:hAnsiTheme="minorHAnsi" w:cstheme="minorHAnsi"/>
          <w:lang w:eastAsia="pt-BR"/>
        </w:rPr>
        <w:t xml:space="preserve">, Porto Alegre – RS, no dia </w:t>
      </w:r>
      <w:r w:rsidR="00D42B0E">
        <w:rPr>
          <w:rFonts w:asciiTheme="minorHAnsi" w:hAnsiTheme="minorHAnsi" w:cstheme="minorHAnsi"/>
          <w:lang w:eastAsia="pt-BR"/>
        </w:rPr>
        <w:t xml:space="preserve">12 </w:t>
      </w:r>
      <w:r w:rsidR="000244E9">
        <w:rPr>
          <w:rFonts w:asciiTheme="minorHAnsi" w:hAnsiTheme="minorHAnsi" w:cstheme="minorHAnsi"/>
          <w:lang w:eastAsia="pt-BR"/>
        </w:rPr>
        <w:t xml:space="preserve">de </w:t>
      </w:r>
      <w:r w:rsidR="00D42B0E">
        <w:rPr>
          <w:rFonts w:asciiTheme="minorHAnsi" w:hAnsiTheme="minorHAnsi" w:cstheme="minorHAnsi"/>
          <w:lang w:eastAsia="pt-BR"/>
        </w:rPr>
        <w:t xml:space="preserve">dezembro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F18A7" w:rsidRPr="00C80214" w:rsidRDefault="00FF18A7" w:rsidP="00FF18A7">
      <w:pPr>
        <w:pStyle w:val="Default"/>
        <w:spacing w:after="120"/>
        <w:jc w:val="both"/>
      </w:pPr>
      <w:r w:rsidRPr="00C80214">
        <w:t>Considerando</w:t>
      </w:r>
      <w:r>
        <w:rPr>
          <w:rFonts w:asciiTheme="minorHAnsi" w:hAnsiTheme="minorHAnsi" w:cstheme="minorHAnsi"/>
          <w:lang w:eastAsia="pt-BR"/>
        </w:rPr>
        <w:t xml:space="preserve"> que compete ao CAU/RS, dentre outras, deliberar sobre as matérias administrativas e financeiras de seu interesse, conforme inciso XI do art. 3º do seu Regimento Interno</w:t>
      </w:r>
      <w:r w:rsidRPr="00C80214">
        <w:t xml:space="preserve">; </w:t>
      </w:r>
      <w:r>
        <w:t>e</w:t>
      </w:r>
    </w:p>
    <w:p w:rsidR="00FF18A7" w:rsidRDefault="00FF18A7" w:rsidP="00FF18A7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relatório contábil 10</w:t>
      </w:r>
      <w:r w:rsidRPr="004A74BD">
        <w:rPr>
          <w:rFonts w:ascii="Calibri" w:hAnsi="Calibri" w:cs="Calibri"/>
        </w:rPr>
        <w:t>/2022</w:t>
      </w:r>
      <w:r>
        <w:rPr>
          <w:rFonts w:ascii="Calibri" w:hAnsi="Calibri" w:cs="Calibri"/>
        </w:rPr>
        <w:t>, elaborado pela Contabilidade do CAU/RS;</w:t>
      </w:r>
    </w:p>
    <w:p w:rsidR="00FF18A7" w:rsidRPr="00C80214" w:rsidRDefault="00FF18A7" w:rsidP="00FF18A7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>
        <w:rPr>
          <w:rFonts w:ascii="Calibri" w:hAnsi="Calibri" w:cs="Calibri"/>
        </w:rPr>
        <w:t xml:space="preserve"> a Deliberação CPFI-CAU/RS nº 063/2022, que aprovou o balancete de outubro de 2022 do CAU/RS</w:t>
      </w:r>
      <w:r w:rsidRPr="00C80214">
        <w:rPr>
          <w:rFonts w:ascii="Calibri" w:hAnsi="Calibri" w:cs="Calibri"/>
        </w:rPr>
        <w:t>.</w:t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FF18A7" w:rsidRPr="00C80214" w:rsidRDefault="00FF18A7" w:rsidP="00FF18A7">
      <w:pPr>
        <w:pStyle w:val="PargrafodaLista"/>
        <w:numPr>
          <w:ilvl w:val="0"/>
          <w:numId w:val="15"/>
        </w:numPr>
        <w:spacing w:after="120"/>
        <w:contextualSpacing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Homologar o balancete mensal do CAU/RS referente a setembro</w:t>
      </w:r>
      <w:r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</w:rPr>
        <w:t>de 2022 (Anexo I)</w:t>
      </w:r>
      <w:r w:rsidRPr="00C80214">
        <w:rPr>
          <w:rFonts w:ascii="Calibri" w:hAnsi="Calibri" w:cs="Calibri"/>
        </w:rPr>
        <w:t xml:space="preserve">; </w:t>
      </w:r>
    </w:p>
    <w:p w:rsidR="00FF18A7" w:rsidRPr="00C80214" w:rsidRDefault="00FF18A7" w:rsidP="00FF18A7">
      <w:pPr>
        <w:pStyle w:val="PargrafodaLista"/>
        <w:numPr>
          <w:ilvl w:val="0"/>
          <w:numId w:val="15"/>
        </w:numPr>
        <w:spacing w:after="120"/>
        <w:contextualSpacing w:val="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  <w:lang w:eastAsia="pt-BR"/>
        </w:rPr>
        <w:t>Encaminhar esta deliberação à</w:t>
      </w:r>
      <w:r>
        <w:rPr>
          <w:rFonts w:asciiTheme="minorHAnsi" w:hAnsiTheme="minorHAnsi" w:cstheme="minorHAnsi"/>
        </w:rPr>
        <w:t xml:space="preserve"> Gerência Administrativa Financeira </w:t>
      </w:r>
      <w:r w:rsidRPr="00C80214">
        <w:rPr>
          <w:rFonts w:ascii="Calibri" w:hAnsi="Calibri" w:cs="Calibri"/>
          <w:lang w:eastAsia="pt-BR"/>
        </w:rPr>
        <w:t>para providências necessárias</w:t>
      </w:r>
      <w:r>
        <w:rPr>
          <w:rFonts w:ascii="Calibri" w:hAnsi="Calibri" w:cs="Calibri"/>
        </w:rPr>
        <w:t>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D9412A" w:rsidRDefault="00D9412A" w:rsidP="00D9412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D9412A" w:rsidRPr="009116E7" w:rsidRDefault="00D9412A" w:rsidP="00D9412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2767B8" w:rsidRPr="00734A5A" w:rsidRDefault="002767B8" w:rsidP="002767B8">
      <w:pPr>
        <w:jc w:val="both"/>
        <w:rPr>
          <w:rFonts w:asciiTheme="minorHAnsi" w:hAnsiTheme="minorHAnsi" w:cstheme="minorHAnsi"/>
        </w:rPr>
      </w:pPr>
      <w:r w:rsidRPr="00463ED7">
        <w:rPr>
          <w:rFonts w:asciiTheme="minorHAnsi" w:hAnsiTheme="minorHAnsi" w:cstheme="minorHAnsi"/>
          <w:color w:val="000000"/>
        </w:rPr>
        <w:t>Com 1</w:t>
      </w:r>
      <w:r>
        <w:rPr>
          <w:rFonts w:asciiTheme="minorHAnsi" w:hAnsiTheme="minorHAnsi" w:cstheme="minorHAnsi"/>
          <w:color w:val="000000"/>
        </w:rPr>
        <w:t>6 (dezesseis</w:t>
      </w:r>
      <w:r w:rsidRPr="00463ED7">
        <w:rPr>
          <w:rFonts w:asciiTheme="minorHAnsi" w:hAnsiTheme="minorHAnsi" w:cstheme="minorHAnsi"/>
          <w:color w:val="000000"/>
        </w:rPr>
        <w:t xml:space="preserve">) votos favoráveis, dos conselheiros e conselheiras Alexandre Couto Giorgi, Andréa Larruscahim Hamilton Ilha, Denise dos Santos Simões, Emilio Merino Dominguez, Evelise Jaime de Menezes, Fábio Müller, </w:t>
      </w:r>
      <w:r w:rsidRPr="00463ED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Gislaine Vargas Saibro, </w:t>
      </w:r>
      <w:r w:rsidRPr="00463ED7"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>Ingrid Louise de Souza Dahm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Lídia Glacir Gomes Rodrigues, Marcia Elizabeth Martins, Orildes Três, Pedro Xavier De Araujo, Rafael Artico, Rinaldo Ferreira Barbosa e Silvia Monteiro </w:t>
      </w:r>
      <w:proofErr w:type="spellStart"/>
      <w:r w:rsidRPr="00463ED7">
        <w:rPr>
          <w:rFonts w:asciiTheme="minorHAnsi" w:hAnsiTheme="minorHAnsi" w:cstheme="minorHAnsi"/>
          <w:color w:val="000000"/>
        </w:rPr>
        <w:t>Barakat</w:t>
      </w:r>
      <w:proofErr w:type="spellEnd"/>
      <w:r w:rsidRPr="00463ED7">
        <w:rPr>
          <w:rFonts w:asciiTheme="minorHAnsi" w:hAnsiTheme="minorHAnsi" w:cstheme="minorHAnsi"/>
        </w:rPr>
        <w:t>; 0</w:t>
      </w:r>
      <w:r>
        <w:rPr>
          <w:rFonts w:asciiTheme="minorHAnsi" w:hAnsiTheme="minorHAnsi" w:cstheme="minorHAnsi"/>
        </w:rPr>
        <w:t>6 (seis</w:t>
      </w:r>
      <w:r w:rsidRPr="00463ED7">
        <w:rPr>
          <w:rFonts w:asciiTheme="minorHAnsi" w:hAnsiTheme="minorHAnsi" w:cstheme="minorHAnsi"/>
        </w:rPr>
        <w:t>) ausências</w:t>
      </w:r>
      <w:r w:rsidRPr="00463ED7">
        <w:rPr>
          <w:rFonts w:asciiTheme="minorHAnsi" w:hAnsiTheme="minorHAnsi" w:cstheme="minorHAnsi"/>
          <w:color w:val="000000"/>
        </w:rPr>
        <w:t xml:space="preserve"> dos conselheiros e conselheiras</w:t>
      </w:r>
      <w:r w:rsidRPr="00463ED7">
        <w:rPr>
          <w:rFonts w:asciiTheme="minorHAnsi" w:hAnsiTheme="minorHAnsi" w:cstheme="minorHAnsi"/>
        </w:rPr>
        <w:t xml:space="preserve"> Aline Pedroso da Croce, </w:t>
      </w:r>
      <w:proofErr w:type="spellStart"/>
      <w:r w:rsidRPr="00463ED7">
        <w:rPr>
          <w:rFonts w:asciiTheme="minorHAnsi" w:hAnsiTheme="minorHAnsi" w:cstheme="minorHAnsi"/>
        </w:rPr>
        <w:t>Giofranco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Angilis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Saggin</w:t>
      </w:r>
      <w:proofErr w:type="spellEnd"/>
      <w:r w:rsidRPr="00463ED7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</w:rPr>
        <w:t xml:space="preserve">Karina </w:t>
      </w:r>
      <w:proofErr w:type="spellStart"/>
      <w:r w:rsidRPr="00463ED7">
        <w:rPr>
          <w:rFonts w:asciiTheme="minorHAnsi" w:hAnsiTheme="minorHAnsi" w:cstheme="minorHAnsi"/>
        </w:rPr>
        <w:t>Franzoloso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Guidolin</w:t>
      </w:r>
      <w:proofErr w:type="spellEnd"/>
      <w:r w:rsidRPr="00463ED7">
        <w:rPr>
          <w:rFonts w:asciiTheme="minorHAnsi" w:hAnsiTheme="minorHAnsi" w:cstheme="minorHAnsi"/>
        </w:rPr>
        <w:t>, Lucas Bernardes Volpatto, Magali Mingotti e Rodrigo Spinelli</w:t>
      </w:r>
      <w:r>
        <w:rPr>
          <w:rFonts w:asciiTheme="minorHAnsi" w:hAnsiTheme="minorHAnsi" w:cstheme="minorHAnsi"/>
        </w:rPr>
        <w:t>.</w:t>
      </w:r>
    </w:p>
    <w:p w:rsidR="00D9412A" w:rsidRPr="009116E7" w:rsidRDefault="00D9412A" w:rsidP="00D9412A">
      <w:pPr>
        <w:jc w:val="both"/>
        <w:rPr>
          <w:rFonts w:asciiTheme="minorHAnsi" w:hAnsiTheme="minorHAnsi" w:cstheme="minorHAnsi"/>
          <w:lang w:eastAsia="pt-BR"/>
        </w:rPr>
      </w:pPr>
    </w:p>
    <w:p w:rsidR="00D9412A" w:rsidRPr="009116E7" w:rsidRDefault="00D9412A" w:rsidP="00D9412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7F53D7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7F53D7">
        <w:rPr>
          <w:rFonts w:asciiTheme="minorHAnsi" w:hAnsiTheme="minorHAnsi" w:cstheme="minorHAnsi"/>
        </w:rPr>
        <w:t xml:space="preserve">dezembro </w:t>
      </w:r>
      <w:r w:rsidRPr="00871AD5">
        <w:rPr>
          <w:rFonts w:asciiTheme="minorHAnsi" w:hAnsiTheme="minorHAnsi" w:cstheme="minorHAnsi"/>
        </w:rPr>
        <w:t>de 2022.</w:t>
      </w: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D9412A" w:rsidRPr="009116E7" w:rsidRDefault="00D9412A" w:rsidP="00D9412A">
      <w:pPr>
        <w:jc w:val="center"/>
        <w:rPr>
          <w:rFonts w:asciiTheme="minorHAnsi" w:hAnsiTheme="minorHAnsi" w:cstheme="minorHAnsi"/>
          <w:sz w:val="28"/>
        </w:rPr>
        <w:sectPr w:rsidR="00D9412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D9412A" w:rsidRPr="009116E7" w:rsidRDefault="009D1152" w:rsidP="00D9412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7F53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 w:rsidR="00D9412A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D9412A" w:rsidRPr="009116E7" w:rsidRDefault="00D9412A" w:rsidP="00D941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457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3"/>
        <w:gridCol w:w="3710"/>
        <w:gridCol w:w="1417"/>
        <w:gridCol w:w="1418"/>
        <w:gridCol w:w="1417"/>
        <w:gridCol w:w="1269"/>
        <w:gridCol w:w="113"/>
      </w:tblGrid>
      <w:tr w:rsidR="00D9412A" w:rsidRPr="009116E7" w:rsidTr="002767B8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3" w:type="dxa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vAlign w:val="center"/>
            <w:hideMark/>
          </w:tcPr>
          <w:p w:rsidR="00D9412A" w:rsidRPr="00A90A79" w:rsidRDefault="00D9412A" w:rsidP="00FF18A7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F53D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</w:t>
            </w:r>
            <w:r w:rsidR="00FF18A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FF18A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1652594</w:t>
            </w:r>
            <w:r w:rsidR="006466E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FF18A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  <w:hideMark/>
          </w:tcPr>
          <w:p w:rsidR="002767B8" w:rsidRPr="009116E7" w:rsidRDefault="002767B8" w:rsidP="00584C87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2767B8" w:rsidRPr="009116E7" w:rsidRDefault="002767B8" w:rsidP="00584C8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2767B8" w:rsidRPr="009116E7" w:rsidRDefault="002767B8" w:rsidP="00584C8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2767B8" w:rsidRPr="009116E7" w:rsidRDefault="002767B8" w:rsidP="00584C8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2767B8" w:rsidRPr="009116E7" w:rsidRDefault="002767B8" w:rsidP="00584C8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Ausência</w:t>
            </w: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1.       Alexandre Couto Giorgi </w:t>
            </w:r>
          </w:p>
        </w:tc>
        <w:tc>
          <w:tcPr>
            <w:tcW w:w="1417" w:type="dxa"/>
            <w:vAlign w:val="center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2.       Aline Pedroso da Croce</w:t>
            </w:r>
          </w:p>
        </w:tc>
        <w:tc>
          <w:tcPr>
            <w:tcW w:w="1417" w:type="dxa"/>
            <w:vAlign w:val="center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463ED7" w:rsidRDefault="002767B8" w:rsidP="00584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3.       Andréa Larruscahim Hamilton Ilha</w:t>
            </w:r>
          </w:p>
        </w:tc>
        <w:tc>
          <w:tcPr>
            <w:tcW w:w="1417" w:type="dxa"/>
            <w:vAlign w:val="center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4.      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5.      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6.       Evelise Jaime de Menezes</w:t>
            </w:r>
          </w:p>
        </w:tc>
        <w:tc>
          <w:tcPr>
            <w:tcW w:w="1417" w:type="dxa"/>
            <w:vAlign w:val="center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7.       Fábio Müller 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8.       Fausto Henrique Steffen 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9.      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Giofranco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Angilis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Saggin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Fonseca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10.   Gislaine Vargas Saibro 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11.   Ingrid Louise de Souza Dahm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12.  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 xml:space="preserve">Karina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Franzoloso</w:t>
            </w:r>
            <w:proofErr w:type="spellEnd"/>
            <w:r w:rsidRPr="00463E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Guidolin</w:t>
            </w:r>
            <w:proofErr w:type="spellEnd"/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13.   Lidia Glacir Gomes Rodrigues 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14.   Lucas Volpatto 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15.   Magali Mingotti 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16.   Márcia Elizabeth Martins </w:t>
            </w:r>
          </w:p>
        </w:tc>
        <w:tc>
          <w:tcPr>
            <w:tcW w:w="1417" w:type="dxa"/>
            <w:vAlign w:val="center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17.   Orildes Tres 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18.   Pedro Xavier de Araújo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19.   Rafael Ártico 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20.   Rinaldo Ferreira Barbosa 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21.   Rodrigo Spinelli</w:t>
            </w: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2767B8" w:rsidRPr="00463ED7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2767B8" w:rsidRPr="007F53D7" w:rsidRDefault="002767B8" w:rsidP="00584C87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22.   Silvia Monteiro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Barakat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2767B8" w:rsidRPr="00463ED7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2767B8" w:rsidRPr="00FA34B6" w:rsidRDefault="002767B8" w:rsidP="00584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7B8" w:rsidRPr="009116E7" w:rsidTr="002767B8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2767B8" w:rsidRPr="007F53D7" w:rsidRDefault="002767B8" w:rsidP="00584C8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TOTAL</w:t>
            </w:r>
          </w:p>
        </w:tc>
        <w:tc>
          <w:tcPr>
            <w:tcW w:w="1417" w:type="dxa"/>
            <w:tcBorders>
              <w:bottom w:val="nil"/>
            </w:tcBorders>
          </w:tcPr>
          <w:p w:rsidR="002767B8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2767B8" w:rsidRPr="00FA34B6" w:rsidRDefault="002767B8" w:rsidP="00584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2767B8" w:rsidRPr="009116E7" w:rsidTr="002767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tcBorders>
              <w:bottom w:val="nil"/>
            </w:tcBorders>
          </w:tcPr>
          <w:p w:rsidR="002767B8" w:rsidRPr="00FA34B6" w:rsidRDefault="002767B8" w:rsidP="00584C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767B8" w:rsidRPr="009116E7" w:rsidTr="00584C87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767B8" w:rsidRPr="009116E7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2767B8" w:rsidRPr="009116E7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2767B8" w:rsidRPr="009116E7" w:rsidTr="00584C8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767B8" w:rsidRPr="009116E7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139</w:t>
            </w:r>
          </w:p>
          <w:p w:rsidR="002767B8" w:rsidRPr="009116E7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2767B8" w:rsidRPr="009116E7" w:rsidTr="00584C8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767B8" w:rsidRPr="00861F20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12/12/2022 </w:t>
            </w:r>
          </w:p>
          <w:p w:rsidR="002767B8" w:rsidRPr="00861F20" w:rsidRDefault="002767B8" w:rsidP="002767B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155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</w:t>
            </w:r>
            <w:r>
              <w:t xml:space="preserve"> </w:t>
            </w:r>
            <w:r w:rsidRPr="002767B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Balancete Mensal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Outubro</w:t>
            </w:r>
            <w:bookmarkStart w:id="0" w:name="_GoBack"/>
            <w:bookmarkEnd w:id="0"/>
          </w:p>
        </w:tc>
      </w:tr>
      <w:tr w:rsidR="002767B8" w:rsidRPr="009116E7" w:rsidTr="00584C8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767B8" w:rsidRPr="00861F20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;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Ausências (0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; T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(22) </w:t>
            </w:r>
          </w:p>
        </w:tc>
      </w:tr>
      <w:tr w:rsidR="002767B8" w:rsidRPr="009116E7" w:rsidTr="00584C8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767B8" w:rsidRPr="009116E7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2767B8" w:rsidRDefault="002767B8" w:rsidP="00584C8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2767B8" w:rsidRPr="009116E7" w:rsidRDefault="002767B8" w:rsidP="00584C8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2767B8" w:rsidRPr="009116E7" w:rsidRDefault="002767B8" w:rsidP="00584C8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2767B8" w:rsidRPr="009116E7" w:rsidTr="00584C87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767B8" w:rsidRPr="00322076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767B8" w:rsidRPr="00322076" w:rsidRDefault="002767B8" w:rsidP="00584C8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2767B8" w:rsidRPr="009116E7" w:rsidRDefault="002767B8" w:rsidP="002767B8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FF18A7" w:rsidRDefault="00FF18A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FF18A7" w:rsidRPr="00B84765" w:rsidRDefault="00FF18A7" w:rsidP="00FF18A7">
      <w:pPr>
        <w:spacing w:after="120" w:line="36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FF18A7" w:rsidRPr="00FC1763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C1763">
        <w:rPr>
          <w:rFonts w:asciiTheme="minorHAnsi" w:hAnsiTheme="minorHAnsi" w:cstheme="minorHAnsi"/>
          <w:b/>
          <w:sz w:val="22"/>
          <w:szCs w:val="22"/>
          <w:u w:val="single"/>
        </w:rPr>
        <w:t xml:space="preserve">Relatório Contábil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10/2022</w:t>
      </w: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 xml:space="preserve">Após análise do Balancete do mês de </w:t>
      </w:r>
      <w:r>
        <w:rPr>
          <w:rFonts w:asciiTheme="minorHAnsi" w:hAnsiTheme="minorHAnsi" w:cstheme="minorHAnsi"/>
          <w:sz w:val="22"/>
          <w:szCs w:val="22"/>
        </w:rPr>
        <w:t xml:space="preserve">outubro </w:t>
      </w:r>
      <w:r w:rsidRPr="00B84765">
        <w:rPr>
          <w:rFonts w:asciiTheme="minorHAnsi" w:hAnsiTheme="minorHAnsi" w:cstheme="minorHAnsi"/>
          <w:sz w:val="22"/>
          <w:szCs w:val="22"/>
        </w:rPr>
        <w:t>de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B84765">
        <w:rPr>
          <w:rFonts w:asciiTheme="minorHAnsi" w:hAnsiTheme="minorHAnsi" w:cstheme="minorHAnsi"/>
          <w:sz w:val="22"/>
          <w:szCs w:val="22"/>
        </w:rPr>
        <w:t>, passamos a demonstrar a situação orçamentária e financeira:</w:t>
      </w: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F18A7" w:rsidRPr="00B84765" w:rsidRDefault="00FF18A7" w:rsidP="00FF18A7">
      <w:pPr>
        <w:pStyle w:val="PargrafodaLista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t>Execução Orçamentária</w:t>
      </w:r>
    </w:p>
    <w:p w:rsidR="00FF18A7" w:rsidRPr="00B84765" w:rsidRDefault="00FF18A7" w:rsidP="00FF18A7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t>Receita</w:t>
      </w:r>
    </w:p>
    <w:p w:rsidR="00FF18A7" w:rsidRPr="00B84765" w:rsidRDefault="00FF18A7" w:rsidP="00FF18A7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1510">
        <w:rPr>
          <w:rFonts w:asciiTheme="minorHAnsi" w:hAnsiTheme="minorHAnsi" w:cstheme="minorHAnsi"/>
          <w:sz w:val="22"/>
          <w:szCs w:val="22"/>
        </w:rPr>
        <w:t xml:space="preserve">A receita arrecadada até </w:t>
      </w:r>
      <w:r>
        <w:rPr>
          <w:rFonts w:asciiTheme="minorHAnsi" w:hAnsiTheme="minorHAnsi" w:cstheme="minorHAnsi"/>
          <w:sz w:val="22"/>
          <w:szCs w:val="22"/>
        </w:rPr>
        <w:t>outubro</w:t>
      </w:r>
      <w:r w:rsidRPr="00A11510">
        <w:rPr>
          <w:rFonts w:asciiTheme="minorHAnsi" w:hAnsiTheme="minorHAnsi" w:cstheme="minorHAnsi"/>
          <w:sz w:val="22"/>
          <w:szCs w:val="22"/>
        </w:rPr>
        <w:t xml:space="preserve"> de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11510">
        <w:rPr>
          <w:rFonts w:asciiTheme="minorHAnsi" w:hAnsiTheme="minorHAnsi" w:cstheme="minorHAnsi"/>
          <w:sz w:val="22"/>
          <w:szCs w:val="22"/>
        </w:rPr>
        <w:t xml:space="preserve"> atingiu o valor de R$</w:t>
      </w:r>
      <w:r>
        <w:rPr>
          <w:rFonts w:asciiTheme="minorHAnsi" w:hAnsiTheme="minorHAnsi" w:cstheme="minorHAnsi"/>
          <w:sz w:val="22"/>
          <w:szCs w:val="22"/>
        </w:rPr>
        <w:t xml:space="preserve"> 16.187.205,32</w:t>
      </w:r>
      <w:r w:rsidRPr="00A11510">
        <w:rPr>
          <w:rFonts w:asciiTheme="minorHAnsi" w:hAnsiTheme="minorHAnsi" w:cstheme="minorHAnsi"/>
          <w:sz w:val="22"/>
          <w:szCs w:val="22"/>
        </w:rPr>
        <w:t xml:space="preserve">, que </w:t>
      </w:r>
      <w:r w:rsidRPr="00A11510">
        <w:rPr>
          <w:rFonts w:asciiTheme="minorHAnsi" w:hAnsiTheme="minorHAnsi" w:cstheme="minorHAnsi"/>
          <w:color w:val="auto"/>
          <w:sz w:val="22"/>
          <w:szCs w:val="22"/>
        </w:rPr>
        <w:t xml:space="preserve">corresponde a </w:t>
      </w:r>
      <w:r>
        <w:rPr>
          <w:rFonts w:asciiTheme="minorHAnsi" w:hAnsiTheme="minorHAnsi" w:cstheme="minorHAnsi"/>
          <w:color w:val="auto"/>
          <w:sz w:val="22"/>
          <w:szCs w:val="22"/>
        </w:rPr>
        <w:t>72,72</w:t>
      </w:r>
      <w:r w:rsidRPr="00A11510">
        <w:rPr>
          <w:rFonts w:asciiTheme="minorHAnsi" w:hAnsiTheme="minorHAnsi" w:cstheme="minorHAnsi"/>
          <w:color w:val="auto"/>
          <w:sz w:val="22"/>
          <w:szCs w:val="22"/>
        </w:rPr>
        <w:t>%</w:t>
      </w:r>
      <w:r w:rsidRPr="00A115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A11510">
        <w:rPr>
          <w:rFonts w:asciiTheme="minorHAnsi" w:hAnsiTheme="minorHAnsi" w:cstheme="minorHAnsi"/>
          <w:color w:val="auto"/>
          <w:sz w:val="22"/>
          <w:szCs w:val="22"/>
        </w:rPr>
        <w:t xml:space="preserve">da </w:t>
      </w:r>
      <w:r w:rsidRPr="00A11510">
        <w:rPr>
          <w:rFonts w:asciiTheme="minorHAnsi" w:hAnsiTheme="minorHAnsi" w:cstheme="minorHAnsi"/>
          <w:sz w:val="22"/>
          <w:szCs w:val="22"/>
        </w:rPr>
        <w:t>Receita Orçamentária prevista para o exercício</w:t>
      </w:r>
      <w:r>
        <w:rPr>
          <w:rFonts w:asciiTheme="minorHAnsi" w:hAnsiTheme="minorHAnsi" w:cstheme="minorHAnsi"/>
          <w:sz w:val="22"/>
          <w:szCs w:val="22"/>
        </w:rPr>
        <w:t xml:space="preserve"> após a reformulação</w:t>
      </w:r>
      <w:r w:rsidRPr="00A11510">
        <w:rPr>
          <w:rFonts w:asciiTheme="minorHAnsi" w:hAnsiTheme="minorHAnsi" w:cstheme="minorHAnsi"/>
          <w:sz w:val="22"/>
          <w:szCs w:val="22"/>
        </w:rPr>
        <w:t xml:space="preserve">, que é de R$ </w:t>
      </w:r>
      <w:r>
        <w:rPr>
          <w:rFonts w:asciiTheme="minorHAnsi" w:hAnsiTheme="minorHAnsi" w:cstheme="minorHAnsi"/>
          <w:sz w:val="22"/>
          <w:szCs w:val="22"/>
        </w:rPr>
        <w:t>24.813.583,80</w:t>
      </w:r>
      <w:r w:rsidRPr="00A11510">
        <w:rPr>
          <w:rFonts w:asciiTheme="minorHAnsi" w:hAnsiTheme="minorHAnsi" w:cstheme="minorHAnsi"/>
          <w:sz w:val="22"/>
          <w:szCs w:val="22"/>
        </w:rPr>
        <w:t>.</w:t>
      </w:r>
    </w:p>
    <w:bookmarkStart w:id="1" w:name="_MON_1610779399"/>
    <w:bookmarkEnd w:id="1"/>
    <w:p w:rsidR="00FF18A7" w:rsidRPr="00B84765" w:rsidRDefault="00FF18A7" w:rsidP="00FF18A7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object w:dxaOrig="7625" w:dyaOrig="1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90pt" o:ole="">
            <v:imagedata r:id="rId15" o:title=""/>
          </v:shape>
          <o:OLEObject Type="Embed" ProgID="Excel.Sheet.12" ShapeID="_x0000_i1025" DrawAspect="Content" ObjectID="_1732463293" r:id="rId16"/>
        </w:object>
      </w:r>
    </w:p>
    <w:p w:rsidR="00FF18A7" w:rsidRPr="00B84765" w:rsidRDefault="00FF18A7" w:rsidP="00FF18A7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18A7" w:rsidRPr="00B84765" w:rsidRDefault="00FF18A7" w:rsidP="00FF18A7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t>Despesa</w:t>
      </w:r>
    </w:p>
    <w:p w:rsidR="00FF18A7" w:rsidRPr="00B84765" w:rsidRDefault="00FF18A7" w:rsidP="00FF18A7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>A despesa liquidada até</w:t>
      </w:r>
      <w:r>
        <w:rPr>
          <w:rFonts w:asciiTheme="minorHAnsi" w:hAnsiTheme="minorHAnsi" w:cstheme="minorHAnsi"/>
          <w:sz w:val="22"/>
          <w:szCs w:val="22"/>
        </w:rPr>
        <w:t xml:space="preserve"> outubro de 2022</w:t>
      </w:r>
      <w:r w:rsidRPr="00B84765">
        <w:rPr>
          <w:rFonts w:asciiTheme="minorHAnsi" w:hAnsiTheme="minorHAnsi" w:cstheme="minorHAnsi"/>
          <w:sz w:val="22"/>
          <w:szCs w:val="22"/>
        </w:rPr>
        <w:t xml:space="preserve"> atingiu o valor de </w:t>
      </w:r>
      <w:r>
        <w:rPr>
          <w:rFonts w:asciiTheme="minorHAnsi" w:hAnsiTheme="minorHAnsi" w:cstheme="minorHAnsi"/>
          <w:sz w:val="22"/>
          <w:szCs w:val="22"/>
        </w:rPr>
        <w:t>R$ 13.526.572,23</w:t>
      </w:r>
      <w:r w:rsidRPr="00B84765">
        <w:rPr>
          <w:rFonts w:asciiTheme="minorHAnsi" w:hAnsiTheme="minorHAnsi" w:cstheme="minorHAnsi"/>
          <w:sz w:val="22"/>
          <w:szCs w:val="22"/>
        </w:rPr>
        <w:t xml:space="preserve"> que corresponde a </w:t>
      </w:r>
      <w:r>
        <w:rPr>
          <w:rFonts w:asciiTheme="minorHAnsi" w:hAnsiTheme="minorHAnsi" w:cstheme="minorHAnsi"/>
          <w:sz w:val="22"/>
          <w:szCs w:val="22"/>
        </w:rPr>
        <w:t>60,77% d</w:t>
      </w:r>
      <w:r w:rsidRPr="00B84765">
        <w:rPr>
          <w:rFonts w:asciiTheme="minorHAnsi" w:hAnsiTheme="minorHAnsi" w:cstheme="minorHAnsi"/>
          <w:sz w:val="22"/>
          <w:szCs w:val="22"/>
        </w:rPr>
        <w:t>a Despesa Orçamentária prevista para o exerc</w:t>
      </w:r>
      <w:r>
        <w:rPr>
          <w:rFonts w:asciiTheme="minorHAnsi" w:hAnsiTheme="minorHAnsi" w:cstheme="minorHAnsi"/>
          <w:sz w:val="22"/>
          <w:szCs w:val="22"/>
        </w:rPr>
        <w:t>ício</w:t>
      </w:r>
      <w:r w:rsidRPr="00B84765">
        <w:rPr>
          <w:rFonts w:asciiTheme="minorHAnsi" w:hAnsiTheme="minorHAnsi" w:cstheme="minorHAnsi"/>
          <w:sz w:val="22"/>
          <w:szCs w:val="22"/>
        </w:rPr>
        <w:t xml:space="preserve">, que é de </w:t>
      </w:r>
      <w:r w:rsidRPr="00A11510">
        <w:rPr>
          <w:rFonts w:asciiTheme="minorHAnsi" w:hAnsiTheme="minorHAnsi" w:cstheme="minorHAnsi"/>
          <w:sz w:val="22"/>
          <w:szCs w:val="22"/>
        </w:rPr>
        <w:t xml:space="preserve">R$ </w:t>
      </w:r>
      <w:r>
        <w:rPr>
          <w:rFonts w:asciiTheme="minorHAnsi" w:hAnsiTheme="minorHAnsi" w:cstheme="minorHAnsi"/>
          <w:sz w:val="22"/>
          <w:szCs w:val="22"/>
        </w:rPr>
        <w:t>24.258.459,33</w:t>
      </w:r>
      <w:r w:rsidRPr="00A11510">
        <w:rPr>
          <w:rFonts w:asciiTheme="minorHAnsi" w:hAnsiTheme="minorHAnsi" w:cstheme="minorHAnsi"/>
          <w:sz w:val="22"/>
          <w:szCs w:val="22"/>
        </w:rPr>
        <w:t>.</w:t>
      </w:r>
    </w:p>
    <w:bookmarkStart w:id="2" w:name="_MON_1610779060"/>
    <w:bookmarkEnd w:id="2"/>
    <w:p w:rsidR="00FF18A7" w:rsidRPr="00B84765" w:rsidRDefault="00FF18A7" w:rsidP="00FF18A7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object w:dxaOrig="7867" w:dyaOrig="1181">
          <v:shape id="_x0000_i1026" type="#_x0000_t75" style="width:392.25pt;height:60pt" o:ole="">
            <v:imagedata r:id="rId17" o:title=""/>
          </v:shape>
          <o:OLEObject Type="Embed" ProgID="Excel.Sheet.12" ShapeID="_x0000_i1026" DrawAspect="Content" ObjectID="_1732463294" r:id="rId18"/>
        </w:object>
      </w:r>
    </w:p>
    <w:p w:rsidR="00FF18A7" w:rsidRPr="00B84765" w:rsidRDefault="00FF18A7" w:rsidP="00FF18A7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t>Resultado Orçamentário</w:t>
      </w:r>
    </w:p>
    <w:p w:rsidR="00FF18A7" w:rsidRPr="00B84765" w:rsidRDefault="00FF18A7" w:rsidP="00FF18A7">
      <w:pPr>
        <w:pStyle w:val="Default"/>
        <w:spacing w:after="12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 xml:space="preserve">Comparando a Receita Arrecadada com a Despesa liquidada </w:t>
      </w:r>
      <w:r>
        <w:rPr>
          <w:rFonts w:asciiTheme="minorHAnsi" w:hAnsiTheme="minorHAnsi" w:cstheme="minorHAnsi"/>
          <w:sz w:val="22"/>
          <w:szCs w:val="22"/>
        </w:rPr>
        <w:t>até outubro de 2022</w:t>
      </w:r>
      <w:r w:rsidRPr="00B84765">
        <w:rPr>
          <w:rFonts w:asciiTheme="minorHAnsi" w:hAnsiTheme="minorHAnsi" w:cstheme="minorHAnsi"/>
          <w:sz w:val="22"/>
          <w:szCs w:val="22"/>
        </w:rPr>
        <w:t xml:space="preserve">, constatou-se um </w:t>
      </w:r>
      <w:r w:rsidRPr="00B84765">
        <w:rPr>
          <w:rFonts w:asciiTheme="minorHAnsi" w:hAnsiTheme="minorHAnsi" w:cstheme="minorHAnsi"/>
          <w:bCs/>
          <w:sz w:val="22"/>
          <w:szCs w:val="22"/>
        </w:rPr>
        <w:t>Superávit Orçamentário</w:t>
      </w:r>
      <w:r w:rsidRPr="00B847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84765">
        <w:rPr>
          <w:rFonts w:asciiTheme="minorHAnsi" w:hAnsiTheme="minorHAnsi" w:cstheme="minorHAnsi"/>
          <w:sz w:val="22"/>
          <w:szCs w:val="22"/>
        </w:rPr>
        <w:t xml:space="preserve">no valor de </w:t>
      </w:r>
      <w:r>
        <w:rPr>
          <w:rFonts w:asciiTheme="minorHAnsi" w:hAnsiTheme="minorHAnsi" w:cstheme="minorHAnsi"/>
          <w:sz w:val="22"/>
          <w:szCs w:val="22"/>
        </w:rPr>
        <w:t>R$ 2.660.633,09</w:t>
      </w:r>
      <w:r w:rsidRPr="00B84765">
        <w:rPr>
          <w:rFonts w:asciiTheme="minorHAnsi" w:hAnsiTheme="minorHAnsi" w:cstheme="minorHAnsi"/>
          <w:sz w:val="22"/>
          <w:szCs w:val="22"/>
        </w:rPr>
        <w:t>.</w:t>
      </w:r>
    </w:p>
    <w:bookmarkStart w:id="3" w:name="_MON_1610780146"/>
    <w:bookmarkEnd w:id="3"/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object w:dxaOrig="6926" w:dyaOrig="1908">
          <v:shape id="_x0000_i1027" type="#_x0000_t75" style="width:345pt;height:96pt" o:ole="">
            <v:imagedata r:id="rId19" o:title=""/>
          </v:shape>
          <o:OLEObject Type="Embed" ProgID="Excel.Sheet.12" ShapeID="_x0000_i1027" DrawAspect="Content" ObjectID="_1732463295" r:id="rId20"/>
        </w:object>
      </w:r>
    </w:p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Pr="001D2011" w:rsidRDefault="00FF18A7" w:rsidP="00FF18A7">
      <w:pPr>
        <w:pStyle w:val="PargrafodaLista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2011">
        <w:rPr>
          <w:rFonts w:asciiTheme="minorHAnsi" w:hAnsiTheme="minorHAnsi" w:cstheme="minorHAnsi"/>
          <w:b/>
          <w:sz w:val="22"/>
          <w:szCs w:val="22"/>
        </w:rPr>
        <w:t>Resultado Patrimonial</w:t>
      </w: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 xml:space="preserve">Até </w:t>
      </w:r>
      <w:r>
        <w:rPr>
          <w:rFonts w:asciiTheme="minorHAnsi" w:hAnsiTheme="minorHAnsi" w:cstheme="minorHAnsi"/>
          <w:sz w:val="22"/>
          <w:szCs w:val="22"/>
        </w:rPr>
        <w:t>outubro de 2022</w:t>
      </w:r>
      <w:r w:rsidRPr="00B84765">
        <w:rPr>
          <w:rFonts w:asciiTheme="minorHAnsi" w:hAnsiTheme="minorHAnsi" w:cstheme="minorHAnsi"/>
          <w:sz w:val="22"/>
          <w:szCs w:val="22"/>
        </w:rPr>
        <w:t xml:space="preserve"> o</w:t>
      </w:r>
      <w:r>
        <w:rPr>
          <w:rFonts w:asciiTheme="minorHAnsi" w:hAnsiTheme="minorHAnsi" w:cstheme="minorHAnsi"/>
          <w:sz w:val="22"/>
          <w:szCs w:val="22"/>
        </w:rPr>
        <w:t xml:space="preserve"> Déficit</w:t>
      </w:r>
      <w:r w:rsidRPr="00B84765">
        <w:rPr>
          <w:rFonts w:asciiTheme="minorHAnsi" w:hAnsiTheme="minorHAnsi" w:cstheme="minorHAnsi"/>
          <w:sz w:val="22"/>
          <w:szCs w:val="22"/>
        </w:rPr>
        <w:t xml:space="preserve"> Patrimonial foi de </w:t>
      </w:r>
      <w:r>
        <w:rPr>
          <w:rFonts w:asciiTheme="minorHAnsi" w:hAnsiTheme="minorHAnsi" w:cstheme="minorHAnsi"/>
          <w:sz w:val="22"/>
          <w:szCs w:val="22"/>
        </w:rPr>
        <w:t>R$ 105.352,14</w:t>
      </w:r>
      <w:r w:rsidRPr="00B84765">
        <w:rPr>
          <w:rFonts w:asciiTheme="minorHAnsi" w:hAnsiTheme="minorHAnsi" w:cstheme="minorHAnsi"/>
          <w:sz w:val="22"/>
          <w:szCs w:val="22"/>
        </w:rPr>
        <w:t>, conforme demonstrado abaixo:</w:t>
      </w:r>
    </w:p>
    <w:bookmarkStart w:id="4" w:name="_MON_1610780873"/>
    <w:bookmarkEnd w:id="4"/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object w:dxaOrig="5573" w:dyaOrig="891">
          <v:shape id="_x0000_i1028" type="#_x0000_t75" style="width:282pt;height:42pt" o:ole="">
            <v:imagedata r:id="rId21" o:title=""/>
          </v:shape>
          <o:OLEObject Type="Embed" ProgID="Excel.Sheet.12" ShapeID="_x0000_i1028" DrawAspect="Content" ObjectID="_1732463296" r:id="rId22"/>
        </w:object>
      </w:r>
    </w:p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Pr="00C71A9D" w:rsidRDefault="00FF18A7" w:rsidP="00FF18A7">
      <w:pPr>
        <w:pStyle w:val="PargrafodaLista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1A9D">
        <w:rPr>
          <w:rFonts w:asciiTheme="minorHAnsi" w:hAnsiTheme="minorHAnsi" w:cstheme="minorHAnsi"/>
          <w:b/>
          <w:sz w:val="22"/>
          <w:szCs w:val="22"/>
        </w:rPr>
        <w:t>Superávit Financeiro</w:t>
      </w:r>
    </w:p>
    <w:p w:rsidR="00FF18A7" w:rsidRDefault="00FF18A7" w:rsidP="00FF18A7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 xml:space="preserve">No Balanço Patrimonial de </w:t>
      </w:r>
      <w:r>
        <w:rPr>
          <w:rFonts w:asciiTheme="minorHAnsi" w:hAnsiTheme="minorHAnsi" w:cstheme="minorHAnsi"/>
          <w:sz w:val="22"/>
          <w:szCs w:val="22"/>
        </w:rPr>
        <w:t xml:space="preserve">setembro </w:t>
      </w:r>
      <w:r w:rsidRPr="00B84765">
        <w:rPr>
          <w:rFonts w:asciiTheme="minorHAnsi" w:hAnsiTheme="minorHAnsi" w:cstheme="minorHAnsi"/>
          <w:sz w:val="22"/>
          <w:szCs w:val="22"/>
        </w:rPr>
        <w:t>de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B84765">
        <w:rPr>
          <w:rFonts w:asciiTheme="minorHAnsi" w:hAnsiTheme="minorHAnsi" w:cstheme="minorHAnsi"/>
          <w:sz w:val="22"/>
          <w:szCs w:val="22"/>
        </w:rPr>
        <w:t xml:space="preserve"> verificou-se </w:t>
      </w:r>
      <w:r w:rsidRPr="00B84765">
        <w:rPr>
          <w:rFonts w:asciiTheme="minorHAnsi" w:hAnsiTheme="minorHAnsi" w:cstheme="minorHAnsi"/>
          <w:bCs/>
          <w:sz w:val="22"/>
          <w:szCs w:val="22"/>
        </w:rPr>
        <w:t>Superávit Financeiro</w:t>
      </w:r>
      <w:r w:rsidRPr="00B847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84765">
        <w:rPr>
          <w:rFonts w:asciiTheme="minorHAnsi" w:hAnsiTheme="minorHAnsi" w:cstheme="minorHAnsi"/>
          <w:sz w:val="22"/>
          <w:szCs w:val="22"/>
        </w:rPr>
        <w:t xml:space="preserve">no valor de </w:t>
      </w:r>
      <w:r>
        <w:rPr>
          <w:rFonts w:asciiTheme="minorHAnsi" w:hAnsiTheme="minorHAnsi" w:cstheme="minorHAnsi"/>
          <w:sz w:val="22"/>
          <w:szCs w:val="22"/>
        </w:rPr>
        <w:t>R$ 19.014.288,28.</w:t>
      </w:r>
    </w:p>
    <w:p w:rsidR="00FF18A7" w:rsidRPr="00B84765" w:rsidRDefault="00FF18A7" w:rsidP="00FF18A7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F18A7" w:rsidRPr="00B84765" w:rsidRDefault="00FF18A7" w:rsidP="00FF18A7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t>Disponível</w:t>
      </w:r>
    </w:p>
    <w:p w:rsidR="00FF18A7" w:rsidRPr="00B84765" w:rsidRDefault="00FF18A7" w:rsidP="00FF18A7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 xml:space="preserve">O saldo disponível </w:t>
      </w:r>
      <w:r>
        <w:rPr>
          <w:rFonts w:asciiTheme="minorHAnsi" w:hAnsiTheme="minorHAnsi" w:cstheme="minorHAnsi"/>
          <w:sz w:val="22"/>
          <w:szCs w:val="22"/>
        </w:rPr>
        <w:t xml:space="preserve">em outubro </w:t>
      </w:r>
      <w:r w:rsidRPr="00B84765">
        <w:rPr>
          <w:rFonts w:asciiTheme="minorHAnsi" w:hAnsiTheme="minorHAnsi" w:cstheme="minorHAnsi"/>
          <w:sz w:val="22"/>
          <w:szCs w:val="22"/>
        </w:rPr>
        <w:t>de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84765">
        <w:rPr>
          <w:rFonts w:asciiTheme="minorHAnsi" w:hAnsiTheme="minorHAnsi" w:cstheme="minorHAnsi"/>
          <w:sz w:val="22"/>
          <w:szCs w:val="22"/>
        </w:rPr>
        <w:t xml:space="preserve"> foi de </w:t>
      </w:r>
      <w:r>
        <w:rPr>
          <w:rFonts w:asciiTheme="minorHAnsi" w:hAnsiTheme="minorHAnsi" w:cstheme="minorHAnsi"/>
          <w:sz w:val="22"/>
          <w:szCs w:val="22"/>
        </w:rPr>
        <w:t>R$ 24.214.860,46</w:t>
      </w:r>
      <w:r w:rsidRPr="00B84765">
        <w:rPr>
          <w:rFonts w:asciiTheme="minorHAnsi" w:hAnsiTheme="minorHAnsi" w:cstheme="minorHAnsi"/>
          <w:sz w:val="22"/>
          <w:szCs w:val="22"/>
        </w:rPr>
        <w:t xml:space="preserve"> conforme abaixo:</w:t>
      </w:r>
    </w:p>
    <w:bookmarkStart w:id="5" w:name="_MON_1610781683"/>
    <w:bookmarkEnd w:id="5"/>
    <w:p w:rsidR="00FF18A7" w:rsidRPr="00B84765" w:rsidRDefault="00FF18A7" w:rsidP="00FF18A7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object w:dxaOrig="4018" w:dyaOrig="891">
          <v:shape id="_x0000_i1029" type="#_x0000_t75" style="width:198pt;height:42pt" o:ole="">
            <v:imagedata r:id="rId23" o:title=""/>
          </v:shape>
          <o:OLEObject Type="Embed" ProgID="Excel.Sheet.12" ShapeID="_x0000_i1029" DrawAspect="Content" ObjectID="_1732463297" r:id="rId24"/>
        </w:object>
      </w:r>
    </w:p>
    <w:p w:rsidR="00FF18A7" w:rsidRPr="00B84765" w:rsidRDefault="00FF18A7" w:rsidP="00FF18A7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18A7" w:rsidRPr="0077763B" w:rsidRDefault="00FF18A7" w:rsidP="00FF18A7">
      <w:pPr>
        <w:pStyle w:val="PargrafodaLista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763B">
        <w:rPr>
          <w:rFonts w:asciiTheme="minorHAnsi" w:hAnsiTheme="minorHAnsi" w:cstheme="minorHAnsi"/>
          <w:b/>
          <w:sz w:val="22"/>
          <w:szCs w:val="22"/>
        </w:rPr>
        <w:t>Pessoal</w:t>
      </w: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>O pagamento de pessoal em</w:t>
      </w:r>
      <w:r>
        <w:rPr>
          <w:rFonts w:asciiTheme="minorHAnsi" w:hAnsiTheme="minorHAnsi" w:cstheme="minorHAnsi"/>
          <w:sz w:val="22"/>
          <w:szCs w:val="22"/>
        </w:rPr>
        <w:t xml:space="preserve"> outubro</w:t>
      </w:r>
      <w:r w:rsidRPr="00B84765">
        <w:rPr>
          <w:rFonts w:asciiTheme="minorHAnsi" w:hAnsiTheme="minorHAnsi" w:cstheme="minorHAnsi"/>
          <w:sz w:val="22"/>
          <w:szCs w:val="22"/>
        </w:rPr>
        <w:t xml:space="preserve"> de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B84765">
        <w:rPr>
          <w:rFonts w:asciiTheme="minorHAnsi" w:hAnsiTheme="minorHAnsi" w:cstheme="minorHAnsi"/>
          <w:sz w:val="22"/>
          <w:szCs w:val="22"/>
        </w:rPr>
        <w:t xml:space="preserve"> totalizou </w:t>
      </w:r>
      <w:r>
        <w:rPr>
          <w:rFonts w:asciiTheme="minorHAnsi" w:hAnsiTheme="minorHAnsi" w:cstheme="minorHAnsi"/>
          <w:sz w:val="22"/>
          <w:szCs w:val="22"/>
        </w:rPr>
        <w:t>R$ 894.451,72</w:t>
      </w:r>
      <w:r w:rsidRPr="00B84765">
        <w:rPr>
          <w:rFonts w:asciiTheme="minorHAnsi" w:hAnsiTheme="minorHAnsi" w:cstheme="minorHAnsi"/>
          <w:sz w:val="22"/>
          <w:szCs w:val="22"/>
        </w:rPr>
        <w:t xml:space="preserve"> conforme abaixo:</w:t>
      </w:r>
    </w:p>
    <w:bookmarkStart w:id="6" w:name="_MON_1611642722"/>
    <w:bookmarkEnd w:id="6"/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object w:dxaOrig="3917" w:dyaOrig="1181">
          <v:shape id="_x0000_i1030" type="#_x0000_t75" style="width:198pt;height:60pt" o:ole="">
            <v:imagedata r:id="rId25" o:title=""/>
          </v:shape>
          <o:OLEObject Type="Embed" ProgID="Excel.Sheet.12" ShapeID="_x0000_i1030" DrawAspect="Content" ObjectID="_1732463298" r:id="rId26"/>
        </w:object>
      </w: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>O comprometimento da receita com a folha de pagamento, desconsiderando os benefícios conforme as diretrizes orçamentárias do CAU/BR foi de:</w:t>
      </w:r>
    </w:p>
    <w:bookmarkStart w:id="7" w:name="_MON_1610784348"/>
    <w:bookmarkEnd w:id="7"/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object w:dxaOrig="7853" w:dyaOrig="1762">
          <v:shape id="_x0000_i1031" type="#_x0000_t75" style="width:396pt;height:90pt" o:ole="">
            <v:imagedata r:id="rId27" o:title=""/>
          </v:shape>
          <o:OLEObject Type="Embed" ProgID="Excel.Sheet.12" ShapeID="_x0000_i1031" DrawAspect="Content" ObjectID="_1732463299" r:id="rId28"/>
        </w:object>
      </w:r>
    </w:p>
    <w:tbl>
      <w:tblPr>
        <w:tblW w:w="9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1492"/>
        <w:gridCol w:w="1492"/>
        <w:gridCol w:w="1492"/>
        <w:gridCol w:w="1492"/>
        <w:gridCol w:w="1492"/>
        <w:gridCol w:w="850"/>
      </w:tblGrid>
      <w:tr w:rsidR="00FF18A7" w:rsidRPr="00D337C8" w:rsidTr="00455B06">
        <w:trPr>
          <w:trHeight w:val="258"/>
        </w:trPr>
        <w:tc>
          <w:tcPr>
            <w:tcW w:w="9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Pessoal e Encargos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405.249,05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479.761,24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551.457,53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553.591,45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656.652,50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18,62%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398.842,24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487.449,17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558.679,12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570.442,93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698.307,37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22,41%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422.578,53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496.260,35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536.324,15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532.505,14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667.893,81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25,42%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447.461,54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572.845,98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524.573,83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597.168,56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654.655,16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9,63%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456.311,80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522.025,68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625.447,91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777.167,19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1.024.891,24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31,88%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486.025,40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555.844,60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531.577,55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612.869,77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722.305,25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17,86%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478.336,35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530.823,43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536.649,98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588.370,38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754.118,49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28,17%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580.821,29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506.143,33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526.926,50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609.574,54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743.496,35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21,97%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484.867,84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504.040,75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537.298,68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624.602,25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729.861,66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16,85%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477.914,81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475.635,67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548.556,49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647.380,10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729.309,55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12,66%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481.827,85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518.986,37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539.790,27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625.069,51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906.694,59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980.161,97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1.082.400,49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1.206.816,78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Jan-Out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4.638.408,85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5.130.830,20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5.477.491,74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6.113.672,31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7.381.491,38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20,74%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</w:tr>
      <w:tr w:rsidR="00FF18A7" w:rsidRPr="00D337C8" w:rsidTr="00455B06">
        <w:trPr>
          <w:trHeight w:val="258"/>
        </w:trPr>
        <w:tc>
          <w:tcPr>
            <w:tcW w:w="9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Benefícios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61.981,12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94.697,80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110.703,29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100.244,16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174.089,95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73,67%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53.951,06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42.921,74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89.852,04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92.789,58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138.221,56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48,96%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64.161,37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69.278,94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111.807,26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92.525,19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140.680,63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52,05%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65.351,43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146.325,43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95.178,82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92.888,53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143.253,98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54,22%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63.493,50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95.436,76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90.913,46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95.218,88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141.186,85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48,28%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64.237,69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93.776,36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104.682,53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115.819,88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193.505,02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67,07%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64.252,55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100.230,76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82.696,05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98.862,01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151.642,08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53,39%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73.136,25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101.355,12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91.263,13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100.576,59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153.039,72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52,16%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62.143,45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99.039,83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91.617,91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181.642,45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154.932,48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14,70%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70.053,38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99.300,16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89.797,37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111.345,34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165.142,17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48,32%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66.624,81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105.639,49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90.641,98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116.198,43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107.754,27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153.785,26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217.606,47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120.383,58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Jan-Out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642.761,80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942.362,90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958.511,86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1.081.912,61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1.555.694,44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43,79%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/>
        </w:tc>
      </w:tr>
      <w:tr w:rsidR="00FF18A7" w:rsidRPr="00D337C8" w:rsidTr="00455B06">
        <w:trPr>
          <w:trHeight w:val="258"/>
        </w:trPr>
        <w:tc>
          <w:tcPr>
            <w:tcW w:w="9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467.230,17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574.459,04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662.160,82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653.835,61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830.742,45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27,06%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452.793,30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530.370,91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648.531,16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663.232,51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836.528,93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26,13%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486.739,90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565.539,29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648.131,41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625.030,33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808.574,44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29,37%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512.812,97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719.171,41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619.752,65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690.057,09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797.909,14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15,63%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519.805,30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617.462,44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716.361,37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872.386,07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1.166.078,09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33,67%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Jun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550.263,09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649.620,96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636.260,08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728.689,65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915.810,27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25,68%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542.588,90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631.054,19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619.346,03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687.232,39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905.760,57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31,80%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653.957,54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607.498,45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618.189,63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710.151,13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896.536,07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26,25%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547.011,29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603.080,58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628.916,59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806.244,70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884.794,14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9,74%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547.968,19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574.935,83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638.353,86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758.725,44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894.451,72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17,89</w:t>
            </w: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548.452,66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624.625,86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630.432,25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741.267,94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1.014.448,86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1.133.947,23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1.300.006,96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1.327.200,36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FF18A7" w:rsidRPr="00D337C8" w:rsidTr="00455B06">
        <w:trPr>
          <w:trHeight w:val="258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Jan-Out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5.281.170,65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6.073.193,10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6.436.003,60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7.195.584,92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8.937.185,82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8A7" w:rsidRPr="00D337C8" w:rsidRDefault="00FF18A7" w:rsidP="00455B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7C8">
              <w:rPr>
                <w:rFonts w:ascii="Calibri" w:hAnsi="Calibri" w:cs="Calibri"/>
                <w:color w:val="000000"/>
                <w:sz w:val="22"/>
                <w:szCs w:val="22"/>
              </w:rPr>
              <w:t>24,20%</w:t>
            </w:r>
          </w:p>
        </w:tc>
      </w:tr>
    </w:tbl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Pr="00C00402" w:rsidRDefault="00FF18A7" w:rsidP="00FF18A7">
      <w:pPr>
        <w:pStyle w:val="PargrafodaLista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0402">
        <w:rPr>
          <w:rFonts w:asciiTheme="minorHAnsi" w:hAnsiTheme="minorHAnsi" w:cstheme="minorHAnsi"/>
          <w:b/>
          <w:sz w:val="22"/>
          <w:szCs w:val="22"/>
        </w:rPr>
        <w:t>Créditos a receber</w:t>
      </w: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>Abaixo quadro com os valores a receber de anuidades:</w:t>
      </w:r>
    </w:p>
    <w:bookmarkStart w:id="8" w:name="_MON_1610784808"/>
    <w:bookmarkEnd w:id="8"/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object w:dxaOrig="7925" w:dyaOrig="4376">
          <v:shape id="_x0000_i1032" type="#_x0000_t75" style="width:396pt;height:3in" o:ole="">
            <v:imagedata r:id="rId29" o:title=""/>
          </v:shape>
          <o:OLEObject Type="Embed" ProgID="Excel.Sheet.12" ShapeID="_x0000_i1032" DrawAspect="Content" ObjectID="_1732463300" r:id="rId30"/>
        </w:object>
      </w:r>
    </w:p>
    <w:p w:rsidR="00FF18A7" w:rsidRPr="00F1074C" w:rsidRDefault="00FF18A7" w:rsidP="00FF18A7">
      <w:pPr>
        <w:pStyle w:val="PargrafodaLista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EDC">
        <w:rPr>
          <w:rFonts w:asciiTheme="minorHAnsi" w:hAnsiTheme="minorHAnsi" w:cstheme="minorHAnsi"/>
          <w:b/>
          <w:sz w:val="22"/>
          <w:szCs w:val="22"/>
        </w:rPr>
        <w:t>Imobilizado</w:t>
      </w:r>
    </w:p>
    <w:bookmarkStart w:id="9" w:name="_MON_1610785451"/>
    <w:bookmarkEnd w:id="9"/>
    <w:bookmarkStart w:id="10" w:name="_MON_1699079384"/>
    <w:bookmarkEnd w:id="10"/>
    <w:p w:rsidR="00FF18A7" w:rsidRDefault="00FF18A7" w:rsidP="00FF18A7">
      <w:pPr>
        <w:spacing w:after="120" w:line="360" w:lineRule="auto"/>
        <w:ind w:left="-99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object w:dxaOrig="10310" w:dyaOrig="4957">
          <v:shape id="_x0000_i1033" type="#_x0000_t75" style="width:512.25pt;height:246pt" o:ole="">
            <v:imagedata r:id="rId31" o:title=""/>
          </v:shape>
          <o:OLEObject Type="Embed" ProgID="Excel.Sheet.12" ShapeID="_x0000_i1033" DrawAspect="Content" ObjectID="_1732463301" r:id="rId32"/>
        </w:object>
      </w:r>
    </w:p>
    <w:p w:rsidR="00FF18A7" w:rsidRPr="00B84765" w:rsidRDefault="00FF18A7" w:rsidP="00FF18A7">
      <w:pPr>
        <w:pStyle w:val="PargrafodaLista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t>Receita X Despesa</w:t>
      </w: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Comparativo da Receita Arrecadada</w:t>
      </w:r>
    </w:p>
    <w:bookmarkStart w:id="11" w:name="_MON_1610973096"/>
    <w:bookmarkEnd w:id="11"/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object w:dxaOrig="10509" w:dyaOrig="5259">
          <v:shape id="_x0000_i1034" type="#_x0000_t75" style="width:474pt;height:240pt" o:ole="">
            <v:imagedata r:id="rId33" o:title=""/>
          </v:shape>
          <o:OLEObject Type="Embed" ProgID="Excel.Sheet.12" ShapeID="_x0000_i1034" DrawAspect="Content" ObjectID="_1732463302" r:id="rId34"/>
        </w:object>
      </w:r>
    </w:p>
    <w:p w:rsidR="00FF18A7" w:rsidRPr="00B84765" w:rsidRDefault="00FF18A7" w:rsidP="00FF18A7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33D51A59" wp14:editId="1160A6F8">
            <wp:extent cx="5760085" cy="2977515"/>
            <wp:effectExtent l="0" t="0" r="12065" b="1333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F18A7" w:rsidRPr="00B84765" w:rsidRDefault="00FF18A7" w:rsidP="00FF18A7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t>Comparativo Despesa Orçamentária</w:t>
      </w:r>
    </w:p>
    <w:bookmarkStart w:id="12" w:name="_MON_1610973459"/>
    <w:bookmarkEnd w:id="12"/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object w:dxaOrig="10509" w:dyaOrig="5259">
          <v:shape id="_x0000_i1035" type="#_x0000_t75" style="width:486pt;height:246pt" o:ole="">
            <v:imagedata r:id="rId36" o:title=""/>
          </v:shape>
          <o:OLEObject Type="Embed" ProgID="Excel.Sheet.12" ShapeID="_x0000_i1035" DrawAspect="Content" ObjectID="_1732463303" r:id="rId37"/>
        </w:objec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36393">
        <w:rPr>
          <w:rFonts w:asciiTheme="minorHAnsi" w:hAnsiTheme="minorHAnsi" w:cstheme="minorHAnsi"/>
          <w:sz w:val="18"/>
          <w:szCs w:val="18"/>
        </w:rPr>
        <w:t>* Os gráficos com os comparativos de tipos de despesa estão no Anexo I no final do documento.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FF18A7" w:rsidRDefault="00FF18A7" w:rsidP="00FF18A7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43F23B61" wp14:editId="3EDCD66C">
            <wp:extent cx="5760085" cy="2460625"/>
            <wp:effectExtent l="0" t="0" r="12065" b="1587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FF18A7" w:rsidRDefault="00FF18A7" w:rsidP="00FF18A7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F18A7" w:rsidRPr="00B84765" w:rsidRDefault="00FF18A7" w:rsidP="00FF18A7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  <w:sectPr w:rsidR="00FF18A7" w:rsidRPr="00B84765" w:rsidSect="00CE4936">
          <w:headerReference w:type="default" r:id="rId39"/>
          <w:footerReference w:type="default" r:id="rId4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FF18A7" w:rsidRPr="00B84765" w:rsidRDefault="00FF18A7" w:rsidP="00FF18A7">
      <w:pPr>
        <w:spacing w:after="120"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lastRenderedPageBreak/>
        <w:t>Detalhamento da Receita</w:t>
      </w:r>
    </w:p>
    <w:bookmarkStart w:id="13" w:name="_MON_1616842620"/>
    <w:bookmarkEnd w:id="13"/>
    <w:bookmarkStart w:id="14" w:name="_MON_1711971810"/>
    <w:bookmarkEnd w:id="14"/>
    <w:p w:rsidR="00FF18A7" w:rsidRDefault="00FF18A7" w:rsidP="00FF18A7">
      <w:pPr>
        <w:spacing w:after="120" w:line="360" w:lineRule="auto"/>
        <w:ind w:left="-284" w:firstLine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object w:dxaOrig="22081" w:dyaOrig="6409">
          <v:shape id="_x0000_i1036" type="#_x0000_t75" style="width:786pt;height:245.25pt" o:ole="">
            <v:imagedata r:id="rId41" o:title=""/>
          </v:shape>
          <o:OLEObject Type="Embed" ProgID="Excel.Sheet.12" ShapeID="_x0000_i1036" DrawAspect="Content" ObjectID="_1732463304" r:id="rId42"/>
        </w:object>
      </w:r>
    </w:p>
    <w:p w:rsidR="00FF18A7" w:rsidRPr="00B84765" w:rsidRDefault="00FF18A7" w:rsidP="00FF18A7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  <w:sectPr w:rsidR="00FF18A7" w:rsidRPr="00B84765" w:rsidSect="0027343C">
          <w:pgSz w:w="16838" w:h="11906" w:orient="landscape" w:code="9"/>
          <w:pgMar w:top="1701" w:right="1701" w:bottom="1134" w:left="709" w:header="709" w:footer="709" w:gutter="0"/>
          <w:cols w:space="708"/>
          <w:vAlign w:val="center"/>
          <w:docGrid w:linePitch="360"/>
        </w:sectPr>
      </w:pPr>
    </w:p>
    <w:p w:rsidR="00FF18A7" w:rsidRPr="00B84765" w:rsidRDefault="00FF18A7" w:rsidP="00FF18A7">
      <w:pPr>
        <w:spacing w:after="120"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lastRenderedPageBreak/>
        <w:t>Detalhamento da Despesa</w:t>
      </w:r>
    </w:p>
    <w:bookmarkStart w:id="15" w:name="_MON_1645340591"/>
    <w:bookmarkEnd w:id="15"/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4765">
        <w:rPr>
          <w:rFonts w:asciiTheme="minorHAnsi" w:hAnsiTheme="minorHAnsi" w:cstheme="minorHAnsi"/>
          <w:b/>
          <w:sz w:val="22"/>
          <w:szCs w:val="22"/>
        </w:rPr>
        <w:object w:dxaOrig="22033" w:dyaOrig="7279">
          <v:shape id="_x0000_i1037" type="#_x0000_t75" style="width:799.5pt;height:270.75pt" o:ole="">
            <v:imagedata r:id="rId43" o:title=""/>
          </v:shape>
          <o:OLEObject Type="Embed" ProgID="Excel.Sheet.12" ShapeID="_x0000_i1037" DrawAspect="Content" ObjectID="_1732463305" r:id="rId44"/>
        </w:object>
      </w:r>
    </w:p>
    <w:p w:rsidR="00FF18A7" w:rsidRPr="00B84765" w:rsidRDefault="00FF18A7" w:rsidP="00FF18A7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  <w:sectPr w:rsidR="00FF18A7" w:rsidRPr="00B84765" w:rsidSect="00302DB3">
          <w:pgSz w:w="16838" w:h="11906" w:orient="landscape" w:code="9"/>
          <w:pgMar w:top="720" w:right="720" w:bottom="720" w:left="720" w:header="709" w:footer="709" w:gutter="0"/>
          <w:cols w:space="708"/>
          <w:vAlign w:val="center"/>
          <w:docGrid w:linePitch="360"/>
        </w:sectPr>
      </w:pPr>
    </w:p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F18A7" w:rsidRPr="00B84765" w:rsidRDefault="00FF18A7" w:rsidP="00FF18A7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FF18A7" w:rsidRPr="00B84765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Pedro Reusch Ianzer Jardim</w:t>
      </w: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65">
        <w:rPr>
          <w:rFonts w:asciiTheme="minorHAnsi" w:hAnsiTheme="minorHAnsi" w:cstheme="minorHAnsi"/>
          <w:sz w:val="22"/>
          <w:szCs w:val="22"/>
        </w:rPr>
        <w:t xml:space="preserve">Analista de Nível Superior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B84765">
        <w:rPr>
          <w:rFonts w:asciiTheme="minorHAnsi" w:hAnsiTheme="minorHAnsi" w:cstheme="minorHAnsi"/>
          <w:sz w:val="22"/>
          <w:szCs w:val="22"/>
        </w:rPr>
        <w:t xml:space="preserve"> Contador</w:t>
      </w: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ANEXO I</w:t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391AD370" wp14:editId="552E403C">
            <wp:extent cx="5146430" cy="2584938"/>
            <wp:effectExtent l="0" t="0" r="16510" b="635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6A6321C0" wp14:editId="7812A86D">
            <wp:extent cx="5122985" cy="2620108"/>
            <wp:effectExtent l="0" t="0" r="1905" b="889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7ED44A17" wp14:editId="312B5529">
            <wp:extent cx="5099539" cy="2696308"/>
            <wp:effectExtent l="0" t="0" r="6350" b="889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666EC2A9" wp14:editId="422EB326">
            <wp:extent cx="4935416" cy="2719754"/>
            <wp:effectExtent l="0" t="0" r="17780" b="444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149B85E9" wp14:editId="2D6CEB9A">
            <wp:extent cx="5046345" cy="2649415"/>
            <wp:effectExtent l="0" t="0" r="1905" b="1778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 wp14:anchorId="46973003" wp14:editId="3119BE5B">
            <wp:extent cx="5070231" cy="2930770"/>
            <wp:effectExtent l="0" t="0" r="16510" b="317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43A865AD" wp14:editId="2E5175AA">
            <wp:extent cx="4994031" cy="2743200"/>
            <wp:effectExtent l="0" t="0" r="1651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061BD01B" wp14:editId="740B4B03">
            <wp:extent cx="4964723" cy="2702169"/>
            <wp:effectExtent l="0" t="0" r="7620" b="317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70499C8F" wp14:editId="53081E7F">
            <wp:extent cx="4911969" cy="2754923"/>
            <wp:effectExtent l="0" t="0" r="3175" b="762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7986D469" wp14:editId="448FBE06">
            <wp:extent cx="5021580" cy="2608385"/>
            <wp:effectExtent l="0" t="0" r="7620" b="190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5979CC03" wp14:editId="30947525">
            <wp:extent cx="5035062" cy="2555630"/>
            <wp:effectExtent l="0" t="0" r="13335" b="1651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4A5ECF0D" wp14:editId="323A11EC">
            <wp:extent cx="5029200" cy="2760784"/>
            <wp:effectExtent l="0" t="0" r="0" b="190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78CE494C" wp14:editId="1CDEDC27">
            <wp:extent cx="4988169" cy="2672862"/>
            <wp:effectExtent l="0" t="0" r="3175" b="1333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2CB07B3E" wp14:editId="0974C069">
            <wp:extent cx="4964723" cy="2649415"/>
            <wp:effectExtent l="0" t="0" r="7620" b="1778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FF18A7" w:rsidRDefault="00FF18A7" w:rsidP="00FF18A7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5F06292D" wp14:editId="0A66838F">
            <wp:extent cx="4953000" cy="2743200"/>
            <wp:effectExtent l="0" t="0" r="0" b="0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4F4077" w:rsidRPr="009116E7" w:rsidRDefault="004F4077" w:rsidP="00D9412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D9412A">
      <w:headerReference w:type="default" r:id="rId60"/>
      <w:footerReference w:type="default" r:id="rId61"/>
      <w:headerReference w:type="first" r:id="rId62"/>
      <w:footerReference w:type="first" r:id="rId63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49" w:rsidRDefault="00220B49">
      <w:r>
        <w:separator/>
      </w:r>
    </w:p>
  </w:endnote>
  <w:endnote w:type="continuationSeparator" w:id="0">
    <w:p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767B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9412A" w:rsidRDefault="00D9412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767B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A7" w:rsidRPr="001F028B" w:rsidRDefault="00FF18A7" w:rsidP="000864F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FF18A7" w:rsidRPr="001F028B" w:rsidRDefault="00FF18A7" w:rsidP="000864F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767B8">
          <w:rPr>
            <w:rFonts w:ascii="DaxCondensed" w:hAnsi="DaxCondensed" w:cs="Arial"/>
            <w:noProof/>
            <w:sz w:val="20"/>
            <w:szCs w:val="20"/>
          </w:rPr>
          <w:t>20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767B8"/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767B8">
          <w:rPr>
            <w:rFonts w:ascii="DaxCondensed" w:hAnsi="DaxCondensed" w:cs="Arial"/>
            <w:noProof/>
            <w:sz w:val="20"/>
            <w:szCs w:val="20"/>
          </w:rPr>
          <w:t>12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767B8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49" w:rsidRDefault="00220B49">
      <w:r>
        <w:separator/>
      </w:r>
    </w:p>
  </w:footnote>
  <w:footnote w:type="continuationSeparator" w:id="0">
    <w:p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7760004A" wp14:editId="38F811D7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FD141CB" wp14:editId="39D5D6AC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A7" w:rsidRDefault="00FF18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1D600F10" wp14:editId="092EACD0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7569835" cy="974725"/>
          <wp:effectExtent l="0" t="0" r="0" b="0"/>
          <wp:wrapNone/>
          <wp:docPr id="21" name="Imagem 2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B054D34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51F4A"/>
    <w:multiLevelType w:val="hybridMultilevel"/>
    <w:tmpl w:val="450A0424"/>
    <w:lvl w:ilvl="0" w:tplc="A6E296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4"/>
  </w:num>
  <w:num w:numId="14">
    <w:abstractNumId w:val="17"/>
  </w:num>
  <w:num w:numId="15">
    <w:abstractNumId w:val="9"/>
  </w:num>
  <w:num w:numId="16">
    <w:abstractNumId w:val="0"/>
  </w:num>
  <w:num w:numId="17">
    <w:abstractNumId w:val="20"/>
  </w:num>
  <w:num w:numId="18">
    <w:abstractNumId w:val="4"/>
  </w:num>
  <w:num w:numId="19">
    <w:abstractNumId w:val="13"/>
  </w:num>
  <w:num w:numId="20">
    <w:abstractNumId w:val="18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244E9"/>
    <w:rsid w:val="0004021B"/>
    <w:rsid w:val="000B621A"/>
    <w:rsid w:val="00110449"/>
    <w:rsid w:val="001153B8"/>
    <w:rsid w:val="0013101F"/>
    <w:rsid w:val="001A2002"/>
    <w:rsid w:val="001E2D03"/>
    <w:rsid w:val="0020210B"/>
    <w:rsid w:val="002159D6"/>
    <w:rsid w:val="00220B49"/>
    <w:rsid w:val="00225E96"/>
    <w:rsid w:val="002317CB"/>
    <w:rsid w:val="00274BF8"/>
    <w:rsid w:val="002767B8"/>
    <w:rsid w:val="00286789"/>
    <w:rsid w:val="00292FD6"/>
    <w:rsid w:val="002E5F0F"/>
    <w:rsid w:val="00305CBC"/>
    <w:rsid w:val="0031569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921EE"/>
    <w:rsid w:val="004A7853"/>
    <w:rsid w:val="004B0F35"/>
    <w:rsid w:val="004F4077"/>
    <w:rsid w:val="005074A3"/>
    <w:rsid w:val="00507DD9"/>
    <w:rsid w:val="00530005"/>
    <w:rsid w:val="00541600"/>
    <w:rsid w:val="005943D9"/>
    <w:rsid w:val="00594DD0"/>
    <w:rsid w:val="005C18E0"/>
    <w:rsid w:val="005C3926"/>
    <w:rsid w:val="0061151A"/>
    <w:rsid w:val="006264DF"/>
    <w:rsid w:val="006466E4"/>
    <w:rsid w:val="00665E9D"/>
    <w:rsid w:val="0066618A"/>
    <w:rsid w:val="006F1DA2"/>
    <w:rsid w:val="006F5074"/>
    <w:rsid w:val="006F72F5"/>
    <w:rsid w:val="00735525"/>
    <w:rsid w:val="00741A3F"/>
    <w:rsid w:val="0074549A"/>
    <w:rsid w:val="00766FE1"/>
    <w:rsid w:val="00773B10"/>
    <w:rsid w:val="007A1836"/>
    <w:rsid w:val="007F53D7"/>
    <w:rsid w:val="00800067"/>
    <w:rsid w:val="008037A5"/>
    <w:rsid w:val="00844FAA"/>
    <w:rsid w:val="0086262D"/>
    <w:rsid w:val="00863CC9"/>
    <w:rsid w:val="00871AD5"/>
    <w:rsid w:val="00876275"/>
    <w:rsid w:val="008937F3"/>
    <w:rsid w:val="008B0FC5"/>
    <w:rsid w:val="008D4EAD"/>
    <w:rsid w:val="008F1E06"/>
    <w:rsid w:val="00904C0A"/>
    <w:rsid w:val="009116E7"/>
    <w:rsid w:val="00936FB1"/>
    <w:rsid w:val="009654A9"/>
    <w:rsid w:val="009770AB"/>
    <w:rsid w:val="00997580"/>
    <w:rsid w:val="009D1152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5C9D"/>
    <w:rsid w:val="00B80B09"/>
    <w:rsid w:val="00B820CC"/>
    <w:rsid w:val="00BC12AE"/>
    <w:rsid w:val="00BC3326"/>
    <w:rsid w:val="00BE2484"/>
    <w:rsid w:val="00BF42D4"/>
    <w:rsid w:val="00CC4BED"/>
    <w:rsid w:val="00CC5BAE"/>
    <w:rsid w:val="00CD4B3C"/>
    <w:rsid w:val="00CE11BC"/>
    <w:rsid w:val="00D42B0E"/>
    <w:rsid w:val="00D9412A"/>
    <w:rsid w:val="00DF3013"/>
    <w:rsid w:val="00E5615B"/>
    <w:rsid w:val="00E65E3D"/>
    <w:rsid w:val="00E66813"/>
    <w:rsid w:val="00EC4204"/>
    <w:rsid w:val="00ED7FDA"/>
    <w:rsid w:val="00EE0389"/>
    <w:rsid w:val="00EE061E"/>
    <w:rsid w:val="00EF31BF"/>
    <w:rsid w:val="00F23B0B"/>
    <w:rsid w:val="00F44056"/>
    <w:rsid w:val="00F70A8E"/>
    <w:rsid w:val="00F95ADD"/>
    <w:rsid w:val="00FB5D9F"/>
    <w:rsid w:val="00FC05FF"/>
    <w:rsid w:val="00FC2C1B"/>
    <w:rsid w:val="00FC556E"/>
    <w:rsid w:val="00FD0FAE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E6905C8-CD60-440B-BDEF-55CC569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package" Target="embeddings/Planilha_do_Microsoft_Excel6.xlsx"/><Relationship Id="rId21" Type="http://schemas.openxmlformats.org/officeDocument/2006/relationships/image" Target="media/image5.emf"/><Relationship Id="rId34" Type="http://schemas.openxmlformats.org/officeDocument/2006/relationships/package" Target="embeddings/Planilha_do_Microsoft_Excel10.xlsx"/><Relationship Id="rId42" Type="http://schemas.openxmlformats.org/officeDocument/2006/relationships/package" Target="embeddings/Planilha_do_Microsoft_Excel12.xlsx"/><Relationship Id="rId47" Type="http://schemas.openxmlformats.org/officeDocument/2006/relationships/chart" Target="charts/chart5.xml"/><Relationship Id="rId50" Type="http://schemas.openxmlformats.org/officeDocument/2006/relationships/chart" Target="charts/chart8.xml"/><Relationship Id="rId55" Type="http://schemas.openxmlformats.org/officeDocument/2006/relationships/chart" Target="charts/chart13.xml"/><Relationship Id="rId63" Type="http://schemas.openxmlformats.org/officeDocument/2006/relationships/footer" Target="footer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package" Target="embeddings/Planilha_do_Microsoft_Excel1.xlsx"/><Relationship Id="rId29" Type="http://schemas.openxmlformats.org/officeDocument/2006/relationships/image" Target="media/image9.emf"/><Relationship Id="rId11" Type="http://schemas.openxmlformats.org/officeDocument/2006/relationships/header" Target="header1.xml"/><Relationship Id="rId24" Type="http://schemas.openxmlformats.org/officeDocument/2006/relationships/package" Target="embeddings/Planilha_do_Microsoft_Excel5.xlsx"/><Relationship Id="rId32" Type="http://schemas.openxmlformats.org/officeDocument/2006/relationships/package" Target="embeddings/Planilha_do_Microsoft_Excel9.xlsx"/><Relationship Id="rId37" Type="http://schemas.openxmlformats.org/officeDocument/2006/relationships/package" Target="embeddings/Planilha_do_Microsoft_Excel11.xlsx"/><Relationship Id="rId40" Type="http://schemas.openxmlformats.org/officeDocument/2006/relationships/footer" Target="footer3.xml"/><Relationship Id="rId45" Type="http://schemas.openxmlformats.org/officeDocument/2006/relationships/chart" Target="charts/chart3.xml"/><Relationship Id="rId53" Type="http://schemas.openxmlformats.org/officeDocument/2006/relationships/chart" Target="charts/chart11.xml"/><Relationship Id="rId58" Type="http://schemas.openxmlformats.org/officeDocument/2006/relationships/chart" Target="charts/chart16.xml"/><Relationship Id="rId5" Type="http://schemas.openxmlformats.org/officeDocument/2006/relationships/numbering" Target="numbering.xml"/><Relationship Id="rId61" Type="http://schemas.openxmlformats.org/officeDocument/2006/relationships/footer" Target="footer4.xml"/><Relationship Id="rId19" Type="http://schemas.openxmlformats.org/officeDocument/2006/relationships/image" Target="media/image4.emf"/><Relationship Id="rId14" Type="http://schemas.openxmlformats.org/officeDocument/2006/relationships/footer" Target="footer2.xml"/><Relationship Id="rId22" Type="http://schemas.openxmlformats.org/officeDocument/2006/relationships/package" Target="embeddings/Planilha_do_Microsoft_Excel4.xlsx"/><Relationship Id="rId27" Type="http://schemas.openxmlformats.org/officeDocument/2006/relationships/image" Target="media/image8.emf"/><Relationship Id="rId30" Type="http://schemas.openxmlformats.org/officeDocument/2006/relationships/package" Target="embeddings/Planilha_do_Microsoft_Excel8.xlsx"/><Relationship Id="rId35" Type="http://schemas.openxmlformats.org/officeDocument/2006/relationships/chart" Target="charts/chart1.xml"/><Relationship Id="rId43" Type="http://schemas.openxmlformats.org/officeDocument/2006/relationships/image" Target="media/image14.emf"/><Relationship Id="rId48" Type="http://schemas.openxmlformats.org/officeDocument/2006/relationships/chart" Target="charts/chart6.xml"/><Relationship Id="rId56" Type="http://schemas.openxmlformats.org/officeDocument/2006/relationships/chart" Target="charts/chart14.xm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chart" Target="charts/chart9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chart" Target="charts/chart2.xml"/><Relationship Id="rId46" Type="http://schemas.openxmlformats.org/officeDocument/2006/relationships/chart" Target="charts/chart4.xml"/><Relationship Id="rId59" Type="http://schemas.openxmlformats.org/officeDocument/2006/relationships/chart" Target="charts/chart17.xml"/><Relationship Id="rId20" Type="http://schemas.openxmlformats.org/officeDocument/2006/relationships/package" Target="embeddings/Planilha_do_Microsoft_Excel3.xlsx"/><Relationship Id="rId41" Type="http://schemas.openxmlformats.org/officeDocument/2006/relationships/image" Target="media/image13.emf"/><Relationship Id="rId54" Type="http://schemas.openxmlformats.org/officeDocument/2006/relationships/chart" Target="charts/chart12.xml"/><Relationship Id="rId62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package" Target="embeddings/Planilha_do_Microsoft_Excel7.xlsx"/><Relationship Id="rId36" Type="http://schemas.openxmlformats.org/officeDocument/2006/relationships/image" Target="media/image12.emf"/><Relationship Id="rId49" Type="http://schemas.openxmlformats.org/officeDocument/2006/relationships/chart" Target="charts/chart7.xml"/><Relationship Id="rId57" Type="http://schemas.openxmlformats.org/officeDocument/2006/relationships/chart" Target="charts/chart15.xml"/><Relationship Id="rId10" Type="http://schemas.openxmlformats.org/officeDocument/2006/relationships/endnotes" Target="endnotes.xml"/><Relationship Id="rId31" Type="http://schemas.openxmlformats.org/officeDocument/2006/relationships/image" Target="media/image10.emf"/><Relationship Id="rId44" Type="http://schemas.openxmlformats.org/officeDocument/2006/relationships/package" Target="embeddings/Planilha_do_Microsoft_Excel13.xlsx"/><Relationship Id="rId52" Type="http://schemas.openxmlformats.org/officeDocument/2006/relationships/chart" Target="charts/chart10.xml"/><Relationship Id="rId60" Type="http://schemas.openxmlformats.org/officeDocument/2006/relationships/header" Target="header4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package" Target="embeddings/Planilha_do_Microsoft_Excel2.xlsx"/><Relationship Id="rId3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Financeiro\Contabilidade\Relat&#243;rio%20de%20Balancete%20Mensal\Relat&#243;rios%202022\10\Gr&#225;ficos%2010.2022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Financeiro\Contabilidade\Relat&#243;rio%20de%20Balancete%20Mensal\Relat&#243;rios%202022\10\Gr&#225;ficos%2010.202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0\Gr&#225;ficos%2010.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Receita!Tabela dinâmica9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Receita</a:t>
            </a:r>
            <a:r>
              <a:rPr lang="en-US" baseline="0"/>
              <a:t> Total</a:t>
            </a:r>
            <a:endParaRPr lang="en-US"/>
          </a:p>
        </c:rich>
      </c:tx>
      <c:layout/>
      <c:overlay val="0"/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diamond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square"/>
          <c:size val="6"/>
          <c:spPr>
            <a:solidFill>
              <a:schemeClr val="accent2"/>
            </a:solidFill>
            <a:ln w="9525">
              <a:solidFill>
                <a:schemeClr val="accent2"/>
              </a:solidFill>
              <a:round/>
            </a:ln>
            <a:effectLst/>
          </c:spPr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</c:pivotFmt>
      <c:pivotFmt>
        <c:idx val="13"/>
      </c:pivotFmt>
      <c:pivotFmt>
        <c:idx val="14"/>
      </c:pivotFmt>
      <c:pivotFmt>
        <c:idx val="15"/>
      </c:pivotFmt>
      <c:pivotFmt>
        <c:idx val="16"/>
      </c:pivotFmt>
      <c:pivotFmt>
        <c:idx val="17"/>
      </c:pivotFmt>
      <c:pivotFmt>
        <c:idx val="18"/>
      </c:pivotFmt>
      <c:pivotFmt>
        <c:idx val="19"/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6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effectLst/>
        </c:spPr>
        <c:dLbl>
          <c:idx val="0"/>
          <c:spPr/>
          <c:txPr>
            <a:bodyPr/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effectLst/>
        </c:spPr>
      </c:pivotFmt>
      <c:pivotFmt>
        <c:idx val="27"/>
        <c:spPr>
          <a:effectLst/>
        </c:spPr>
      </c:pivotFmt>
      <c:pivotFmt>
        <c:idx val="28"/>
        <c:marker>
          <c:symbol val="none"/>
        </c:marker>
      </c:pivotFmt>
      <c:pivotFmt>
        <c:idx val="29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30"/>
      </c:pivotFmt>
      <c:pivotFmt>
        <c:idx val="31"/>
      </c:pivotFmt>
      <c:pivotFmt>
        <c:idx val="32"/>
      </c:pivotFmt>
      <c:pivotFmt>
        <c:idx val="33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marker>
          <c:symbol val="none"/>
        </c:marker>
      </c:pivotFmt>
      <c:pivotFmt>
        <c:idx val="40"/>
      </c:pivotFmt>
      <c:pivotFmt>
        <c:idx val="41"/>
      </c:pivotFmt>
      <c:pivotFmt>
        <c:idx val="42"/>
      </c:pivotFmt>
      <c:pivotFmt>
        <c:idx val="43"/>
      </c:pivotFmt>
      <c:pivotFmt>
        <c:idx val="44"/>
      </c:pivotFmt>
      <c:pivotFmt>
        <c:idx val="45"/>
      </c:pivotFmt>
      <c:pivotFmt>
        <c:idx val="46"/>
      </c:pivotFmt>
      <c:pivotFmt>
        <c:idx val="47"/>
      </c:pivotFmt>
      <c:pivotFmt>
        <c:idx val="48"/>
      </c:pivotFmt>
      <c:pivotFmt>
        <c:idx val="49"/>
      </c:pivotFmt>
      <c:pivotFmt>
        <c:idx val="50"/>
      </c:pivotFmt>
      <c:pivotFmt>
        <c:idx val="51"/>
      </c:pivotFmt>
      <c:pivotFmt>
        <c:idx val="52"/>
      </c:pivotFmt>
      <c:pivotFmt>
        <c:idx val="53"/>
      </c:pivotFmt>
      <c:pivotFmt>
        <c:idx val="54"/>
      </c:pivotFmt>
      <c:pivotFmt>
        <c:idx val="55"/>
      </c:pivotFmt>
      <c:pivotFmt>
        <c:idx val="56"/>
      </c:pivotFmt>
      <c:pivotFmt>
        <c:idx val="57"/>
      </c:pivotFmt>
      <c:pivotFmt>
        <c:idx val="58"/>
      </c:pivotFmt>
      <c:pivotFmt>
        <c:idx val="59"/>
      </c:pivotFmt>
      <c:pivotFmt>
        <c:idx val="60"/>
      </c:pivotFmt>
      <c:pivotFmt>
        <c:idx val="61"/>
      </c:pivotFmt>
      <c:pivotFmt>
        <c:idx val="62"/>
      </c:pivotFmt>
      <c:pivotFmt>
        <c:idx val="63"/>
      </c:pivotFmt>
      <c:pivotFmt>
        <c:idx val="64"/>
      </c:pivotFmt>
      <c:pivotFmt>
        <c:idx val="65"/>
      </c:pivotFmt>
      <c:pivotFmt>
        <c:idx val="66"/>
      </c:pivotFmt>
      <c:pivotFmt>
        <c:idx val="67"/>
      </c:pivotFmt>
      <c:pivotFmt>
        <c:idx val="68"/>
      </c:pivotFmt>
      <c:pivotFmt>
        <c:idx val="69"/>
      </c:pivotFmt>
      <c:pivotFmt>
        <c:idx val="70"/>
      </c:pivotFmt>
      <c:pivotFmt>
        <c:idx val="71"/>
      </c:pivotFmt>
      <c:pivotFmt>
        <c:idx val="72"/>
      </c:pivotFmt>
      <c:pivotFmt>
        <c:idx val="73"/>
      </c:pivotFmt>
      <c:pivotFmt>
        <c:idx val="74"/>
      </c:pivotFmt>
      <c:pivotFmt>
        <c:idx val="75"/>
      </c:pivotFmt>
      <c:pivotFmt>
        <c:idx val="76"/>
      </c:pivotFmt>
      <c:pivotFmt>
        <c:idx val="77"/>
      </c:pivotFmt>
      <c:pivotFmt>
        <c:idx val="78"/>
      </c:pivotFmt>
      <c:pivotFmt>
        <c:idx val="79"/>
      </c:pivotFmt>
      <c:pivotFmt>
        <c:idx val="80"/>
      </c:pivotFmt>
      <c:pivotFmt>
        <c:idx val="81"/>
      </c:pivotFmt>
      <c:pivotFmt>
        <c:idx val="82"/>
      </c:pivotFmt>
      <c:pivotFmt>
        <c:idx val="83"/>
      </c:pivotFmt>
    </c:pivotFmts>
    <c:plotArea>
      <c:layout>
        <c:manualLayout>
          <c:layoutTarget val="inner"/>
          <c:xMode val="edge"/>
          <c:yMode val="edge"/>
          <c:x val="6.0912453760789097E-2"/>
          <c:y val="0.18266959625885401"/>
          <c:w val="0.77159884915741905"/>
          <c:h val="0.63786936064081601"/>
        </c:manualLayout>
      </c:layout>
      <c:lineChart>
        <c:grouping val="standard"/>
        <c:varyColors val="0"/>
        <c:ser>
          <c:idx val="0"/>
          <c:order val="0"/>
          <c:tx>
            <c:strRef>
              <c:f>'G. Receita'!$B$6:$B$7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Receita'!$B$8:$B$20</c:f>
              <c:numCache>
                <c:formatCode>General</c:formatCode>
                <c:ptCount val="12"/>
                <c:pt idx="0">
                  <c:v>1658179.4999999998</c:v>
                </c:pt>
                <c:pt idx="1">
                  <c:v>1627911.02</c:v>
                </c:pt>
                <c:pt idx="2">
                  <c:v>1380820.63</c:v>
                </c:pt>
                <c:pt idx="3">
                  <c:v>1240988.0900000001</c:v>
                </c:pt>
                <c:pt idx="4">
                  <c:v>1357677.1300000001</c:v>
                </c:pt>
                <c:pt idx="5">
                  <c:v>1249832.3000000003</c:v>
                </c:pt>
                <c:pt idx="6">
                  <c:v>975281.58000000007</c:v>
                </c:pt>
                <c:pt idx="7">
                  <c:v>1026042.7499999999</c:v>
                </c:pt>
                <c:pt idx="8">
                  <c:v>840204.39</c:v>
                </c:pt>
                <c:pt idx="9">
                  <c:v>997927.83000000007</c:v>
                </c:pt>
                <c:pt idx="10">
                  <c:v>956525.95</c:v>
                </c:pt>
                <c:pt idx="11">
                  <c:v>897168.08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Receita'!$C$6:$C$7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Receita'!$C$8:$C$20</c:f>
              <c:numCache>
                <c:formatCode>General</c:formatCode>
                <c:ptCount val="12"/>
                <c:pt idx="0">
                  <c:v>1701100.38</c:v>
                </c:pt>
                <c:pt idx="1">
                  <c:v>1867746.5599999998</c:v>
                </c:pt>
                <c:pt idx="2">
                  <c:v>1176381.8600000001</c:v>
                </c:pt>
                <c:pt idx="3">
                  <c:v>1381897.23</c:v>
                </c:pt>
                <c:pt idx="4">
                  <c:v>1496420.13</c:v>
                </c:pt>
                <c:pt idx="5">
                  <c:v>1304829.4700000002</c:v>
                </c:pt>
                <c:pt idx="6">
                  <c:v>1149525.54</c:v>
                </c:pt>
                <c:pt idx="7">
                  <c:v>1041714.9800000001</c:v>
                </c:pt>
                <c:pt idx="8">
                  <c:v>1056634.1299999999</c:v>
                </c:pt>
                <c:pt idx="9">
                  <c:v>1151930.0300000003</c:v>
                </c:pt>
                <c:pt idx="10">
                  <c:v>974030.84</c:v>
                </c:pt>
                <c:pt idx="11">
                  <c:v>1022293.9400000002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Receita'!$D$6:$D$7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Receita'!$D$8:$D$20</c:f>
              <c:numCache>
                <c:formatCode>General</c:formatCode>
                <c:ptCount val="12"/>
                <c:pt idx="0">
                  <c:v>1794119.1200000003</c:v>
                </c:pt>
                <c:pt idx="1">
                  <c:v>1673763.06</c:v>
                </c:pt>
                <c:pt idx="2">
                  <c:v>1243793.0900000001</c:v>
                </c:pt>
                <c:pt idx="3">
                  <c:v>660772.43000000005</c:v>
                </c:pt>
                <c:pt idx="4">
                  <c:v>751001.45</c:v>
                </c:pt>
                <c:pt idx="5">
                  <c:v>959451.15</c:v>
                </c:pt>
                <c:pt idx="6">
                  <c:v>1095715.83</c:v>
                </c:pt>
                <c:pt idx="7">
                  <c:v>1261791.3699999999</c:v>
                </c:pt>
                <c:pt idx="8">
                  <c:v>973662.86999999988</c:v>
                </c:pt>
                <c:pt idx="9">
                  <c:v>1006306.2199999999</c:v>
                </c:pt>
                <c:pt idx="10">
                  <c:v>941049.01000000013</c:v>
                </c:pt>
                <c:pt idx="11">
                  <c:v>1045819.35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Receita'!$E$6:$E$7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Receita'!$E$8:$E$20</c:f>
              <c:numCache>
                <c:formatCode>General</c:formatCode>
                <c:ptCount val="12"/>
                <c:pt idx="0">
                  <c:v>1547238.8400000003</c:v>
                </c:pt>
                <c:pt idx="1">
                  <c:v>1603575.1899999997</c:v>
                </c:pt>
                <c:pt idx="2">
                  <c:v>1451643.2099999997</c:v>
                </c:pt>
                <c:pt idx="3">
                  <c:v>1237320.82</c:v>
                </c:pt>
                <c:pt idx="4">
                  <c:v>1218850.3699999999</c:v>
                </c:pt>
                <c:pt idx="5">
                  <c:v>1259933.1299999999</c:v>
                </c:pt>
                <c:pt idx="6">
                  <c:v>1202663.4100000001</c:v>
                </c:pt>
                <c:pt idx="7">
                  <c:v>1266734.21</c:v>
                </c:pt>
                <c:pt idx="8">
                  <c:v>1067688.5100000002</c:v>
                </c:pt>
                <c:pt idx="9">
                  <c:v>1064092.2199999997</c:v>
                </c:pt>
                <c:pt idx="10">
                  <c:v>1048696.42</c:v>
                </c:pt>
                <c:pt idx="11">
                  <c:v>1172903.69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Receita'!$F$6:$F$7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Receita'!$F$8:$F$20</c:f>
              <c:numCache>
                <c:formatCode>General</c:formatCode>
                <c:ptCount val="12"/>
                <c:pt idx="0">
                  <c:v>1947493.6800000004</c:v>
                </c:pt>
                <c:pt idx="1">
                  <c:v>2044300.6200000003</c:v>
                </c:pt>
                <c:pt idx="2">
                  <c:v>1946611.08</c:v>
                </c:pt>
                <c:pt idx="3">
                  <c:v>1359104.6499999997</c:v>
                </c:pt>
                <c:pt idx="4">
                  <c:v>1653524.6099999999</c:v>
                </c:pt>
                <c:pt idx="5">
                  <c:v>1651946.0200000003</c:v>
                </c:pt>
                <c:pt idx="6">
                  <c:v>1561289.5499999998</c:v>
                </c:pt>
                <c:pt idx="7">
                  <c:v>1520247.9699999997</c:v>
                </c:pt>
                <c:pt idx="8">
                  <c:v>1280326.97</c:v>
                </c:pt>
                <c:pt idx="9">
                  <c:v>1222360.17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41280576"/>
        <c:axId val="-1441273504"/>
      </c:lineChart>
      <c:catAx>
        <c:axId val="-1441280576"/>
        <c:scaling>
          <c:orientation val="minMax"/>
        </c:scaling>
        <c:delete val="0"/>
        <c:axPos val="b"/>
        <c:numFmt formatCode="&quot;$&quot;\ #,##0.0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441273504"/>
        <c:crosses val="autoZero"/>
        <c:auto val="1"/>
        <c:lblAlgn val="ctr"/>
        <c:lblOffset val="100"/>
        <c:noMultiLvlLbl val="0"/>
      </c:catAx>
      <c:valAx>
        <c:axId val="-14412735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1441280576"/>
        <c:crosses val="autoZero"/>
        <c:crossBetween val="between"/>
        <c:dispUnits>
          <c:builtInUnit val="millions"/>
          <c:dispUnitsLbl>
            <c:layout/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Comunicacao!Tabela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Serviços de Comunicação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Comunicacao'!$B$1:$B$2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Comunicacao'!$B$3:$B$15</c:f>
              <c:numCache>
                <c:formatCode>General</c:formatCode>
                <c:ptCount val="12"/>
                <c:pt idx="0">
                  <c:v>0</c:v>
                </c:pt>
                <c:pt idx="1">
                  <c:v>3067.4</c:v>
                </c:pt>
                <c:pt idx="2">
                  <c:v>0</c:v>
                </c:pt>
                <c:pt idx="3">
                  <c:v>0</c:v>
                </c:pt>
                <c:pt idx="4">
                  <c:v>6663.2</c:v>
                </c:pt>
                <c:pt idx="5">
                  <c:v>7911.61</c:v>
                </c:pt>
                <c:pt idx="6">
                  <c:v>7202.74</c:v>
                </c:pt>
                <c:pt idx="7">
                  <c:v>24652.85</c:v>
                </c:pt>
                <c:pt idx="8">
                  <c:v>5984.25</c:v>
                </c:pt>
                <c:pt idx="9">
                  <c:v>8824.8799999999992</c:v>
                </c:pt>
                <c:pt idx="10">
                  <c:v>22542.3</c:v>
                </c:pt>
                <c:pt idx="11">
                  <c:v>176163.64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Comunicacao'!$C$1:$C$2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Comunicacao'!$C$3:$C$15</c:f>
              <c:numCache>
                <c:formatCode>General</c:formatCode>
                <c:ptCount val="12"/>
                <c:pt idx="0">
                  <c:v>5129</c:v>
                </c:pt>
                <c:pt idx="1">
                  <c:v>43901.69</c:v>
                </c:pt>
                <c:pt idx="2">
                  <c:v>48989.56</c:v>
                </c:pt>
                <c:pt idx="3">
                  <c:v>32491.83</c:v>
                </c:pt>
                <c:pt idx="4">
                  <c:v>23260.3</c:v>
                </c:pt>
                <c:pt idx="5">
                  <c:v>48509.41</c:v>
                </c:pt>
                <c:pt idx="6">
                  <c:v>19201.34</c:v>
                </c:pt>
                <c:pt idx="7">
                  <c:v>117285.39</c:v>
                </c:pt>
                <c:pt idx="8">
                  <c:v>0</c:v>
                </c:pt>
                <c:pt idx="9">
                  <c:v>130231.21</c:v>
                </c:pt>
                <c:pt idx="10">
                  <c:v>39369.279999999999</c:v>
                </c:pt>
                <c:pt idx="11">
                  <c:v>260819.76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Comunicacao'!$D$1:$D$2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Comunicacao'!$D$3:$D$15</c:f>
              <c:numCache>
                <c:formatCode>General</c:formatCode>
                <c:ptCount val="12"/>
                <c:pt idx="0">
                  <c:v>0</c:v>
                </c:pt>
                <c:pt idx="1">
                  <c:v>43523.4</c:v>
                </c:pt>
                <c:pt idx="2">
                  <c:v>43253.49</c:v>
                </c:pt>
                <c:pt idx="3">
                  <c:v>0</c:v>
                </c:pt>
                <c:pt idx="4">
                  <c:v>19347</c:v>
                </c:pt>
                <c:pt idx="5">
                  <c:v>19353.810000000001</c:v>
                </c:pt>
                <c:pt idx="6">
                  <c:v>5626.3</c:v>
                </c:pt>
                <c:pt idx="7">
                  <c:v>31412.95</c:v>
                </c:pt>
                <c:pt idx="8">
                  <c:v>83788.72</c:v>
                </c:pt>
                <c:pt idx="9">
                  <c:v>69400.12</c:v>
                </c:pt>
                <c:pt idx="10">
                  <c:v>0</c:v>
                </c:pt>
                <c:pt idx="11">
                  <c:v>130457.2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Comunicacao'!$E$1:$E$2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Comunicacao'!$E$3:$E$15</c:f>
              <c:numCache>
                <c:formatCode>General</c:formatCode>
                <c:ptCount val="12"/>
                <c:pt idx="0">
                  <c:v>10008</c:v>
                </c:pt>
                <c:pt idx="1">
                  <c:v>46286</c:v>
                </c:pt>
                <c:pt idx="2">
                  <c:v>20332.05</c:v>
                </c:pt>
                <c:pt idx="3">
                  <c:v>32954.980000000003</c:v>
                </c:pt>
                <c:pt idx="4">
                  <c:v>20078.64</c:v>
                </c:pt>
                <c:pt idx="5">
                  <c:v>15156.5</c:v>
                </c:pt>
                <c:pt idx="6">
                  <c:v>17437.5</c:v>
                </c:pt>
                <c:pt idx="7">
                  <c:v>37416.79</c:v>
                </c:pt>
                <c:pt idx="8">
                  <c:v>10156.25</c:v>
                </c:pt>
                <c:pt idx="9">
                  <c:v>12824.02</c:v>
                </c:pt>
                <c:pt idx="10">
                  <c:v>48504.26</c:v>
                </c:pt>
                <c:pt idx="11">
                  <c:v>191222.14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Comunicacao'!$F$1:$F$2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Comunicacao'!$F$3:$F$15</c:f>
              <c:numCache>
                <c:formatCode>General</c:formatCode>
                <c:ptCount val="12"/>
                <c:pt idx="0">
                  <c:v>0</c:v>
                </c:pt>
                <c:pt idx="1">
                  <c:v>29600.16</c:v>
                </c:pt>
                <c:pt idx="2">
                  <c:v>0</c:v>
                </c:pt>
                <c:pt idx="3">
                  <c:v>49233.24</c:v>
                </c:pt>
                <c:pt idx="4">
                  <c:v>37053.79</c:v>
                </c:pt>
                <c:pt idx="5">
                  <c:v>41416.22</c:v>
                </c:pt>
                <c:pt idx="6">
                  <c:v>58974.47</c:v>
                </c:pt>
                <c:pt idx="7">
                  <c:v>44336.92</c:v>
                </c:pt>
                <c:pt idx="8">
                  <c:v>14115</c:v>
                </c:pt>
                <c:pt idx="9">
                  <c:v>37951.269999999997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70512"/>
        <c:axId val="-1320572144"/>
      </c:lineChart>
      <c:catAx>
        <c:axId val="-132057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72144"/>
        <c:crosses val="autoZero"/>
        <c:auto val="1"/>
        <c:lblAlgn val="ctr"/>
        <c:lblOffset val="100"/>
        <c:noMultiLvlLbl val="0"/>
      </c:catAx>
      <c:valAx>
        <c:axId val="-132057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7051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Serv. PJ!Tabela dinâmica9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Outros Serviços de PJ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Serv. PJ'!$B$1:$B$2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PJ'!$B$3:$B$15</c:f>
              <c:numCache>
                <c:formatCode>General</c:formatCode>
                <c:ptCount val="12"/>
                <c:pt idx="0">
                  <c:v>63370.149999999994</c:v>
                </c:pt>
                <c:pt idx="1">
                  <c:v>92584.41</c:v>
                </c:pt>
                <c:pt idx="2">
                  <c:v>117850.29</c:v>
                </c:pt>
                <c:pt idx="3">
                  <c:v>68087.75</c:v>
                </c:pt>
                <c:pt idx="4">
                  <c:v>111995.23</c:v>
                </c:pt>
                <c:pt idx="5">
                  <c:v>156958.78000000003</c:v>
                </c:pt>
                <c:pt idx="6">
                  <c:v>107426.37</c:v>
                </c:pt>
                <c:pt idx="7">
                  <c:v>159869.59</c:v>
                </c:pt>
                <c:pt idx="8">
                  <c:v>139107.95000000001</c:v>
                </c:pt>
                <c:pt idx="9">
                  <c:v>83625.42</c:v>
                </c:pt>
                <c:pt idx="10">
                  <c:v>133822.75</c:v>
                </c:pt>
                <c:pt idx="11">
                  <c:v>323867.2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Serv. PJ'!$C$1:$C$2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PJ'!$C$3:$C$15</c:f>
              <c:numCache>
                <c:formatCode>General</c:formatCode>
                <c:ptCount val="12"/>
                <c:pt idx="0">
                  <c:v>72319.070000000007</c:v>
                </c:pt>
                <c:pt idx="1">
                  <c:v>71211.31</c:v>
                </c:pt>
                <c:pt idx="2">
                  <c:v>106502.17000000001</c:v>
                </c:pt>
                <c:pt idx="3">
                  <c:v>135698.20000000001</c:v>
                </c:pt>
                <c:pt idx="4">
                  <c:v>198947.69</c:v>
                </c:pt>
                <c:pt idx="5">
                  <c:v>130858.26000000001</c:v>
                </c:pt>
                <c:pt idx="6">
                  <c:v>201385.98</c:v>
                </c:pt>
                <c:pt idx="7">
                  <c:v>140335.31</c:v>
                </c:pt>
                <c:pt idx="8">
                  <c:v>173371.94</c:v>
                </c:pt>
                <c:pt idx="9">
                  <c:v>433263.95</c:v>
                </c:pt>
                <c:pt idx="10">
                  <c:v>582473.91999999993</c:v>
                </c:pt>
                <c:pt idx="11">
                  <c:v>533347.68000000005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Serv. PJ'!$D$1:$D$2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PJ'!$D$3:$D$15</c:f>
              <c:numCache>
                <c:formatCode>General</c:formatCode>
                <c:ptCount val="12"/>
                <c:pt idx="0">
                  <c:v>41508.85</c:v>
                </c:pt>
                <c:pt idx="1">
                  <c:v>89282.459999999992</c:v>
                </c:pt>
                <c:pt idx="2">
                  <c:v>145548.06</c:v>
                </c:pt>
                <c:pt idx="3">
                  <c:v>92441.39</c:v>
                </c:pt>
                <c:pt idx="4">
                  <c:v>73957.570000000007</c:v>
                </c:pt>
                <c:pt idx="5">
                  <c:v>66762.75</c:v>
                </c:pt>
                <c:pt idx="6">
                  <c:v>51822.07</c:v>
                </c:pt>
                <c:pt idx="7">
                  <c:v>97999.99</c:v>
                </c:pt>
                <c:pt idx="8">
                  <c:v>70482.899999999994</c:v>
                </c:pt>
                <c:pt idx="9">
                  <c:v>91483.22</c:v>
                </c:pt>
                <c:pt idx="10">
                  <c:v>76851.28</c:v>
                </c:pt>
                <c:pt idx="11">
                  <c:v>213125.52000000002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Serv. PJ'!$E$1:$E$2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PJ'!$E$3:$E$15</c:f>
              <c:numCache>
                <c:formatCode>General</c:formatCode>
                <c:ptCount val="12"/>
                <c:pt idx="0">
                  <c:v>59398.369999999995</c:v>
                </c:pt>
                <c:pt idx="1">
                  <c:v>65887.14</c:v>
                </c:pt>
                <c:pt idx="2">
                  <c:v>86015.51</c:v>
                </c:pt>
                <c:pt idx="3">
                  <c:v>73138.579999999987</c:v>
                </c:pt>
                <c:pt idx="4">
                  <c:v>75696.61</c:v>
                </c:pt>
                <c:pt idx="5">
                  <c:v>76189.56</c:v>
                </c:pt>
                <c:pt idx="6">
                  <c:v>121341.44</c:v>
                </c:pt>
                <c:pt idx="7">
                  <c:v>88175.44</c:v>
                </c:pt>
                <c:pt idx="8">
                  <c:v>112865.19</c:v>
                </c:pt>
                <c:pt idx="9">
                  <c:v>99295.87</c:v>
                </c:pt>
                <c:pt idx="10">
                  <c:v>117886.44</c:v>
                </c:pt>
                <c:pt idx="11">
                  <c:v>176938.42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Serv. PJ'!$F$1:$F$2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PJ'!$F$3:$F$15</c:f>
              <c:numCache>
                <c:formatCode>General</c:formatCode>
                <c:ptCount val="12"/>
                <c:pt idx="0">
                  <c:v>69044.5</c:v>
                </c:pt>
                <c:pt idx="1">
                  <c:v>89847.43</c:v>
                </c:pt>
                <c:pt idx="2">
                  <c:v>92658.14</c:v>
                </c:pt>
                <c:pt idx="3">
                  <c:v>82726.74000000002</c:v>
                </c:pt>
                <c:pt idx="4">
                  <c:v>139009.51999999999</c:v>
                </c:pt>
                <c:pt idx="5">
                  <c:v>101488.26000000001</c:v>
                </c:pt>
                <c:pt idx="6">
                  <c:v>286827.57999999996</c:v>
                </c:pt>
                <c:pt idx="7">
                  <c:v>93342.189999999988</c:v>
                </c:pt>
                <c:pt idx="8">
                  <c:v>167728.14000000001</c:v>
                </c:pt>
                <c:pt idx="9">
                  <c:v>279016.93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61808"/>
        <c:axId val="-1320571056"/>
      </c:lineChart>
      <c:catAx>
        <c:axId val="-132056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71056"/>
        <c:crosses val="autoZero"/>
        <c:auto val="1"/>
        <c:lblAlgn val="ctr"/>
        <c:lblOffset val="100"/>
        <c:noMultiLvlLbl val="0"/>
      </c:catAx>
      <c:valAx>
        <c:axId val="-132057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1808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Enc Diversos!Tabela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Encargos Diversos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Enc Diversos'!$B$1:$B$2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Diversos'!$B$3:$B$15</c:f>
              <c:numCache>
                <c:formatCode>General</c:formatCode>
                <c:ptCount val="12"/>
                <c:pt idx="0">
                  <c:v>29483.39</c:v>
                </c:pt>
                <c:pt idx="1">
                  <c:v>25466.97</c:v>
                </c:pt>
                <c:pt idx="2">
                  <c:v>26573.15</c:v>
                </c:pt>
                <c:pt idx="3">
                  <c:v>28193.65</c:v>
                </c:pt>
                <c:pt idx="4">
                  <c:v>26266.27</c:v>
                </c:pt>
                <c:pt idx="5">
                  <c:v>26681.05</c:v>
                </c:pt>
                <c:pt idx="6">
                  <c:v>20038.93</c:v>
                </c:pt>
                <c:pt idx="7">
                  <c:v>22687.63</c:v>
                </c:pt>
                <c:pt idx="8">
                  <c:v>18388.53</c:v>
                </c:pt>
                <c:pt idx="9">
                  <c:v>21914.01</c:v>
                </c:pt>
                <c:pt idx="10">
                  <c:v>52095.56</c:v>
                </c:pt>
                <c:pt idx="11">
                  <c:v>22012.47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Enc Diversos'!$C$1:$C$2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Diversos'!$C$3:$C$15</c:f>
              <c:numCache>
                <c:formatCode>General</c:formatCode>
                <c:ptCount val="12"/>
                <c:pt idx="0">
                  <c:v>29397.46</c:v>
                </c:pt>
                <c:pt idx="1">
                  <c:v>36739.43</c:v>
                </c:pt>
                <c:pt idx="2">
                  <c:v>24878.61</c:v>
                </c:pt>
                <c:pt idx="3">
                  <c:v>29768.27</c:v>
                </c:pt>
                <c:pt idx="4">
                  <c:v>34544.300000000003</c:v>
                </c:pt>
                <c:pt idx="5">
                  <c:v>29607.37</c:v>
                </c:pt>
                <c:pt idx="6">
                  <c:v>25320.46</c:v>
                </c:pt>
                <c:pt idx="7">
                  <c:v>67001.789999999994</c:v>
                </c:pt>
                <c:pt idx="8">
                  <c:v>40551.97</c:v>
                </c:pt>
                <c:pt idx="9">
                  <c:v>26565.68</c:v>
                </c:pt>
                <c:pt idx="10">
                  <c:v>31576.15</c:v>
                </c:pt>
                <c:pt idx="11">
                  <c:v>32208.93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Enc Diversos'!$D$1:$D$2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Diversos'!$D$3:$D$15</c:f>
              <c:numCache>
                <c:formatCode>General</c:formatCode>
                <c:ptCount val="12"/>
                <c:pt idx="0">
                  <c:v>39303.51</c:v>
                </c:pt>
                <c:pt idx="1">
                  <c:v>27338.83</c:v>
                </c:pt>
                <c:pt idx="2">
                  <c:v>82446.259999999995</c:v>
                </c:pt>
                <c:pt idx="3">
                  <c:v>-42130.93</c:v>
                </c:pt>
                <c:pt idx="4">
                  <c:v>17233.560000000001</c:v>
                </c:pt>
                <c:pt idx="5">
                  <c:v>24012.13</c:v>
                </c:pt>
                <c:pt idx="6">
                  <c:v>22141.279999999999</c:v>
                </c:pt>
                <c:pt idx="7">
                  <c:v>24878.06</c:v>
                </c:pt>
                <c:pt idx="8">
                  <c:v>22724.47</c:v>
                </c:pt>
                <c:pt idx="9">
                  <c:v>24379.67</c:v>
                </c:pt>
                <c:pt idx="10">
                  <c:v>21705.93</c:v>
                </c:pt>
                <c:pt idx="11">
                  <c:v>112087.39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Enc Diversos'!$E$1:$E$2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Diversos'!$E$3:$E$15</c:f>
              <c:numCache>
                <c:formatCode>General</c:formatCode>
                <c:ptCount val="12"/>
                <c:pt idx="0">
                  <c:v>23885.94</c:v>
                </c:pt>
                <c:pt idx="1">
                  <c:v>27489.63</c:v>
                </c:pt>
                <c:pt idx="2">
                  <c:v>37596.559999999998</c:v>
                </c:pt>
                <c:pt idx="3">
                  <c:v>27127.08</c:v>
                </c:pt>
                <c:pt idx="4">
                  <c:v>27135.87</c:v>
                </c:pt>
                <c:pt idx="5">
                  <c:v>28263.040000000001</c:v>
                </c:pt>
                <c:pt idx="6">
                  <c:v>47679.59</c:v>
                </c:pt>
                <c:pt idx="7">
                  <c:v>26883.45</c:v>
                </c:pt>
                <c:pt idx="8">
                  <c:v>24509.79</c:v>
                </c:pt>
                <c:pt idx="9">
                  <c:v>37165.35</c:v>
                </c:pt>
                <c:pt idx="10">
                  <c:v>25461.42</c:v>
                </c:pt>
                <c:pt idx="11">
                  <c:v>26773.33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Enc Diversos'!$F$1:$F$2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Diversos'!$F$3:$F$15</c:f>
              <c:numCache>
                <c:formatCode>General</c:formatCode>
                <c:ptCount val="12"/>
                <c:pt idx="0">
                  <c:v>32954.58</c:v>
                </c:pt>
                <c:pt idx="1">
                  <c:v>31970.69</c:v>
                </c:pt>
                <c:pt idx="2">
                  <c:v>36391.730000000003</c:v>
                </c:pt>
                <c:pt idx="3">
                  <c:v>32846.980000000003</c:v>
                </c:pt>
                <c:pt idx="4">
                  <c:v>34531.19</c:v>
                </c:pt>
                <c:pt idx="5">
                  <c:v>111583.64</c:v>
                </c:pt>
                <c:pt idx="6">
                  <c:v>32117.71</c:v>
                </c:pt>
                <c:pt idx="7">
                  <c:v>36540.339999999997</c:v>
                </c:pt>
                <c:pt idx="8">
                  <c:v>26186.9</c:v>
                </c:pt>
                <c:pt idx="9">
                  <c:v>28609.82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61264"/>
        <c:axId val="-1320569968"/>
      </c:lineChart>
      <c:catAx>
        <c:axId val="-132056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9968"/>
        <c:crosses val="autoZero"/>
        <c:auto val="1"/>
        <c:lblAlgn val="ctr"/>
        <c:lblOffset val="100"/>
        <c:noMultiLvlLbl val="0"/>
      </c:catAx>
      <c:valAx>
        <c:axId val="-132056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1264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CSC!Tabela dinâmica11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CSC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CSC'!$B$1:$B$2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CSC'!$B$3:$B$15</c:f>
              <c:numCache>
                <c:formatCode>General</c:formatCode>
                <c:ptCount val="12"/>
                <c:pt idx="0">
                  <c:v>93634.28</c:v>
                </c:pt>
                <c:pt idx="1">
                  <c:v>93634.28</c:v>
                </c:pt>
                <c:pt idx="2">
                  <c:v>85869.62</c:v>
                </c:pt>
                <c:pt idx="3">
                  <c:v>77646.64</c:v>
                </c:pt>
                <c:pt idx="4">
                  <c:v>77646.64</c:v>
                </c:pt>
                <c:pt idx="5">
                  <c:v>77646.64</c:v>
                </c:pt>
                <c:pt idx="6">
                  <c:v>77646.64</c:v>
                </c:pt>
                <c:pt idx="7">
                  <c:v>77646.64</c:v>
                </c:pt>
                <c:pt idx="8">
                  <c:v>77646.64</c:v>
                </c:pt>
                <c:pt idx="9">
                  <c:v>77646.64</c:v>
                </c:pt>
                <c:pt idx="10">
                  <c:v>77646.64</c:v>
                </c:pt>
                <c:pt idx="11">
                  <c:v>77646.64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CSC'!$C$1:$C$2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CSC'!$C$3:$C$15</c:f>
              <c:numCache>
                <c:formatCode>General</c:formatCode>
                <c:ptCount val="12"/>
                <c:pt idx="0">
                  <c:v>71605.16</c:v>
                </c:pt>
                <c:pt idx="1">
                  <c:v>25194.080000000002</c:v>
                </c:pt>
                <c:pt idx="2">
                  <c:v>71605.16</c:v>
                </c:pt>
                <c:pt idx="3">
                  <c:v>71605.16</c:v>
                </c:pt>
                <c:pt idx="4">
                  <c:v>71605.16</c:v>
                </c:pt>
                <c:pt idx="5">
                  <c:v>71605.16</c:v>
                </c:pt>
                <c:pt idx="6">
                  <c:v>71605.16</c:v>
                </c:pt>
                <c:pt idx="7">
                  <c:v>71605.16</c:v>
                </c:pt>
                <c:pt idx="8">
                  <c:v>71605.16</c:v>
                </c:pt>
                <c:pt idx="9">
                  <c:v>71605.16</c:v>
                </c:pt>
                <c:pt idx="10">
                  <c:v>71605.16</c:v>
                </c:pt>
                <c:pt idx="11">
                  <c:v>71605.240000000005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CSC'!$D$1:$D$2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CSC'!$D$3:$D$15</c:f>
              <c:numCache>
                <c:formatCode>General</c:formatCode>
                <c:ptCount val="12"/>
                <c:pt idx="0">
                  <c:v>69375.199999999997</c:v>
                </c:pt>
                <c:pt idx="1">
                  <c:v>69375.199999999997</c:v>
                </c:pt>
                <c:pt idx="2">
                  <c:v>69375.199999999997</c:v>
                </c:pt>
                <c:pt idx="3">
                  <c:v>34687.599999999999</c:v>
                </c:pt>
                <c:pt idx="4">
                  <c:v>0</c:v>
                </c:pt>
                <c:pt idx="5">
                  <c:v>48562.64</c:v>
                </c:pt>
                <c:pt idx="6">
                  <c:v>13875.04</c:v>
                </c:pt>
                <c:pt idx="7">
                  <c:v>13875.04</c:v>
                </c:pt>
                <c:pt idx="8">
                  <c:v>13875.04</c:v>
                </c:pt>
                <c:pt idx="9">
                  <c:v>13875.04</c:v>
                </c:pt>
                <c:pt idx="10">
                  <c:v>13875.04</c:v>
                </c:pt>
                <c:pt idx="11">
                  <c:v>13875.03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CSC'!$E$1:$E$2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CSC'!$E$3:$E$15</c:f>
              <c:numCache>
                <c:formatCode>General</c:formatCode>
                <c:ptCount val="12"/>
                <c:pt idx="0">
                  <c:v>70825.14</c:v>
                </c:pt>
                <c:pt idx="1">
                  <c:v>70825.14</c:v>
                </c:pt>
                <c:pt idx="2">
                  <c:v>70825.14</c:v>
                </c:pt>
                <c:pt idx="3">
                  <c:v>70825.14</c:v>
                </c:pt>
                <c:pt idx="4">
                  <c:v>70825.14</c:v>
                </c:pt>
                <c:pt idx="5">
                  <c:v>70825.14</c:v>
                </c:pt>
                <c:pt idx="6">
                  <c:v>70825.14</c:v>
                </c:pt>
                <c:pt idx="7">
                  <c:v>70825.14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467369.44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CSC'!$F$1:$F$2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95930.27</c:v>
                </c:pt>
                <c:pt idx="8">
                  <c:v>95930.27</c:v>
                </c:pt>
                <c:pt idx="9">
                  <c:v>864505.13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66160"/>
        <c:axId val="-1320566704"/>
      </c:lineChart>
      <c:catAx>
        <c:axId val="-132056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6704"/>
        <c:crosses val="autoZero"/>
        <c:auto val="1"/>
        <c:lblAlgn val="ctr"/>
        <c:lblOffset val="100"/>
        <c:noMultiLvlLbl val="0"/>
      </c:catAx>
      <c:valAx>
        <c:axId val="-132056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616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FA!Tabela dinâmica12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Fundo de Apoio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FA'!$B$1:$B$2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FA'!$B$3:$B$15</c:f>
              <c:numCache>
                <c:formatCode>General</c:formatCode>
                <c:ptCount val="12"/>
                <c:pt idx="0">
                  <c:v>35442</c:v>
                </c:pt>
                <c:pt idx="1">
                  <c:v>35442</c:v>
                </c:pt>
                <c:pt idx="2">
                  <c:v>35442</c:v>
                </c:pt>
                <c:pt idx="3">
                  <c:v>35442</c:v>
                </c:pt>
                <c:pt idx="4">
                  <c:v>35442</c:v>
                </c:pt>
                <c:pt idx="5">
                  <c:v>35442</c:v>
                </c:pt>
                <c:pt idx="6">
                  <c:v>35442</c:v>
                </c:pt>
                <c:pt idx="7">
                  <c:v>35442</c:v>
                </c:pt>
                <c:pt idx="8">
                  <c:v>35442</c:v>
                </c:pt>
                <c:pt idx="9">
                  <c:v>35442</c:v>
                </c:pt>
                <c:pt idx="10">
                  <c:v>35442</c:v>
                </c:pt>
                <c:pt idx="11">
                  <c:v>35442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FA'!$C$1:$C$2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FA'!$C$3:$C$15</c:f>
              <c:numCache>
                <c:formatCode>General</c:formatCode>
                <c:ptCount val="12"/>
                <c:pt idx="0">
                  <c:v>25194.080000000002</c:v>
                </c:pt>
                <c:pt idx="1">
                  <c:v>71605.16</c:v>
                </c:pt>
                <c:pt idx="2">
                  <c:v>25194.080000000002</c:v>
                </c:pt>
                <c:pt idx="3">
                  <c:v>25194.080000000002</c:v>
                </c:pt>
                <c:pt idx="4">
                  <c:v>25194.080000000002</c:v>
                </c:pt>
                <c:pt idx="5">
                  <c:v>25194.080000000002</c:v>
                </c:pt>
                <c:pt idx="6">
                  <c:v>25194.080000000002</c:v>
                </c:pt>
                <c:pt idx="7">
                  <c:v>25194.080000000002</c:v>
                </c:pt>
                <c:pt idx="8">
                  <c:v>25194.080000000002</c:v>
                </c:pt>
                <c:pt idx="9">
                  <c:v>25194.080000000002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FA'!$D$1:$D$2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FA'!$D$3:$D$15</c:f>
              <c:numCache>
                <c:formatCode>General</c:formatCode>
                <c:ptCount val="12"/>
                <c:pt idx="0">
                  <c:v>25823.96</c:v>
                </c:pt>
                <c:pt idx="1">
                  <c:v>25823.96</c:v>
                </c:pt>
                <c:pt idx="2">
                  <c:v>25823.96</c:v>
                </c:pt>
                <c:pt idx="3">
                  <c:v>12911.98</c:v>
                </c:pt>
                <c:pt idx="4">
                  <c:v>12911.98</c:v>
                </c:pt>
                <c:pt idx="5">
                  <c:v>25823.96</c:v>
                </c:pt>
                <c:pt idx="6">
                  <c:v>25823.96</c:v>
                </c:pt>
                <c:pt idx="7">
                  <c:v>25823.96</c:v>
                </c:pt>
                <c:pt idx="8">
                  <c:v>25823.97</c:v>
                </c:pt>
                <c:pt idx="9">
                  <c:v>25823.97</c:v>
                </c:pt>
                <c:pt idx="10">
                  <c:v>25823.97</c:v>
                </c:pt>
                <c:pt idx="11">
                  <c:v>25823.95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FA'!$E$1:$E$2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FA'!$E$3:$E$15</c:f>
              <c:numCache>
                <c:formatCode>General</c:formatCode>
                <c:ptCount val="12"/>
                <c:pt idx="0">
                  <c:v>29194.43</c:v>
                </c:pt>
                <c:pt idx="1">
                  <c:v>29194.43</c:v>
                </c:pt>
                <c:pt idx="2">
                  <c:v>29194.43</c:v>
                </c:pt>
                <c:pt idx="3">
                  <c:v>29194.43</c:v>
                </c:pt>
                <c:pt idx="4">
                  <c:v>29194.43</c:v>
                </c:pt>
                <c:pt idx="5">
                  <c:v>29194.43</c:v>
                </c:pt>
                <c:pt idx="6">
                  <c:v>29194.43</c:v>
                </c:pt>
                <c:pt idx="7">
                  <c:v>29194.43</c:v>
                </c:pt>
                <c:pt idx="8">
                  <c:v>14422.42</c:v>
                </c:pt>
                <c:pt idx="9">
                  <c:v>14422.42</c:v>
                </c:pt>
                <c:pt idx="10">
                  <c:v>14422.42</c:v>
                </c:pt>
                <c:pt idx="11">
                  <c:v>14422.41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FA'!$F$1:$F$2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FA'!$F$3:$F$15</c:f>
              <c:numCache>
                <c:formatCode>General</c:formatCode>
                <c:ptCount val="12"/>
                <c:pt idx="0">
                  <c:v>22762.57</c:v>
                </c:pt>
                <c:pt idx="1">
                  <c:v>22762.57</c:v>
                </c:pt>
                <c:pt idx="2">
                  <c:v>22762.57</c:v>
                </c:pt>
                <c:pt idx="3">
                  <c:v>22762.57</c:v>
                </c:pt>
                <c:pt idx="4">
                  <c:v>22762.57</c:v>
                </c:pt>
                <c:pt idx="5">
                  <c:v>22762.57</c:v>
                </c:pt>
                <c:pt idx="6">
                  <c:v>22762.57</c:v>
                </c:pt>
                <c:pt idx="7">
                  <c:v>11507.74</c:v>
                </c:pt>
                <c:pt idx="8">
                  <c:v>11507.74</c:v>
                </c:pt>
                <c:pt idx="9">
                  <c:v>11507.74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60720"/>
        <c:axId val="-1320567248"/>
      </c:lineChart>
      <c:catAx>
        <c:axId val="-132056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7248"/>
        <c:crosses val="autoZero"/>
        <c:auto val="1"/>
        <c:lblAlgn val="ctr"/>
        <c:lblOffset val="100"/>
        <c:noMultiLvlLbl val="0"/>
      </c:catAx>
      <c:valAx>
        <c:axId val="-132056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072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 Convenios!Tabela dinâmica13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Convênio e Repasses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Convenios'!$B$1:$B$2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225148.5</c:v>
                </c:pt>
                <c:pt idx="8">
                  <c:v>0</c:v>
                </c:pt>
                <c:pt idx="9">
                  <c:v>3000</c:v>
                </c:pt>
                <c:pt idx="10">
                  <c:v>0</c:v>
                </c:pt>
                <c:pt idx="11">
                  <c:v>201312.14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Convenios'!$C$1:$C$2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Convenios'!$C$3:$C$15</c:f>
              <c:numCache>
                <c:formatCode>General</c:formatCode>
                <c:ptCount val="12"/>
                <c:pt idx="0">
                  <c:v>5000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260800</c:v>
                </c:pt>
                <c:pt idx="5">
                  <c:v>130000</c:v>
                </c:pt>
                <c:pt idx="6">
                  <c:v>4369.63</c:v>
                </c:pt>
                <c:pt idx="7">
                  <c:v>1105.1500000000001</c:v>
                </c:pt>
                <c:pt idx="8">
                  <c:v>5000</c:v>
                </c:pt>
                <c:pt idx="9">
                  <c:v>56400</c:v>
                </c:pt>
                <c:pt idx="10">
                  <c:v>0</c:v>
                </c:pt>
                <c:pt idx="11">
                  <c:v>164304.84999999998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Convenios'!$D$1:$D$2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Convenios'!$D$3:$D$15</c:f>
              <c:numCache>
                <c:formatCode>General</c:formatCode>
                <c:ptCount val="12"/>
                <c:pt idx="0">
                  <c:v>0</c:v>
                </c:pt>
                <c:pt idx="1">
                  <c:v>5500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115433.95</c:v>
                </c:pt>
                <c:pt idx="6">
                  <c:v>85017</c:v>
                </c:pt>
                <c:pt idx="7">
                  <c:v>0</c:v>
                </c:pt>
                <c:pt idx="8">
                  <c:v>117371.15</c:v>
                </c:pt>
                <c:pt idx="9">
                  <c:v>69690</c:v>
                </c:pt>
                <c:pt idx="10">
                  <c:v>121596.25</c:v>
                </c:pt>
                <c:pt idx="11">
                  <c:v>93229.2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Convenios'!$E$1:$E$2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Convenios'!$E$3:$E$15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30000</c:v>
                </c:pt>
                <c:pt idx="9">
                  <c:v>5000</c:v>
                </c:pt>
                <c:pt idx="10">
                  <c:v>75421.8</c:v>
                </c:pt>
                <c:pt idx="11">
                  <c:v>106181.32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Convenios'!$F$1:$F$2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50558.400000000001</c:v>
                </c:pt>
                <c:pt idx="5">
                  <c:v>32000</c:v>
                </c:pt>
                <c:pt idx="6">
                  <c:v>0</c:v>
                </c:pt>
                <c:pt idx="7">
                  <c:v>230803.20000000001</c:v>
                </c:pt>
                <c:pt idx="8">
                  <c:v>37240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73776"/>
        <c:axId val="-1320560176"/>
      </c:lineChart>
      <c:catAx>
        <c:axId val="-132057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0176"/>
        <c:crosses val="autoZero"/>
        <c:auto val="1"/>
        <c:lblAlgn val="ctr"/>
        <c:lblOffset val="100"/>
        <c:noMultiLvlLbl val="0"/>
      </c:catAx>
      <c:valAx>
        <c:axId val="-132056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7377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Out Desp Cor!Tabela dinâmica14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Outras Despesas Correntes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Out Desp Cor'!$B$1:$B$2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54364.06</c:v>
                </c:pt>
                <c:pt idx="11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Out Desp Cor'!$C$1:$C$2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Cor'!$C$3:$C$15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Out Desp Cor'!$D$1:$D$2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Cor'!$D$3:$D$15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Out Desp Cor'!$E$1:$E$2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Cor'!$E$3:$E$15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Out Desp Cor'!$F$1:$F$2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59632"/>
        <c:axId val="-1320568880"/>
      </c:lineChart>
      <c:catAx>
        <c:axId val="-132055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8880"/>
        <c:crosses val="autoZero"/>
        <c:auto val="1"/>
        <c:lblAlgn val="ctr"/>
        <c:lblOffset val="100"/>
        <c:noMultiLvlLbl val="0"/>
      </c:catAx>
      <c:valAx>
        <c:axId val="-132056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5963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 Invest!Tabela dinâmica15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Investimentos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Invest'!$B$1:$B$2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22765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70200</c:v>
                </c:pt>
                <c:pt idx="7">
                  <c:v>1790</c:v>
                </c:pt>
                <c:pt idx="8">
                  <c:v>0</c:v>
                </c:pt>
                <c:pt idx="9">
                  <c:v>0</c:v>
                </c:pt>
                <c:pt idx="10">
                  <c:v>49308</c:v>
                </c:pt>
                <c:pt idx="11">
                  <c:v>86471.1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Invest'!$C$1:$C$2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Invest'!$C$3:$C$15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3">
                  <c:v>30012</c:v>
                </c:pt>
                <c:pt idx="4">
                  <c:v>0</c:v>
                </c:pt>
                <c:pt idx="5">
                  <c:v>30830</c:v>
                </c:pt>
                <c:pt idx="6">
                  <c:v>0</c:v>
                </c:pt>
                <c:pt idx="8">
                  <c:v>12246</c:v>
                </c:pt>
                <c:pt idx="9">
                  <c:v>2555.33</c:v>
                </c:pt>
                <c:pt idx="10">
                  <c:v>16462.46</c:v>
                </c:pt>
                <c:pt idx="11">
                  <c:v>312989.98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Invest'!$D$1:$D$2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Invest'!$D$3:$D$15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19614.45</c:v>
                </c:pt>
                <c:pt idx="11">
                  <c:v>118274.01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Invest'!$E$1:$E$2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Invest'!$E$3:$E$15</c:f>
              <c:numCache>
                <c:formatCode>General</c:formatCode>
                <c:ptCount val="12"/>
                <c:pt idx="0">
                  <c:v>0</c:v>
                </c:pt>
                <c:pt idx="1">
                  <c:v>2379.94</c:v>
                </c:pt>
                <c:pt idx="2">
                  <c:v>29385.38</c:v>
                </c:pt>
                <c:pt idx="3">
                  <c:v>15223.39</c:v>
                </c:pt>
                <c:pt idx="4">
                  <c:v>15362.92</c:v>
                </c:pt>
                <c:pt idx="5">
                  <c:v>15727.46</c:v>
                </c:pt>
                <c:pt idx="6">
                  <c:v>690</c:v>
                </c:pt>
                <c:pt idx="7">
                  <c:v>0</c:v>
                </c:pt>
                <c:pt idx="8">
                  <c:v>0</c:v>
                </c:pt>
                <c:pt idx="9">
                  <c:v>21184.98</c:v>
                </c:pt>
                <c:pt idx="10">
                  <c:v>21849.56</c:v>
                </c:pt>
                <c:pt idx="11">
                  <c:v>17583.28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Invest'!$F$1:$F$2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1130</c:v>
                </c:pt>
                <c:pt idx="4">
                  <c:v>32800</c:v>
                </c:pt>
                <c:pt idx="5">
                  <c:v>0</c:v>
                </c:pt>
                <c:pt idx="6">
                  <c:v>0</c:v>
                </c:pt>
                <c:pt idx="7">
                  <c:v>81655.3</c:v>
                </c:pt>
                <c:pt idx="8">
                  <c:v>0</c:v>
                </c:pt>
                <c:pt idx="9">
                  <c:v>21076.42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65072"/>
        <c:axId val="-1320564528"/>
      </c:lineChart>
      <c:catAx>
        <c:axId val="-132056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4528"/>
        <c:crosses val="autoZero"/>
        <c:auto val="1"/>
        <c:lblAlgn val="ctr"/>
        <c:lblOffset val="100"/>
        <c:noMultiLvlLbl val="0"/>
      </c:catAx>
      <c:valAx>
        <c:axId val="-132056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507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Despesa!Tabela dinâmica10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pt-BR"/>
              <a:t>Despesa</a:t>
            </a:r>
            <a:r>
              <a:rPr lang="pt-BR" baseline="0"/>
              <a:t> Total</a:t>
            </a:r>
            <a:endParaRPr lang="pt-BR"/>
          </a:p>
        </c:rich>
      </c:tx>
      <c:layout>
        <c:manualLayout>
          <c:xMode val="edge"/>
          <c:yMode val="edge"/>
          <c:x val="0.43008648122416071"/>
          <c:y val="1.8243458204088129E-2"/>
        </c:manualLayout>
      </c:layout>
      <c:overlay val="0"/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6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6"/>
        <c:spPr>
          <a:ln w="28575" cap="rnd">
            <a:solidFill>
              <a:schemeClr val="accent2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7"/>
        <c:spPr>
          <a:ln w="28575" cap="rnd">
            <a:solidFill>
              <a:schemeClr val="accent3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8"/>
      </c:pivotFmt>
      <c:pivotFmt>
        <c:idx val="19"/>
      </c:pivotFmt>
      <c:pivotFmt>
        <c:idx val="20"/>
      </c:pivotFmt>
      <c:pivotFmt>
        <c:idx val="21"/>
      </c:pivotFmt>
      <c:pivotFmt>
        <c:idx val="22"/>
      </c:pivotFmt>
      <c:pivotFmt>
        <c:idx val="23"/>
        <c:marker>
          <c:symbol val="none"/>
        </c:marker>
      </c:pivotFmt>
      <c:pivotFmt>
        <c:idx val="24"/>
        <c:marker>
          <c:symbol val="none"/>
        </c:marker>
      </c:pivotFmt>
      <c:pivotFmt>
        <c:idx val="25"/>
        <c:marker>
          <c:symbol val="none"/>
        </c:marker>
      </c:pivotFmt>
      <c:pivotFmt>
        <c:idx val="26"/>
        <c:marker>
          <c:symbol val="none"/>
        </c:marker>
      </c:pivotFmt>
      <c:pivotFmt>
        <c:idx val="27"/>
        <c:marker>
          <c:symbol val="none"/>
        </c:marker>
      </c:pivotFmt>
      <c:pivotFmt>
        <c:idx val="28"/>
        <c:marker>
          <c:symbol val="none"/>
        </c:marker>
      </c:pivotFmt>
      <c:pivotFmt>
        <c:idx val="29"/>
        <c:marker>
          <c:symbol val="none"/>
        </c:marker>
      </c:pivotFmt>
      <c:pivotFmt>
        <c:idx val="30"/>
        <c:marker>
          <c:symbol val="none"/>
        </c:marker>
      </c:pivotFmt>
      <c:pivotFmt>
        <c:idx val="31"/>
        <c:marker>
          <c:symbol val="none"/>
        </c:marker>
      </c:pivotFmt>
      <c:pivotFmt>
        <c:idx val="32"/>
        <c:marker>
          <c:symbol val="none"/>
        </c:marker>
      </c:pivotFmt>
      <c:pivotFmt>
        <c:idx val="33"/>
        <c:marker>
          <c:symbol val="none"/>
        </c:marker>
      </c:pivotFmt>
      <c:pivotFmt>
        <c:idx val="34"/>
        <c:marker>
          <c:symbol val="none"/>
        </c:marker>
      </c:pivotFmt>
      <c:pivotFmt>
        <c:idx val="35"/>
        <c:marker>
          <c:symbol val="none"/>
        </c:marker>
      </c:pivotFmt>
      <c:pivotFmt>
        <c:idx val="36"/>
        <c:marker>
          <c:symbol val="none"/>
        </c:marker>
      </c:pivotFmt>
      <c:pivotFmt>
        <c:idx val="37"/>
        <c:marker>
          <c:symbol val="none"/>
        </c:marker>
      </c:pivotFmt>
      <c:pivotFmt>
        <c:idx val="38"/>
        <c:marker>
          <c:symbol val="none"/>
        </c:marker>
      </c:pivotFmt>
      <c:pivotFmt>
        <c:idx val="39"/>
        <c:marker>
          <c:symbol val="none"/>
        </c:marker>
      </c:pivotFmt>
      <c:pivotFmt>
        <c:idx val="40"/>
        <c:marker>
          <c:symbol val="none"/>
        </c:marker>
      </c:pivotFmt>
      <c:pivotFmt>
        <c:idx val="41"/>
        <c:marker>
          <c:symbol val="none"/>
        </c:marker>
      </c:pivotFmt>
      <c:pivotFmt>
        <c:idx val="42"/>
        <c:marker>
          <c:symbol val="none"/>
        </c:marker>
      </c:pivotFmt>
      <c:pivotFmt>
        <c:idx val="43"/>
        <c:marker>
          <c:symbol val="none"/>
        </c:marker>
      </c:pivotFmt>
      <c:pivotFmt>
        <c:idx val="44"/>
        <c:marker>
          <c:symbol val="none"/>
        </c:marker>
      </c:pivotFmt>
      <c:pivotFmt>
        <c:idx val="45"/>
        <c:marker>
          <c:symbol val="none"/>
        </c:marker>
      </c:pivotFmt>
      <c:pivotFmt>
        <c:idx val="46"/>
        <c:marker>
          <c:symbol val="none"/>
        </c:marker>
      </c:pivotFmt>
      <c:pivotFmt>
        <c:idx val="47"/>
        <c:marker>
          <c:symbol val="none"/>
        </c:marker>
      </c:pivotFmt>
      <c:pivotFmt>
        <c:idx val="48"/>
        <c:marker>
          <c:symbol val="none"/>
        </c:marker>
      </c:pivotFmt>
      <c:pivotFmt>
        <c:idx val="49"/>
        <c:marker>
          <c:symbol val="none"/>
        </c:marker>
      </c:pivotFmt>
      <c:pivotFmt>
        <c:idx val="50"/>
        <c:marker>
          <c:symbol val="none"/>
        </c:marker>
      </c:pivotFmt>
      <c:pivotFmt>
        <c:idx val="51"/>
        <c:marker>
          <c:symbol val="none"/>
        </c:marker>
      </c:pivotFmt>
      <c:pivotFmt>
        <c:idx val="52"/>
        <c:marker>
          <c:symbol val="none"/>
        </c:marker>
      </c:pivotFmt>
      <c:pivotFmt>
        <c:idx val="53"/>
        <c:marker>
          <c:symbol val="none"/>
        </c:marker>
      </c:pivotFmt>
      <c:pivotFmt>
        <c:idx val="54"/>
        <c:marker>
          <c:symbol val="none"/>
        </c:marker>
      </c:pivotFmt>
      <c:pivotFmt>
        <c:idx val="55"/>
        <c:marker>
          <c:symbol val="none"/>
        </c:marker>
      </c:pivotFmt>
      <c:pivotFmt>
        <c:idx val="56"/>
        <c:marker>
          <c:symbol val="none"/>
        </c:marker>
      </c:pivotFmt>
      <c:pivotFmt>
        <c:idx val="57"/>
        <c:marker>
          <c:symbol val="none"/>
        </c:marker>
      </c:pivotFmt>
      <c:pivotFmt>
        <c:idx val="58"/>
        <c:marker>
          <c:symbol val="none"/>
        </c:marker>
      </c:pivotFmt>
      <c:pivotFmt>
        <c:idx val="59"/>
        <c:marker>
          <c:symbol val="none"/>
        </c:marker>
      </c:pivotFmt>
      <c:pivotFmt>
        <c:idx val="60"/>
        <c:marker>
          <c:symbol val="none"/>
        </c:marker>
      </c:pivotFmt>
      <c:pivotFmt>
        <c:idx val="61"/>
        <c:marker>
          <c:symbol val="none"/>
        </c:marker>
      </c:pivotFmt>
      <c:pivotFmt>
        <c:idx val="62"/>
        <c:marker>
          <c:symbol val="none"/>
        </c:marker>
      </c:pivotFmt>
      <c:pivotFmt>
        <c:idx val="63"/>
      </c:pivotFmt>
      <c:pivotFmt>
        <c:idx val="64"/>
      </c:pivotFmt>
      <c:pivotFmt>
        <c:idx val="65"/>
      </c:pivotFmt>
      <c:pivotFmt>
        <c:idx val="66"/>
      </c:pivotFmt>
      <c:pivotFmt>
        <c:idx val="67"/>
        <c:marker>
          <c:symbol val="none"/>
        </c:marker>
      </c:pivotFmt>
      <c:pivotFmt>
        <c:idx val="68"/>
        <c:marker>
          <c:symbol val="none"/>
        </c:marker>
      </c:pivotFmt>
      <c:pivotFmt>
        <c:idx val="69"/>
        <c:marker>
          <c:symbol val="none"/>
        </c:marker>
      </c:pivotFmt>
      <c:pivotFmt>
        <c:idx val="70"/>
        <c:marker>
          <c:symbol val="none"/>
        </c:marker>
      </c:pivotFmt>
      <c:pivotFmt>
        <c:idx val="71"/>
        <c:marker>
          <c:symbol val="none"/>
        </c:marker>
      </c:pivotFmt>
      <c:pivotFmt>
        <c:idx val="72"/>
        <c:marker>
          <c:symbol val="none"/>
        </c:marker>
      </c:pivotFmt>
      <c:pivotFmt>
        <c:idx val="73"/>
        <c:marker>
          <c:symbol val="none"/>
        </c:marker>
      </c:pivotFmt>
      <c:pivotFmt>
        <c:idx val="74"/>
        <c:marker>
          <c:symbol val="none"/>
        </c:marker>
      </c:pivotFmt>
      <c:pivotFmt>
        <c:idx val="75"/>
        <c:marker>
          <c:symbol val="none"/>
        </c:marker>
      </c:pivotFmt>
      <c:pivotFmt>
        <c:idx val="76"/>
        <c:marker>
          <c:symbol val="none"/>
        </c:marker>
      </c:pivotFmt>
      <c:pivotFmt>
        <c:idx val="77"/>
        <c:marker>
          <c:symbol val="none"/>
        </c:marker>
      </c:pivotFmt>
      <c:pivotFmt>
        <c:idx val="78"/>
        <c:marker>
          <c:symbol val="none"/>
        </c:marker>
      </c:pivotFmt>
      <c:pivotFmt>
        <c:idx val="79"/>
        <c:marker>
          <c:symbol val="none"/>
        </c:marker>
      </c:pivotFmt>
      <c:pivotFmt>
        <c:idx val="80"/>
        <c:marker>
          <c:symbol val="none"/>
        </c:marker>
      </c:pivotFmt>
      <c:pivotFmt>
        <c:idx val="81"/>
        <c:marker>
          <c:symbol val="none"/>
        </c:marker>
      </c:pivotFmt>
      <c:pivotFmt>
        <c:idx val="82"/>
        <c:marker>
          <c:symbol val="none"/>
        </c:marker>
      </c:pivotFmt>
      <c:pivotFmt>
        <c:idx val="83"/>
        <c:marker>
          <c:symbol val="none"/>
        </c:marker>
      </c:pivotFmt>
      <c:pivotFmt>
        <c:idx val="84"/>
        <c:marker>
          <c:symbol val="none"/>
        </c:marker>
      </c:pivotFmt>
      <c:pivotFmt>
        <c:idx val="85"/>
        <c:marker>
          <c:symbol val="none"/>
        </c:marker>
      </c:pivotFmt>
      <c:pivotFmt>
        <c:idx val="86"/>
        <c:marker>
          <c:symbol val="none"/>
        </c:marker>
      </c:pivotFmt>
      <c:pivotFmt>
        <c:idx val="87"/>
        <c:marker>
          <c:symbol val="none"/>
        </c:marker>
      </c:pivotFmt>
      <c:pivotFmt>
        <c:idx val="88"/>
        <c:marker>
          <c:symbol val="none"/>
        </c:marker>
      </c:pivotFmt>
      <c:pivotFmt>
        <c:idx val="89"/>
        <c:marker>
          <c:symbol val="none"/>
        </c:marker>
      </c:pivotFmt>
      <c:pivotFmt>
        <c:idx val="90"/>
        <c:marker>
          <c:symbol val="none"/>
        </c:marker>
      </c:pivotFmt>
      <c:pivotFmt>
        <c:idx val="91"/>
        <c:marker>
          <c:symbol val="none"/>
        </c:marker>
      </c:pivotFmt>
      <c:pivotFmt>
        <c:idx val="92"/>
        <c:marker>
          <c:symbol val="none"/>
        </c:marker>
      </c:pivotFmt>
      <c:pivotFmt>
        <c:idx val="93"/>
        <c:marker>
          <c:symbol val="none"/>
        </c:marker>
      </c:pivotFmt>
      <c:pivotFmt>
        <c:idx val="94"/>
        <c:marker>
          <c:symbol val="none"/>
        </c:marker>
      </c:pivotFmt>
      <c:pivotFmt>
        <c:idx val="95"/>
        <c:marker>
          <c:symbol val="none"/>
        </c:marker>
      </c:pivotFmt>
      <c:pivotFmt>
        <c:idx val="96"/>
        <c:marker>
          <c:symbol val="none"/>
        </c:marker>
      </c:pivotFmt>
      <c:pivotFmt>
        <c:idx val="97"/>
        <c:marker>
          <c:symbol val="none"/>
        </c:marker>
      </c:pivotFmt>
      <c:pivotFmt>
        <c:idx val="98"/>
        <c:marker>
          <c:symbol val="none"/>
        </c:marker>
      </c:pivotFmt>
      <c:pivotFmt>
        <c:idx val="99"/>
        <c:marker>
          <c:symbol val="none"/>
        </c:marker>
      </c:pivotFmt>
      <c:pivotFmt>
        <c:idx val="100"/>
        <c:marker>
          <c:symbol val="none"/>
        </c:marker>
      </c:pivotFmt>
      <c:pivotFmt>
        <c:idx val="101"/>
        <c:marker>
          <c:symbol val="none"/>
        </c:marker>
      </c:pivotFmt>
      <c:pivotFmt>
        <c:idx val="102"/>
        <c:marker>
          <c:symbol val="none"/>
        </c:marker>
      </c:pivotFmt>
      <c:pivotFmt>
        <c:idx val="103"/>
        <c:marker>
          <c:symbol val="none"/>
        </c:marker>
      </c:pivotFmt>
      <c:pivotFmt>
        <c:idx val="104"/>
        <c:marker>
          <c:symbol val="none"/>
        </c:marker>
      </c:pivotFmt>
      <c:pivotFmt>
        <c:idx val="105"/>
        <c:marker>
          <c:symbol val="none"/>
        </c:marker>
      </c:pivotFmt>
      <c:pivotFmt>
        <c:idx val="106"/>
        <c:marker>
          <c:symbol val="none"/>
        </c:marker>
      </c:pivotFmt>
      <c:pivotFmt>
        <c:idx val="107"/>
        <c:marker>
          <c:symbol val="none"/>
        </c:marker>
      </c:pivotFmt>
      <c:pivotFmt>
        <c:idx val="108"/>
        <c:marker>
          <c:symbol val="none"/>
        </c:marker>
      </c:pivotFmt>
      <c:pivotFmt>
        <c:idx val="109"/>
        <c:marker>
          <c:symbol val="none"/>
        </c:marker>
      </c:pivotFmt>
      <c:pivotFmt>
        <c:idx val="110"/>
        <c:marker>
          <c:symbol val="none"/>
        </c:marker>
      </c:pivotFmt>
      <c:pivotFmt>
        <c:idx val="111"/>
        <c:marker>
          <c:symbol val="none"/>
        </c:marker>
      </c:pivotFmt>
      <c:pivotFmt>
        <c:idx val="112"/>
        <c:marker>
          <c:symbol val="none"/>
        </c:marker>
      </c:pivotFmt>
      <c:pivotFmt>
        <c:idx val="113"/>
        <c:marker>
          <c:symbol val="none"/>
        </c:marker>
      </c:pivotFmt>
      <c:pivotFmt>
        <c:idx val="114"/>
        <c:marker>
          <c:symbol val="none"/>
        </c:marker>
      </c:pivotFmt>
      <c:pivotFmt>
        <c:idx val="115"/>
        <c:marker>
          <c:symbol val="none"/>
        </c:marker>
      </c:pivotFmt>
      <c:pivotFmt>
        <c:idx val="116"/>
        <c:marker>
          <c:symbol val="none"/>
        </c:marker>
      </c:pivotFmt>
      <c:pivotFmt>
        <c:idx val="117"/>
        <c:marker>
          <c:symbol val="none"/>
        </c:marker>
      </c:pivotFmt>
      <c:pivotFmt>
        <c:idx val="118"/>
        <c:marker>
          <c:symbol val="none"/>
        </c:marker>
      </c:pivotFmt>
      <c:pivotFmt>
        <c:idx val="119"/>
      </c:pivotFmt>
      <c:pivotFmt>
        <c:idx val="120"/>
      </c:pivotFmt>
      <c:pivotFmt>
        <c:idx val="121"/>
      </c:pivotFmt>
      <c:pivotFmt>
        <c:idx val="122"/>
      </c:pivotFmt>
      <c:pivotFmt>
        <c:idx val="123"/>
      </c:pivotFmt>
      <c:pivotFmt>
        <c:idx val="124"/>
      </c:pivotFmt>
      <c:pivotFmt>
        <c:idx val="125"/>
      </c:pivotFmt>
      <c:pivotFmt>
        <c:idx val="126"/>
      </c:pivotFmt>
      <c:pivotFmt>
        <c:idx val="127"/>
      </c:pivotFmt>
      <c:pivotFmt>
        <c:idx val="128"/>
      </c:pivotFmt>
      <c:pivotFmt>
        <c:idx val="129"/>
      </c:pivotFmt>
      <c:pivotFmt>
        <c:idx val="130"/>
      </c:pivotFmt>
      <c:pivotFmt>
        <c:idx val="131"/>
      </c:pivotFmt>
      <c:pivotFmt>
        <c:idx val="132"/>
      </c:pivotFmt>
      <c:pivotFmt>
        <c:idx val="133"/>
      </c:pivotFmt>
      <c:pivotFmt>
        <c:idx val="134"/>
      </c:pivotFmt>
      <c:pivotFmt>
        <c:idx val="135"/>
      </c:pivotFmt>
      <c:pivotFmt>
        <c:idx val="136"/>
      </c:pivotFmt>
      <c:pivotFmt>
        <c:idx val="137"/>
      </c:pivotFmt>
    </c:pivotFmts>
    <c:plotArea>
      <c:layout>
        <c:manualLayout>
          <c:layoutTarget val="inner"/>
          <c:xMode val="edge"/>
          <c:yMode val="edge"/>
          <c:x val="9.0489164690844795E-2"/>
          <c:y val="9.9331901694106398E-2"/>
          <c:w val="0.81334146611955205"/>
          <c:h val="0.72589214984490602"/>
        </c:manualLayout>
      </c:layout>
      <c:lineChart>
        <c:grouping val="standard"/>
        <c:varyColors val="0"/>
        <c:ser>
          <c:idx val="0"/>
          <c:order val="0"/>
          <c:tx>
            <c:strRef>
              <c:f>'G. Despesa'!$B$4:$B$5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Despesa'!$B$6:$B$18</c:f>
              <c:numCache>
                <c:formatCode>General</c:formatCode>
                <c:ptCount val="12"/>
                <c:pt idx="0">
                  <c:v>730852.83000000007</c:v>
                </c:pt>
                <c:pt idx="1">
                  <c:v>768406.88</c:v>
                </c:pt>
                <c:pt idx="2">
                  <c:v>863747.6</c:v>
                </c:pt>
                <c:pt idx="3">
                  <c:v>793629.79</c:v>
                </c:pt>
                <c:pt idx="4">
                  <c:v>872355.07</c:v>
                </c:pt>
                <c:pt idx="5">
                  <c:v>914253.79</c:v>
                </c:pt>
                <c:pt idx="6">
                  <c:v>952948.03</c:v>
                </c:pt>
                <c:pt idx="7">
                  <c:v>1306231.5299999998</c:v>
                </c:pt>
                <c:pt idx="8">
                  <c:v>920815.85000000021</c:v>
                </c:pt>
                <c:pt idx="9">
                  <c:v>883538.79999999993</c:v>
                </c:pt>
                <c:pt idx="10">
                  <c:v>1049486.48</c:v>
                </c:pt>
                <c:pt idx="11">
                  <c:v>2037482.4899999998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Despesa'!$C$4:$C$5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Despesa'!$C$6:$C$18</c:f>
              <c:numCache>
                <c:formatCode>General</c:formatCode>
                <c:ptCount val="12"/>
                <c:pt idx="0">
                  <c:v>829414.33999999985</c:v>
                </c:pt>
                <c:pt idx="1">
                  <c:v>868701.03000000014</c:v>
                </c:pt>
                <c:pt idx="2">
                  <c:v>934325.08000000007</c:v>
                </c:pt>
                <c:pt idx="3">
                  <c:v>1150564.8199999998</c:v>
                </c:pt>
                <c:pt idx="4">
                  <c:v>1378403.4000000001</c:v>
                </c:pt>
                <c:pt idx="5">
                  <c:v>1197062.8500000001</c:v>
                </c:pt>
                <c:pt idx="6">
                  <c:v>1085847.99</c:v>
                </c:pt>
                <c:pt idx="7">
                  <c:v>1183793.7</c:v>
                </c:pt>
                <c:pt idx="8">
                  <c:v>1039805.3599999999</c:v>
                </c:pt>
                <c:pt idx="9">
                  <c:v>1457663.92</c:v>
                </c:pt>
                <c:pt idx="10">
                  <c:v>1497633.8999999997</c:v>
                </c:pt>
                <c:pt idx="11">
                  <c:v>2675527.8100000005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Despesa'!$D$4:$D$5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Despesa'!$D$6:$D$18</c:f>
              <c:numCache>
                <c:formatCode>General</c:formatCode>
                <c:ptCount val="12"/>
                <c:pt idx="0">
                  <c:v>898155.71</c:v>
                </c:pt>
                <c:pt idx="1">
                  <c:v>1000750.5399999998</c:v>
                </c:pt>
                <c:pt idx="2">
                  <c:v>1068945.42</c:v>
                </c:pt>
                <c:pt idx="3">
                  <c:v>738372.42999999982</c:v>
                </c:pt>
                <c:pt idx="4">
                  <c:v>857554.96</c:v>
                </c:pt>
                <c:pt idx="5">
                  <c:v>964805.22</c:v>
                </c:pt>
                <c:pt idx="6">
                  <c:v>849933.74</c:v>
                </c:pt>
                <c:pt idx="7">
                  <c:v>839079.73</c:v>
                </c:pt>
                <c:pt idx="8">
                  <c:v>979510.2300000001</c:v>
                </c:pt>
                <c:pt idx="9">
                  <c:v>971455.57000000007</c:v>
                </c:pt>
                <c:pt idx="10">
                  <c:v>925542.9</c:v>
                </c:pt>
                <c:pt idx="11">
                  <c:v>2107988.94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Despesa'!$E$4:$E$5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Despesa'!$E$6:$E$18</c:f>
              <c:numCache>
                <c:formatCode>General</c:formatCode>
                <c:ptCount val="12"/>
                <c:pt idx="0">
                  <c:v>857648.0900000002</c:v>
                </c:pt>
                <c:pt idx="1">
                  <c:v>924129.4</c:v>
                </c:pt>
                <c:pt idx="2">
                  <c:v>947194.77000000037</c:v>
                </c:pt>
                <c:pt idx="3">
                  <c:v>983396.14</c:v>
                </c:pt>
                <c:pt idx="4">
                  <c:v>1137242.0699999998</c:v>
                </c:pt>
                <c:pt idx="5">
                  <c:v>998815.44000000018</c:v>
                </c:pt>
                <c:pt idx="6">
                  <c:v>1014495.4800000001</c:v>
                </c:pt>
                <c:pt idx="7">
                  <c:v>992763.48</c:v>
                </c:pt>
                <c:pt idx="8">
                  <c:v>1042007.38</c:v>
                </c:pt>
                <c:pt idx="9">
                  <c:v>993339.24</c:v>
                </c:pt>
                <c:pt idx="10">
                  <c:v>1079195.8600000001</c:v>
                </c:pt>
                <c:pt idx="11">
                  <c:v>2409522.1799999997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Despesa'!$F$4:$F$5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Despesa'!$F$6:$F$18</c:f>
              <c:numCache>
                <c:formatCode>General</c:formatCode>
                <c:ptCount val="12"/>
                <c:pt idx="0">
                  <c:v>969676.31999999983</c:v>
                </c:pt>
                <c:pt idx="1">
                  <c:v>1056615.3899999999</c:v>
                </c:pt>
                <c:pt idx="2">
                  <c:v>1006228.97</c:v>
                </c:pt>
                <c:pt idx="3">
                  <c:v>1057933.7999999998</c:v>
                </c:pt>
                <c:pt idx="4">
                  <c:v>1572224.3599999999</c:v>
                </c:pt>
                <c:pt idx="5">
                  <c:v>1300696.7799999998</c:v>
                </c:pt>
                <c:pt idx="6">
                  <c:v>1380879.8699999999</c:v>
                </c:pt>
                <c:pt idx="7">
                  <c:v>1615034.44</c:v>
                </c:pt>
                <c:pt idx="8">
                  <c:v>1320471.7499999998</c:v>
                </c:pt>
                <c:pt idx="9">
                  <c:v>2246810.35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4733184"/>
        <c:axId val="-1394719040"/>
      </c:lineChart>
      <c:catAx>
        <c:axId val="-139473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94719040"/>
        <c:crosses val="autoZero"/>
        <c:auto val="1"/>
        <c:lblAlgn val="ctr"/>
        <c:lblOffset val="100"/>
        <c:noMultiLvlLbl val="0"/>
      </c:catAx>
      <c:valAx>
        <c:axId val="-139471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94733184"/>
        <c:crosses val="autoZero"/>
        <c:crossBetween val="between"/>
        <c:dispUnits>
          <c:builtInUnit val="millions"/>
          <c:dispUnitsLbl>
            <c:layout/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Pessoal!Tabela dinâmica1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Remunerações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Pessoal'!$B$1:$B$2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Pessoal'!$B$3:$B$15</c:f>
              <c:numCache>
                <c:formatCode>General</c:formatCode>
                <c:ptCount val="12"/>
                <c:pt idx="0">
                  <c:v>311814.78000000003</c:v>
                </c:pt>
                <c:pt idx="1">
                  <c:v>304348.45</c:v>
                </c:pt>
                <c:pt idx="2">
                  <c:v>320995.92</c:v>
                </c:pt>
                <c:pt idx="3">
                  <c:v>347178.06</c:v>
                </c:pt>
                <c:pt idx="4">
                  <c:v>352473.42</c:v>
                </c:pt>
                <c:pt idx="5">
                  <c:v>366904.97</c:v>
                </c:pt>
                <c:pt idx="6">
                  <c:v>371564.57</c:v>
                </c:pt>
                <c:pt idx="7">
                  <c:v>468805.42</c:v>
                </c:pt>
                <c:pt idx="8">
                  <c:v>375127.39</c:v>
                </c:pt>
                <c:pt idx="9">
                  <c:v>367558.76</c:v>
                </c:pt>
                <c:pt idx="10">
                  <c:v>382080</c:v>
                </c:pt>
                <c:pt idx="11">
                  <c:v>711416.91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Pessoal'!$C$1:$C$2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Pessoal'!$C$3:$C$15</c:f>
              <c:numCache>
                <c:formatCode>General</c:formatCode>
                <c:ptCount val="12"/>
                <c:pt idx="0">
                  <c:v>367945.24</c:v>
                </c:pt>
                <c:pt idx="1">
                  <c:v>372951.24</c:v>
                </c:pt>
                <c:pt idx="2">
                  <c:v>381940.95</c:v>
                </c:pt>
                <c:pt idx="3">
                  <c:v>439909.38</c:v>
                </c:pt>
                <c:pt idx="4">
                  <c:v>401843.25</c:v>
                </c:pt>
                <c:pt idx="5">
                  <c:v>417609.58</c:v>
                </c:pt>
                <c:pt idx="6">
                  <c:v>407024.66</c:v>
                </c:pt>
                <c:pt idx="7">
                  <c:v>388103.53</c:v>
                </c:pt>
                <c:pt idx="8">
                  <c:v>385216.4</c:v>
                </c:pt>
                <c:pt idx="9">
                  <c:v>360006.91</c:v>
                </c:pt>
                <c:pt idx="10">
                  <c:v>396782.94</c:v>
                </c:pt>
                <c:pt idx="11">
                  <c:v>759200.1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Pessoal'!$D$1:$D$2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Pessoal'!$D$3:$D$15</c:f>
              <c:numCache>
                <c:formatCode>General</c:formatCode>
                <c:ptCount val="12"/>
                <c:pt idx="0">
                  <c:v>428566.56</c:v>
                </c:pt>
                <c:pt idx="1">
                  <c:v>431158.87</c:v>
                </c:pt>
                <c:pt idx="2">
                  <c:v>415875.31</c:v>
                </c:pt>
                <c:pt idx="3">
                  <c:v>407975.92</c:v>
                </c:pt>
                <c:pt idx="4">
                  <c:v>486343.81</c:v>
                </c:pt>
                <c:pt idx="5">
                  <c:v>411972.54</c:v>
                </c:pt>
                <c:pt idx="6">
                  <c:v>416806.82</c:v>
                </c:pt>
                <c:pt idx="7">
                  <c:v>408702.4</c:v>
                </c:pt>
                <c:pt idx="8">
                  <c:v>417148.84</c:v>
                </c:pt>
                <c:pt idx="9">
                  <c:v>416377.95</c:v>
                </c:pt>
                <c:pt idx="10">
                  <c:v>417945.15</c:v>
                </c:pt>
                <c:pt idx="11">
                  <c:v>846944.85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Pessoal'!$E$1:$E$2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Pessoal'!$E$3:$E$15</c:f>
              <c:numCache>
                <c:formatCode>General</c:formatCode>
                <c:ptCount val="12"/>
                <c:pt idx="0">
                  <c:v>429739.53</c:v>
                </c:pt>
                <c:pt idx="1">
                  <c:v>443228.44</c:v>
                </c:pt>
                <c:pt idx="2">
                  <c:v>411005.72</c:v>
                </c:pt>
                <c:pt idx="3">
                  <c:v>473914.55</c:v>
                </c:pt>
                <c:pt idx="4">
                  <c:v>603849.35</c:v>
                </c:pt>
                <c:pt idx="5">
                  <c:v>464419.41</c:v>
                </c:pt>
                <c:pt idx="6">
                  <c:v>455656.48</c:v>
                </c:pt>
                <c:pt idx="7">
                  <c:v>472714.11</c:v>
                </c:pt>
                <c:pt idx="8">
                  <c:v>488878.69</c:v>
                </c:pt>
                <c:pt idx="9">
                  <c:v>506021.51</c:v>
                </c:pt>
                <c:pt idx="10">
                  <c:v>485680.74</c:v>
                </c:pt>
                <c:pt idx="11">
                  <c:v>948298.18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Pessoal'!$F$1:$F$2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Pessoal'!$F$3:$F$15</c:f>
              <c:numCache>
                <c:formatCode>General</c:formatCode>
                <c:ptCount val="12"/>
                <c:pt idx="0">
                  <c:v>507558.1</c:v>
                </c:pt>
                <c:pt idx="1">
                  <c:v>542461.94999999995</c:v>
                </c:pt>
                <c:pt idx="2">
                  <c:v>516388.94</c:v>
                </c:pt>
                <c:pt idx="3">
                  <c:v>507215</c:v>
                </c:pt>
                <c:pt idx="4">
                  <c:v>794648.99</c:v>
                </c:pt>
                <c:pt idx="5">
                  <c:v>560109.24</c:v>
                </c:pt>
                <c:pt idx="6">
                  <c:v>570834.17000000004</c:v>
                </c:pt>
                <c:pt idx="7">
                  <c:v>578352.74</c:v>
                </c:pt>
                <c:pt idx="8">
                  <c:v>565976.51</c:v>
                </c:pt>
                <c:pt idx="9">
                  <c:v>566069.47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4728832"/>
        <c:axId val="-1394718496"/>
      </c:lineChart>
      <c:catAx>
        <c:axId val="-139472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94718496"/>
        <c:crosses val="autoZero"/>
        <c:auto val="1"/>
        <c:lblAlgn val="ctr"/>
        <c:lblOffset val="100"/>
        <c:noMultiLvlLbl val="0"/>
      </c:catAx>
      <c:valAx>
        <c:axId val="-139471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9472883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Encargos Sociais!Tabela dinâmica2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Encargos Sociais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Encargos Sociais'!$B$1:$B$2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Sociais'!$B$3:$B$15</c:f>
              <c:numCache>
                <c:formatCode>General</c:formatCode>
                <c:ptCount val="12"/>
                <c:pt idx="0">
                  <c:v>93434.27</c:v>
                </c:pt>
                <c:pt idx="1">
                  <c:v>94493.79</c:v>
                </c:pt>
                <c:pt idx="2">
                  <c:v>101582.61</c:v>
                </c:pt>
                <c:pt idx="3">
                  <c:v>100283.48</c:v>
                </c:pt>
                <c:pt idx="4">
                  <c:v>103838.38</c:v>
                </c:pt>
                <c:pt idx="5">
                  <c:v>119120.43</c:v>
                </c:pt>
                <c:pt idx="6">
                  <c:v>106771.78</c:v>
                </c:pt>
                <c:pt idx="7">
                  <c:v>112015.87</c:v>
                </c:pt>
                <c:pt idx="8">
                  <c:v>109740.45</c:v>
                </c:pt>
                <c:pt idx="9">
                  <c:v>110356.05</c:v>
                </c:pt>
                <c:pt idx="10">
                  <c:v>99747.85</c:v>
                </c:pt>
                <c:pt idx="11">
                  <c:v>195277.68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Encargos Sociais'!$C$1:$C$2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Sociais'!$C$3:$C$15</c:f>
              <c:numCache>
                <c:formatCode>General</c:formatCode>
                <c:ptCount val="12"/>
                <c:pt idx="0">
                  <c:v>111816</c:v>
                </c:pt>
                <c:pt idx="1">
                  <c:v>114497.93</c:v>
                </c:pt>
                <c:pt idx="2">
                  <c:v>114319.4</c:v>
                </c:pt>
                <c:pt idx="3">
                  <c:v>132936.6</c:v>
                </c:pt>
                <c:pt idx="4">
                  <c:v>120182.43</c:v>
                </c:pt>
                <c:pt idx="5">
                  <c:v>138235.01999999999</c:v>
                </c:pt>
                <c:pt idx="6">
                  <c:v>123798.77</c:v>
                </c:pt>
                <c:pt idx="7">
                  <c:v>118039.8</c:v>
                </c:pt>
                <c:pt idx="8">
                  <c:v>118824.35</c:v>
                </c:pt>
                <c:pt idx="9">
                  <c:v>115628.76</c:v>
                </c:pt>
                <c:pt idx="10">
                  <c:v>122203.43</c:v>
                </c:pt>
                <c:pt idx="11">
                  <c:v>220961.87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Encargos Sociais'!$D$1:$D$2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Sociais'!$D$3:$D$15</c:f>
              <c:numCache>
                <c:formatCode>General</c:formatCode>
                <c:ptCount val="12"/>
                <c:pt idx="0">
                  <c:v>122890.97</c:v>
                </c:pt>
                <c:pt idx="1">
                  <c:v>127520.25</c:v>
                </c:pt>
                <c:pt idx="2">
                  <c:v>120448.84</c:v>
                </c:pt>
                <c:pt idx="3">
                  <c:v>116597.91</c:v>
                </c:pt>
                <c:pt idx="4">
                  <c:v>139104.1</c:v>
                </c:pt>
                <c:pt idx="5">
                  <c:v>119605.01</c:v>
                </c:pt>
                <c:pt idx="6">
                  <c:v>119843.16</c:v>
                </c:pt>
                <c:pt idx="7">
                  <c:v>118224.1</c:v>
                </c:pt>
                <c:pt idx="8">
                  <c:v>120149.84</c:v>
                </c:pt>
                <c:pt idx="9">
                  <c:v>132178.54</c:v>
                </c:pt>
                <c:pt idx="10">
                  <c:v>121845.12</c:v>
                </c:pt>
                <c:pt idx="11">
                  <c:v>235455.64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Encargos Sociais'!$E$1:$E$2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Sociais'!$E$3:$E$15</c:f>
              <c:numCache>
                <c:formatCode>General</c:formatCode>
                <c:ptCount val="12"/>
                <c:pt idx="0">
                  <c:v>123851.92</c:v>
                </c:pt>
                <c:pt idx="1">
                  <c:v>127214.49</c:v>
                </c:pt>
                <c:pt idx="2">
                  <c:v>121499.42</c:v>
                </c:pt>
                <c:pt idx="3">
                  <c:v>123254.01</c:v>
                </c:pt>
                <c:pt idx="4">
                  <c:v>173317.84</c:v>
                </c:pt>
                <c:pt idx="5">
                  <c:v>148450.35999999999</c:v>
                </c:pt>
                <c:pt idx="6">
                  <c:v>132713.9</c:v>
                </c:pt>
                <c:pt idx="7">
                  <c:v>136860.43</c:v>
                </c:pt>
                <c:pt idx="8">
                  <c:v>135723.56</c:v>
                </c:pt>
                <c:pt idx="9">
                  <c:v>141358.59</c:v>
                </c:pt>
                <c:pt idx="10">
                  <c:v>139388.76999999999</c:v>
                </c:pt>
                <c:pt idx="11">
                  <c:v>258518.6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Encargos Sociais'!$F$1:$F$2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Sociais'!$F$3:$F$15</c:f>
              <c:numCache>
                <c:formatCode>General</c:formatCode>
                <c:ptCount val="12"/>
                <c:pt idx="0">
                  <c:v>149094.39999999999</c:v>
                </c:pt>
                <c:pt idx="1">
                  <c:v>155845.42000000001</c:v>
                </c:pt>
                <c:pt idx="2">
                  <c:v>151504.87</c:v>
                </c:pt>
                <c:pt idx="3">
                  <c:v>147440.16</c:v>
                </c:pt>
                <c:pt idx="4">
                  <c:v>230242.25</c:v>
                </c:pt>
                <c:pt idx="5">
                  <c:v>162196.01</c:v>
                </c:pt>
                <c:pt idx="6">
                  <c:v>183284.32</c:v>
                </c:pt>
                <c:pt idx="7">
                  <c:v>165143.60999999999</c:v>
                </c:pt>
                <c:pt idx="8">
                  <c:v>163885.15</c:v>
                </c:pt>
                <c:pt idx="9">
                  <c:v>163240.07999999999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4725024"/>
        <c:axId val="-1394723936"/>
      </c:lineChart>
      <c:catAx>
        <c:axId val="-139472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94723936"/>
        <c:crosses val="autoZero"/>
        <c:auto val="1"/>
        <c:lblAlgn val="ctr"/>
        <c:lblOffset val="100"/>
        <c:noMultiLvlLbl val="0"/>
      </c:catAx>
      <c:valAx>
        <c:axId val="-139472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94725024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Benefícios!Tabela dinâmica3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Benefícios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Benefícios'!$B$1:$B$2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Benefícios'!$B$3:$B$15</c:f>
              <c:numCache>
                <c:formatCode>General</c:formatCode>
                <c:ptCount val="12"/>
                <c:pt idx="0">
                  <c:v>61981.120000000003</c:v>
                </c:pt>
                <c:pt idx="1">
                  <c:v>53951.06</c:v>
                </c:pt>
                <c:pt idx="2">
                  <c:v>64161.37</c:v>
                </c:pt>
                <c:pt idx="3">
                  <c:v>65351.43</c:v>
                </c:pt>
                <c:pt idx="4">
                  <c:v>63493.5</c:v>
                </c:pt>
                <c:pt idx="5">
                  <c:v>64237.69</c:v>
                </c:pt>
                <c:pt idx="6">
                  <c:v>64252.55</c:v>
                </c:pt>
                <c:pt idx="7">
                  <c:v>73136.25</c:v>
                </c:pt>
                <c:pt idx="8">
                  <c:v>62143.45</c:v>
                </c:pt>
                <c:pt idx="9">
                  <c:v>70053.38</c:v>
                </c:pt>
                <c:pt idx="10">
                  <c:v>66624.81</c:v>
                </c:pt>
                <c:pt idx="11">
                  <c:v>107754.27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Benefícios'!$C$1:$C$2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Benefícios'!$C$3:$C$15</c:f>
              <c:numCache>
                <c:formatCode>General</c:formatCode>
                <c:ptCount val="12"/>
                <c:pt idx="0">
                  <c:v>94697.8</c:v>
                </c:pt>
                <c:pt idx="1">
                  <c:v>42921.74</c:v>
                </c:pt>
                <c:pt idx="2">
                  <c:v>69278.94</c:v>
                </c:pt>
                <c:pt idx="3">
                  <c:v>146325.43</c:v>
                </c:pt>
                <c:pt idx="4">
                  <c:v>95436.76</c:v>
                </c:pt>
                <c:pt idx="5">
                  <c:v>93776.36</c:v>
                </c:pt>
                <c:pt idx="6">
                  <c:v>100230.76</c:v>
                </c:pt>
                <c:pt idx="7">
                  <c:v>101355.12</c:v>
                </c:pt>
                <c:pt idx="8">
                  <c:v>99039.83</c:v>
                </c:pt>
                <c:pt idx="9">
                  <c:v>99300.160000000003</c:v>
                </c:pt>
                <c:pt idx="10">
                  <c:v>105639.49</c:v>
                </c:pt>
                <c:pt idx="11">
                  <c:v>153785.26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Benefícios'!$D$1:$D$2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Benefícios'!$D$3:$D$15</c:f>
              <c:numCache>
                <c:formatCode>General</c:formatCode>
                <c:ptCount val="12"/>
                <c:pt idx="0">
                  <c:v>110703.29</c:v>
                </c:pt>
                <c:pt idx="1">
                  <c:v>89852.04</c:v>
                </c:pt>
                <c:pt idx="2">
                  <c:v>111807.26</c:v>
                </c:pt>
                <c:pt idx="3">
                  <c:v>95178.82</c:v>
                </c:pt>
                <c:pt idx="4">
                  <c:v>90913.46</c:v>
                </c:pt>
                <c:pt idx="5">
                  <c:v>104682.53</c:v>
                </c:pt>
                <c:pt idx="6">
                  <c:v>82696.05</c:v>
                </c:pt>
                <c:pt idx="7">
                  <c:v>91263.13</c:v>
                </c:pt>
                <c:pt idx="8">
                  <c:v>91617.91</c:v>
                </c:pt>
                <c:pt idx="9">
                  <c:v>89797.37</c:v>
                </c:pt>
                <c:pt idx="10">
                  <c:v>90641.98</c:v>
                </c:pt>
                <c:pt idx="11">
                  <c:v>217606.47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Benefícios'!$E$1:$E$2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Benefícios'!$E$3:$E$15</c:f>
              <c:numCache>
                <c:formatCode>General</c:formatCode>
                <c:ptCount val="12"/>
                <c:pt idx="0">
                  <c:v>100244.16</c:v>
                </c:pt>
                <c:pt idx="1">
                  <c:v>92789.58</c:v>
                </c:pt>
                <c:pt idx="2">
                  <c:v>92525.19</c:v>
                </c:pt>
                <c:pt idx="3">
                  <c:v>92888.53</c:v>
                </c:pt>
                <c:pt idx="4">
                  <c:v>95218.880000000005</c:v>
                </c:pt>
                <c:pt idx="5">
                  <c:v>115819.88</c:v>
                </c:pt>
                <c:pt idx="6">
                  <c:v>98862.01</c:v>
                </c:pt>
                <c:pt idx="7">
                  <c:v>100576.59</c:v>
                </c:pt>
                <c:pt idx="8">
                  <c:v>181642.45</c:v>
                </c:pt>
                <c:pt idx="9">
                  <c:v>111345.34</c:v>
                </c:pt>
                <c:pt idx="10">
                  <c:v>116198.43</c:v>
                </c:pt>
                <c:pt idx="11">
                  <c:v>120383.58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Benefícios'!$F$1:$F$2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2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3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4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Benefícios'!$F$3:$F$15</c:f>
              <c:numCache>
                <c:formatCode>General</c:formatCode>
                <c:ptCount val="12"/>
                <c:pt idx="0">
                  <c:v>174089.95</c:v>
                </c:pt>
                <c:pt idx="1">
                  <c:v>138221.56</c:v>
                </c:pt>
                <c:pt idx="2">
                  <c:v>140680.63</c:v>
                </c:pt>
                <c:pt idx="3">
                  <c:v>143253.98000000001</c:v>
                </c:pt>
                <c:pt idx="4">
                  <c:v>141186.85</c:v>
                </c:pt>
                <c:pt idx="5">
                  <c:v>193505.02</c:v>
                </c:pt>
                <c:pt idx="6">
                  <c:v>151642.07999999999</c:v>
                </c:pt>
                <c:pt idx="7">
                  <c:v>153039.72</c:v>
                </c:pt>
                <c:pt idx="8">
                  <c:v>154932.48000000001</c:v>
                </c:pt>
                <c:pt idx="9">
                  <c:v>165142.17000000001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4732096"/>
        <c:axId val="-1394727744"/>
      </c:lineChart>
      <c:catAx>
        <c:axId val="-139473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94727744"/>
        <c:crosses val="autoZero"/>
        <c:auto val="1"/>
        <c:lblAlgn val="ctr"/>
        <c:lblOffset val="100"/>
        <c:noMultiLvlLbl val="0"/>
      </c:catAx>
      <c:valAx>
        <c:axId val="-139472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>
                <a:alpha val="96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9473209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 Material Consumo!Tabela dinâmica4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Material de Consumo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3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3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3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4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4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4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5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5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5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5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5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5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5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Material Consumo'!$B$1:$B$2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Consumo'!$B$3:$B$15</c:f>
              <c:numCache>
                <c:formatCode>General</c:formatCode>
                <c:ptCount val="12"/>
                <c:pt idx="0">
                  <c:v>3318.73</c:v>
                </c:pt>
                <c:pt idx="1">
                  <c:v>6657.43</c:v>
                </c:pt>
                <c:pt idx="2">
                  <c:v>3910.42</c:v>
                </c:pt>
                <c:pt idx="3">
                  <c:v>8868.2000000000007</c:v>
                </c:pt>
                <c:pt idx="4">
                  <c:v>3390.53</c:v>
                </c:pt>
                <c:pt idx="5">
                  <c:v>7210.28</c:v>
                </c:pt>
                <c:pt idx="6">
                  <c:v>7263.47</c:v>
                </c:pt>
                <c:pt idx="7">
                  <c:v>11142.6</c:v>
                </c:pt>
                <c:pt idx="8">
                  <c:v>12115.3</c:v>
                </c:pt>
                <c:pt idx="9">
                  <c:v>5522.2</c:v>
                </c:pt>
                <c:pt idx="10">
                  <c:v>9593.2900000000009</c:v>
                </c:pt>
                <c:pt idx="11">
                  <c:v>15273.33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Material Consumo'!$C$1:$C$2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Consumo'!$C$3:$C$15</c:f>
              <c:numCache>
                <c:formatCode>General</c:formatCode>
                <c:ptCount val="12"/>
                <c:pt idx="0">
                  <c:v>2003.69</c:v>
                </c:pt>
                <c:pt idx="1">
                  <c:v>6034.43</c:v>
                </c:pt>
                <c:pt idx="2">
                  <c:v>10211.43</c:v>
                </c:pt>
                <c:pt idx="3">
                  <c:v>18024.669999999998</c:v>
                </c:pt>
                <c:pt idx="4">
                  <c:v>13899.06</c:v>
                </c:pt>
                <c:pt idx="5">
                  <c:v>3975.18</c:v>
                </c:pt>
                <c:pt idx="6">
                  <c:v>13061.91</c:v>
                </c:pt>
                <c:pt idx="7">
                  <c:v>46736.35</c:v>
                </c:pt>
                <c:pt idx="8">
                  <c:v>9762.66</c:v>
                </c:pt>
                <c:pt idx="9">
                  <c:v>24449.4</c:v>
                </c:pt>
                <c:pt idx="10">
                  <c:v>21143.119999999999</c:v>
                </c:pt>
                <c:pt idx="11">
                  <c:v>61774.039999999994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Material Consumo'!$D$1:$D$2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Consumo'!$D$3:$D$15</c:f>
              <c:numCache>
                <c:formatCode>General</c:formatCode>
                <c:ptCount val="12"/>
                <c:pt idx="0">
                  <c:v>1546.01</c:v>
                </c:pt>
                <c:pt idx="1">
                  <c:v>5184.75</c:v>
                </c:pt>
                <c:pt idx="2">
                  <c:v>382</c:v>
                </c:pt>
                <c:pt idx="3">
                  <c:v>1841.44</c:v>
                </c:pt>
                <c:pt idx="4">
                  <c:v>2490.39</c:v>
                </c:pt>
                <c:pt idx="5">
                  <c:v>7891.04</c:v>
                </c:pt>
                <c:pt idx="6">
                  <c:v>2292.98</c:v>
                </c:pt>
                <c:pt idx="7">
                  <c:v>3236.82</c:v>
                </c:pt>
                <c:pt idx="8">
                  <c:v>2309.62</c:v>
                </c:pt>
                <c:pt idx="9">
                  <c:v>9788.39</c:v>
                </c:pt>
                <c:pt idx="10">
                  <c:v>883.12</c:v>
                </c:pt>
                <c:pt idx="11">
                  <c:v>61278.119999999995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Material Consumo'!$E$1:$E$2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Consumo'!$E$3:$E$15</c:f>
              <c:numCache>
                <c:formatCode>General</c:formatCode>
                <c:ptCount val="12"/>
                <c:pt idx="0">
                  <c:v>207.01</c:v>
                </c:pt>
                <c:pt idx="1">
                  <c:v>1926.76</c:v>
                </c:pt>
                <c:pt idx="2">
                  <c:v>6806.56</c:v>
                </c:pt>
                <c:pt idx="3">
                  <c:v>20660.97</c:v>
                </c:pt>
                <c:pt idx="4">
                  <c:v>3094.03</c:v>
                </c:pt>
                <c:pt idx="5">
                  <c:v>2225.81</c:v>
                </c:pt>
                <c:pt idx="6">
                  <c:v>10424.77</c:v>
                </c:pt>
                <c:pt idx="7">
                  <c:v>4561.24</c:v>
                </c:pt>
                <c:pt idx="8">
                  <c:v>4624.58</c:v>
                </c:pt>
                <c:pt idx="9">
                  <c:v>3051.77</c:v>
                </c:pt>
                <c:pt idx="10">
                  <c:v>8694.6200000000008</c:v>
                </c:pt>
                <c:pt idx="11">
                  <c:v>28475.88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Material Consumo'!$F$1:$F$2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2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3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4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Consumo'!$F$3:$F$15</c:f>
              <c:numCache>
                <c:formatCode>General</c:formatCode>
                <c:ptCount val="12"/>
                <c:pt idx="0">
                  <c:v>89.54</c:v>
                </c:pt>
                <c:pt idx="1">
                  <c:v>12885.82</c:v>
                </c:pt>
                <c:pt idx="2">
                  <c:v>0</c:v>
                </c:pt>
                <c:pt idx="3">
                  <c:v>5753.83</c:v>
                </c:pt>
                <c:pt idx="4">
                  <c:v>18725.88</c:v>
                </c:pt>
                <c:pt idx="5">
                  <c:v>15262.97</c:v>
                </c:pt>
                <c:pt idx="6">
                  <c:v>3054.05</c:v>
                </c:pt>
                <c:pt idx="7">
                  <c:v>20359.189999999999</c:v>
                </c:pt>
                <c:pt idx="8">
                  <c:v>12345.07</c:v>
                </c:pt>
                <c:pt idx="9">
                  <c:v>15222.78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74864"/>
        <c:axId val="-1320574320"/>
      </c:lineChart>
      <c:catAx>
        <c:axId val="-132057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74320"/>
        <c:crosses val="autoZero"/>
        <c:auto val="1"/>
        <c:lblAlgn val="ctr"/>
        <c:lblOffset val="100"/>
        <c:noMultiLvlLbl val="0"/>
      </c:catAx>
      <c:valAx>
        <c:axId val="-132057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>
                <a:alpha val="96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74864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Diarias-ajuda de custos!Tabela dinâmica5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Diárias/Ajuda</a:t>
            </a:r>
            <a:r>
              <a:rPr lang="pt-BR" baseline="0"/>
              <a:t> de Custos/Locomoção</a:t>
            </a:r>
            <a:endParaRPr lang="pt-BR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0.13524064208955014"/>
          <c:y val="0.25547856046296102"/>
          <c:w val="0.71484920517010841"/>
          <c:h val="0.55144958295307422"/>
        </c:manualLayout>
      </c:layout>
      <c:lineChart>
        <c:grouping val="standard"/>
        <c:varyColors val="0"/>
        <c:ser>
          <c:idx val="0"/>
          <c:order val="0"/>
          <c:tx>
            <c:strRef>
              <c:f>'G. Diarias-ajuda de custos'!$B$1:$B$2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custos'!$B$3:$B$15</c:f>
              <c:numCache>
                <c:formatCode>General</c:formatCode>
                <c:ptCount val="12"/>
                <c:pt idx="0">
                  <c:v>25372.6</c:v>
                </c:pt>
                <c:pt idx="1">
                  <c:v>46610.45</c:v>
                </c:pt>
                <c:pt idx="2">
                  <c:v>66231.600000000006</c:v>
                </c:pt>
                <c:pt idx="3">
                  <c:v>47956.1</c:v>
                </c:pt>
                <c:pt idx="4">
                  <c:v>67405.149999999994</c:v>
                </c:pt>
                <c:pt idx="5">
                  <c:v>39462.35</c:v>
                </c:pt>
                <c:pt idx="6">
                  <c:v>68010.8</c:v>
                </c:pt>
                <c:pt idx="7">
                  <c:v>75116.75</c:v>
                </c:pt>
                <c:pt idx="8">
                  <c:v>68882.259999999995</c:v>
                </c:pt>
                <c:pt idx="9">
                  <c:v>82683.44</c:v>
                </c:pt>
                <c:pt idx="10">
                  <c:v>49167.7</c:v>
                </c:pt>
                <c:pt idx="11">
                  <c:v>74733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Diarias-ajuda de custos'!$C$1:$C$2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custos'!$C$3:$C$15</c:f>
              <c:numCache>
                <c:formatCode>General</c:formatCode>
                <c:ptCount val="12"/>
                <c:pt idx="0">
                  <c:v>35216.15</c:v>
                </c:pt>
                <c:pt idx="1">
                  <c:v>65708.850000000006</c:v>
                </c:pt>
                <c:pt idx="2">
                  <c:v>59238.01</c:v>
                </c:pt>
                <c:pt idx="3">
                  <c:v>65059.17</c:v>
                </c:pt>
                <c:pt idx="4">
                  <c:v>109242.07999999999</c:v>
                </c:pt>
                <c:pt idx="5">
                  <c:v>58698.7</c:v>
                </c:pt>
                <c:pt idx="6">
                  <c:v>75694.440000000017</c:v>
                </c:pt>
                <c:pt idx="7">
                  <c:v>81519.010000000009</c:v>
                </c:pt>
                <c:pt idx="8">
                  <c:v>66894.84</c:v>
                </c:pt>
                <c:pt idx="9">
                  <c:v>80343.3</c:v>
                </c:pt>
                <c:pt idx="10">
                  <c:v>80041.03</c:v>
                </c:pt>
                <c:pt idx="11">
                  <c:v>87719.16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Diarias-ajuda de custos'!$D$1:$D$2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custos'!$D$3:$D$15</c:f>
              <c:numCache>
                <c:formatCode>General</c:formatCode>
                <c:ptCount val="12"/>
                <c:pt idx="0">
                  <c:v>42826.840000000004</c:v>
                </c:pt>
                <c:pt idx="1">
                  <c:v>67126.710000000006</c:v>
                </c:pt>
                <c:pt idx="2">
                  <c:v>43752.75</c:v>
                </c:pt>
                <c:pt idx="3">
                  <c:v>9419.2899999999991</c:v>
                </c:pt>
                <c:pt idx="4">
                  <c:v>9136.14</c:v>
                </c:pt>
                <c:pt idx="5">
                  <c:v>14458.5</c:v>
                </c:pt>
                <c:pt idx="6">
                  <c:v>19278</c:v>
                </c:pt>
                <c:pt idx="7">
                  <c:v>18711</c:v>
                </c:pt>
                <c:pt idx="8">
                  <c:v>9213.75</c:v>
                </c:pt>
                <c:pt idx="9">
                  <c:v>23814</c:v>
                </c:pt>
                <c:pt idx="10">
                  <c:v>10347.75</c:v>
                </c:pt>
                <c:pt idx="11">
                  <c:v>35437.5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Diarias-ajuda de custos'!$E$1:$E$2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custos'!$E$3:$E$15</c:f>
              <c:numCache>
                <c:formatCode>General</c:formatCode>
                <c:ptCount val="12"/>
                <c:pt idx="0">
                  <c:v>5953.5</c:v>
                </c:pt>
                <c:pt idx="1">
                  <c:v>10914.75</c:v>
                </c:pt>
                <c:pt idx="2">
                  <c:v>36996.75</c:v>
                </c:pt>
                <c:pt idx="3">
                  <c:v>18364.400000000001</c:v>
                </c:pt>
                <c:pt idx="4">
                  <c:v>18002.25</c:v>
                </c:pt>
                <c:pt idx="5">
                  <c:v>21882.85</c:v>
                </c:pt>
                <c:pt idx="6">
                  <c:v>24323.5</c:v>
                </c:pt>
                <c:pt idx="7">
                  <c:v>17452</c:v>
                </c:pt>
                <c:pt idx="8">
                  <c:v>30960</c:v>
                </c:pt>
                <c:pt idx="9">
                  <c:v>31644.65</c:v>
                </c:pt>
                <c:pt idx="10">
                  <c:v>16813.95</c:v>
                </c:pt>
                <c:pt idx="11">
                  <c:v>48129.48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Diarias-ajuda de custos'!$F$1:$F$2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custos'!$F$3:$F$15</c:f>
              <c:numCache>
                <c:formatCode>General</c:formatCode>
                <c:ptCount val="12"/>
                <c:pt idx="0">
                  <c:v>8059.21</c:v>
                </c:pt>
                <c:pt idx="1">
                  <c:v>20655.95</c:v>
                </c:pt>
                <c:pt idx="2">
                  <c:v>26717.63</c:v>
                </c:pt>
                <c:pt idx="3">
                  <c:v>50107.85</c:v>
                </c:pt>
                <c:pt idx="4">
                  <c:v>46107.25</c:v>
                </c:pt>
                <c:pt idx="5">
                  <c:v>41117.94</c:v>
                </c:pt>
                <c:pt idx="6">
                  <c:v>53338.679999999993</c:v>
                </c:pt>
                <c:pt idx="7">
                  <c:v>86555.26</c:v>
                </c:pt>
                <c:pt idx="8">
                  <c:v>49231.5</c:v>
                </c:pt>
                <c:pt idx="9">
                  <c:v>75393.429999999993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62896"/>
        <c:axId val="-1320569424"/>
      </c:lineChart>
      <c:catAx>
        <c:axId val="-132056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9424"/>
        <c:crosses val="autoZero"/>
        <c:auto val="1"/>
        <c:lblAlgn val="ctr"/>
        <c:lblOffset val="100"/>
        <c:noMultiLvlLbl val="0"/>
      </c:catAx>
      <c:valAx>
        <c:axId val="-132056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289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Diarias Func!Tabela dinâmica6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Diárias de Funcionários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8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8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8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8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8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8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9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9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9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9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Diarias Func'!$B$1:$B$2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Func'!$B$3:$B$15</c:f>
              <c:numCache>
                <c:formatCode>General</c:formatCode>
                <c:ptCount val="12"/>
                <c:pt idx="0">
                  <c:v>3618.4</c:v>
                </c:pt>
                <c:pt idx="1">
                  <c:v>3376.8</c:v>
                </c:pt>
                <c:pt idx="2">
                  <c:v>9527.4</c:v>
                </c:pt>
                <c:pt idx="3">
                  <c:v>5969.85</c:v>
                </c:pt>
                <c:pt idx="4">
                  <c:v>15559.8</c:v>
                </c:pt>
                <c:pt idx="5">
                  <c:v>4522.8500000000004</c:v>
                </c:pt>
                <c:pt idx="6">
                  <c:v>9389.4500000000007</c:v>
                </c:pt>
                <c:pt idx="7">
                  <c:v>11479.08</c:v>
                </c:pt>
                <c:pt idx="8">
                  <c:v>8442.7000000000007</c:v>
                </c:pt>
                <c:pt idx="9">
                  <c:v>8587.36</c:v>
                </c:pt>
                <c:pt idx="10">
                  <c:v>9902.43</c:v>
                </c:pt>
                <c:pt idx="11">
                  <c:v>3437.45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Diarias Func'!$C$1:$C$2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Func'!$C$3:$C$15</c:f>
              <c:numCache>
                <c:formatCode>General</c:formatCode>
                <c:ptCount val="12"/>
                <c:pt idx="0">
                  <c:v>1929.6</c:v>
                </c:pt>
                <c:pt idx="1">
                  <c:v>10673.65</c:v>
                </c:pt>
                <c:pt idx="2">
                  <c:v>13957.25</c:v>
                </c:pt>
                <c:pt idx="3">
                  <c:v>13423.69</c:v>
                </c:pt>
                <c:pt idx="4">
                  <c:v>13544.39</c:v>
                </c:pt>
                <c:pt idx="5">
                  <c:v>7718.8</c:v>
                </c:pt>
                <c:pt idx="6">
                  <c:v>7598.5</c:v>
                </c:pt>
                <c:pt idx="7">
                  <c:v>14784.2</c:v>
                </c:pt>
                <c:pt idx="8">
                  <c:v>10493.4</c:v>
                </c:pt>
                <c:pt idx="9">
                  <c:v>21168.15</c:v>
                </c:pt>
                <c:pt idx="10">
                  <c:v>19427.55</c:v>
                </c:pt>
                <c:pt idx="11">
                  <c:v>5427.4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Diarias Func'!$D$1:$D$2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Func'!$D$3:$D$15</c:f>
              <c:numCache>
                <c:formatCode>General</c:formatCode>
                <c:ptCount val="12"/>
                <c:pt idx="0">
                  <c:v>5547.6</c:v>
                </c:pt>
                <c:pt idx="1">
                  <c:v>11337.1</c:v>
                </c:pt>
                <c:pt idx="2">
                  <c:v>1929.6</c:v>
                </c:pt>
                <c:pt idx="3">
                  <c:v>0</c:v>
                </c:pt>
                <c:pt idx="4">
                  <c:v>0</c:v>
                </c:pt>
                <c:pt idx="5">
                  <c:v>603</c:v>
                </c:pt>
                <c:pt idx="6">
                  <c:v>241.2</c:v>
                </c:pt>
                <c:pt idx="7">
                  <c:v>482.4</c:v>
                </c:pt>
                <c:pt idx="8">
                  <c:v>723.6</c:v>
                </c:pt>
                <c:pt idx="9">
                  <c:v>603</c:v>
                </c:pt>
                <c:pt idx="10">
                  <c:v>241.2</c:v>
                </c:pt>
                <c:pt idx="11">
                  <c:v>361.8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Diarias Func'!$E$1:$E$2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Func'!$E$3:$E$15</c:f>
              <c:numCache>
                <c:formatCode>General</c:formatCode>
                <c:ptCount val="12"/>
                <c:pt idx="0">
                  <c:v>361.8</c:v>
                </c:pt>
                <c:pt idx="1">
                  <c:v>1447.2</c:v>
                </c:pt>
                <c:pt idx="2">
                  <c:v>603</c:v>
                </c:pt>
                <c:pt idx="3">
                  <c:v>2170.8000000000002</c:v>
                </c:pt>
                <c:pt idx="4">
                  <c:v>844.2</c:v>
                </c:pt>
                <c:pt idx="5">
                  <c:v>3618</c:v>
                </c:pt>
                <c:pt idx="6">
                  <c:v>603</c:v>
                </c:pt>
                <c:pt idx="7">
                  <c:v>4341.6000000000004</c:v>
                </c:pt>
                <c:pt idx="8">
                  <c:v>4462.2</c:v>
                </c:pt>
                <c:pt idx="9">
                  <c:v>3618</c:v>
                </c:pt>
                <c:pt idx="10">
                  <c:v>2291.4</c:v>
                </c:pt>
                <c:pt idx="11">
                  <c:v>482.4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Diarias Func'!$F$1:$F$2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Func'!$F$3:$F$15</c:f>
              <c:numCache>
                <c:formatCode>General</c:formatCode>
                <c:ptCount val="12"/>
                <c:pt idx="0">
                  <c:v>723.6</c:v>
                </c:pt>
                <c:pt idx="1">
                  <c:v>1567.8</c:v>
                </c:pt>
                <c:pt idx="2">
                  <c:v>5547.6</c:v>
                </c:pt>
                <c:pt idx="3">
                  <c:v>2050.1999999999998</c:v>
                </c:pt>
                <c:pt idx="4">
                  <c:v>5849.75</c:v>
                </c:pt>
                <c:pt idx="5">
                  <c:v>3859.5</c:v>
                </c:pt>
                <c:pt idx="6">
                  <c:v>3473.44</c:v>
                </c:pt>
                <c:pt idx="7">
                  <c:v>3485.87</c:v>
                </c:pt>
                <c:pt idx="8">
                  <c:v>7104.27</c:v>
                </c:pt>
                <c:pt idx="9">
                  <c:v>3474.04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62352"/>
        <c:axId val="-1320565616"/>
      </c:lineChart>
      <c:catAx>
        <c:axId val="-132056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5616"/>
        <c:crosses val="autoZero"/>
        <c:auto val="1"/>
        <c:lblAlgn val="ctr"/>
        <c:lblOffset val="100"/>
        <c:noMultiLvlLbl val="0"/>
      </c:catAx>
      <c:valAx>
        <c:axId val="-1320565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235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10.2022.xlsx]G. Outros Serv. PF!Tabela dinâmica7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Outros Serviços de Terceiros PF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Outros Serv. PF'!$B$1:$B$2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PF'!$B$3:$B$15</c:f>
              <c:numCache>
                <c:formatCode>General</c:formatCode>
                <c:ptCount val="12"/>
                <c:pt idx="0">
                  <c:v>9383.11</c:v>
                </c:pt>
                <c:pt idx="1">
                  <c:v>8773.84</c:v>
                </c:pt>
                <c:pt idx="2">
                  <c:v>8838.2199999999993</c:v>
                </c:pt>
                <c:pt idx="3">
                  <c:v>8652.6299999999992</c:v>
                </c:pt>
                <c:pt idx="4">
                  <c:v>8180.95</c:v>
                </c:pt>
                <c:pt idx="5">
                  <c:v>8155.14</c:v>
                </c:pt>
                <c:pt idx="6">
                  <c:v>7738.73</c:v>
                </c:pt>
                <c:pt idx="7">
                  <c:v>7298.35</c:v>
                </c:pt>
                <c:pt idx="8">
                  <c:v>7794.93</c:v>
                </c:pt>
                <c:pt idx="9">
                  <c:v>8324.66</c:v>
                </c:pt>
                <c:pt idx="10">
                  <c:v>7149.09</c:v>
                </c:pt>
                <c:pt idx="11">
                  <c:v>6674.66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Outros Serv. PF'!$C$1:$C$2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PF'!$C$3:$C$15</c:f>
              <c:numCache>
                <c:formatCode>General</c:formatCode>
                <c:ptCount val="12"/>
                <c:pt idx="0">
                  <c:v>7161.09</c:v>
                </c:pt>
                <c:pt idx="1">
                  <c:v>7261.52</c:v>
                </c:pt>
                <c:pt idx="2">
                  <c:v>8209.52</c:v>
                </c:pt>
                <c:pt idx="3">
                  <c:v>10116.34</c:v>
                </c:pt>
                <c:pt idx="4">
                  <c:v>9903.9</c:v>
                </c:pt>
                <c:pt idx="5">
                  <c:v>10444.93</c:v>
                </c:pt>
                <c:pt idx="6">
                  <c:v>11362.3</c:v>
                </c:pt>
                <c:pt idx="7">
                  <c:v>10728.81</c:v>
                </c:pt>
                <c:pt idx="8">
                  <c:v>21604.73</c:v>
                </c:pt>
                <c:pt idx="9">
                  <c:v>10951.83</c:v>
                </c:pt>
                <c:pt idx="10">
                  <c:v>10909.37</c:v>
                </c:pt>
                <c:pt idx="11">
                  <c:v>11383.54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Outros Serv. PF'!$D$1:$D$2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PF'!$D$3:$D$15</c:f>
              <c:numCache>
                <c:formatCode>General</c:formatCode>
                <c:ptCount val="12"/>
                <c:pt idx="0">
                  <c:v>10062.92</c:v>
                </c:pt>
                <c:pt idx="1">
                  <c:v>7726.97</c:v>
                </c:pt>
                <c:pt idx="2">
                  <c:v>8302.69</c:v>
                </c:pt>
                <c:pt idx="3">
                  <c:v>9449.01</c:v>
                </c:pt>
                <c:pt idx="4">
                  <c:v>6116.95</c:v>
                </c:pt>
                <c:pt idx="5">
                  <c:v>5643.36</c:v>
                </c:pt>
                <c:pt idx="6">
                  <c:v>4469.88</c:v>
                </c:pt>
                <c:pt idx="7">
                  <c:v>4469.88</c:v>
                </c:pt>
                <c:pt idx="8">
                  <c:v>4280.42</c:v>
                </c:pt>
                <c:pt idx="9">
                  <c:v>4244.3</c:v>
                </c:pt>
                <c:pt idx="10">
                  <c:v>4171.66</c:v>
                </c:pt>
                <c:pt idx="11">
                  <c:v>4032.26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Outros Serv. PF'!$E$1:$E$2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PF'!$E$3:$E$15</c:f>
              <c:numCache>
                <c:formatCode>General</c:formatCode>
                <c:ptCount val="12"/>
                <c:pt idx="0">
                  <c:v>3978.29</c:v>
                </c:pt>
                <c:pt idx="1">
                  <c:v>4545.8999999999996</c:v>
                </c:pt>
                <c:pt idx="2">
                  <c:v>4409.0600000000004</c:v>
                </c:pt>
                <c:pt idx="3">
                  <c:v>3679.28</c:v>
                </c:pt>
                <c:pt idx="4">
                  <c:v>4621.91</c:v>
                </c:pt>
                <c:pt idx="5">
                  <c:v>7043</c:v>
                </c:pt>
                <c:pt idx="6">
                  <c:v>4743.72</c:v>
                </c:pt>
                <c:pt idx="7">
                  <c:v>3762.26</c:v>
                </c:pt>
                <c:pt idx="8">
                  <c:v>3762.25</c:v>
                </c:pt>
                <c:pt idx="9">
                  <c:v>6406.74</c:v>
                </c:pt>
                <c:pt idx="10">
                  <c:v>6582.05</c:v>
                </c:pt>
                <c:pt idx="11">
                  <c:v>4743.72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Outros Serv. PF'!$F$1:$F$2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PF'!$F$3:$F$15</c:f>
              <c:numCache>
                <c:formatCode>General</c:formatCode>
                <c:ptCount val="12"/>
                <c:pt idx="0">
                  <c:v>5299.87</c:v>
                </c:pt>
                <c:pt idx="1">
                  <c:v>10796.04</c:v>
                </c:pt>
                <c:pt idx="2">
                  <c:v>13576.86</c:v>
                </c:pt>
                <c:pt idx="3">
                  <c:v>13413.25</c:v>
                </c:pt>
                <c:pt idx="4">
                  <c:v>18747.919999999998</c:v>
                </c:pt>
                <c:pt idx="5">
                  <c:v>15395.41</c:v>
                </c:pt>
                <c:pt idx="6">
                  <c:v>14570.8</c:v>
                </c:pt>
                <c:pt idx="7">
                  <c:v>13982.09</c:v>
                </c:pt>
                <c:pt idx="8">
                  <c:v>14288.72</c:v>
                </c:pt>
                <c:pt idx="9">
                  <c:v>15601.07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0571600"/>
        <c:axId val="-1320567792"/>
      </c:lineChart>
      <c:catAx>
        <c:axId val="-132057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67792"/>
        <c:crosses val="autoZero"/>
        <c:auto val="1"/>
        <c:lblAlgn val="ctr"/>
        <c:lblOffset val="100"/>
        <c:noMultiLvlLbl val="0"/>
      </c:catAx>
      <c:valAx>
        <c:axId val="-1320567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32057160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cd65e9b-eeec-4bab-9c47-3f424301a74a"/>
    <ds:schemaRef ds:uri="35eca55d-d593-4a8f-a07e-614ad40d891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D6D281-4DD2-4326-A3AC-89B20694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1504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2022-08-01T15:28:00Z</cp:lastPrinted>
  <dcterms:created xsi:type="dcterms:W3CDTF">2022-12-11T21:04:00Z</dcterms:created>
  <dcterms:modified xsi:type="dcterms:W3CDTF">2022-12-13T22:02:00Z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