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DD0FC4">
              <w:rPr>
                <w:rFonts w:ascii="Calibri" w:hAnsi="Calibri" w:cs="Calibri"/>
                <w:bCs/>
                <w:lang w:eastAsia="pt-BR"/>
              </w:rPr>
              <w:t>1646035</w:t>
            </w:r>
            <w:r w:rsidR="00C83C93">
              <w:rPr>
                <w:rFonts w:ascii="Calibri" w:hAnsi="Calibri" w:cs="Calibri"/>
                <w:bCs/>
                <w:lang w:eastAsia="pt-BR"/>
              </w:rPr>
              <w:t>/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DD0FC4" w:rsidP="00B04640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Plenário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DD0FC4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 xml:space="preserve">Serviço Técnico Especializado - Atividades de Arquitetura e Urbanismo 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DD0FC4">
        <w:rPr>
          <w:rFonts w:ascii="Calibri" w:hAnsi="Calibri" w:cs="Calibri"/>
          <w:lang w:eastAsia="pt-BR"/>
        </w:rPr>
        <w:t>1551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0210B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C80214">
        <w:rPr>
          <w:rFonts w:ascii="Calibri" w:hAnsi="Calibri" w:cs="Calibri"/>
          <w:sz w:val="22"/>
          <w:lang w:eastAsia="pt-BR"/>
        </w:rPr>
        <w:t>H</w:t>
      </w:r>
      <w:bookmarkStart w:id="6" w:name="_GoBack"/>
      <w:bookmarkEnd w:id="6"/>
      <w:r w:rsidRPr="00C80214">
        <w:rPr>
          <w:rFonts w:ascii="Calibri" w:hAnsi="Calibri" w:cs="Calibri"/>
          <w:sz w:val="22"/>
          <w:lang w:eastAsia="pt-BR"/>
        </w:rPr>
        <w:t>omologa</w:t>
      </w:r>
      <w:r w:rsidR="00947009">
        <w:rPr>
          <w:rFonts w:ascii="Calibri" w:hAnsi="Calibri" w:cs="Calibri"/>
          <w:sz w:val="22"/>
        </w:rPr>
        <w:t xml:space="preserve"> </w:t>
      </w:r>
      <w:r w:rsidR="00DD0FC4" w:rsidRPr="00DD0FC4">
        <w:rPr>
          <w:rFonts w:asciiTheme="minorHAnsi" w:hAnsiTheme="minorHAnsi" w:cstheme="minorHAnsi"/>
          <w:lang w:eastAsia="pt-BR"/>
        </w:rPr>
        <w:t>entendimento do CAU/RS quanto às atividades de arquitetura e urbanismo que têm natureza de serviço técnico especializado e dá outras providências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DD0FC4" w:rsidRPr="00DD0FC4" w:rsidRDefault="00DD0FC4" w:rsidP="00DD0FC4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DD0FC4">
        <w:rPr>
          <w:rFonts w:ascii="Calibri" w:eastAsia="Calibri" w:hAnsi="Calibri" w:cs="Calibri"/>
          <w:color w:val="000000"/>
        </w:rPr>
        <w:t xml:space="preserve">Considerando que a Lei nº 12.378, de 2010, </w:t>
      </w:r>
      <w:r>
        <w:rPr>
          <w:rFonts w:ascii="Calibri" w:eastAsia="Calibri" w:hAnsi="Calibri" w:cs="Calibri"/>
          <w:color w:val="000000"/>
        </w:rPr>
        <w:t>regulamenta</w:t>
      </w:r>
      <w:r w:rsidRPr="00DD0FC4">
        <w:rPr>
          <w:rFonts w:ascii="Calibri" w:eastAsia="Calibri" w:hAnsi="Calibri" w:cs="Calibri"/>
          <w:color w:val="000000"/>
        </w:rPr>
        <w:t xml:space="preserve"> o exercício da profissão de arquitetura e urbanismo;</w:t>
      </w:r>
    </w:p>
    <w:p w:rsidR="00DD0FC4" w:rsidRPr="00DD0FC4" w:rsidRDefault="00DD0FC4" w:rsidP="00DD0FC4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DD0FC4">
        <w:rPr>
          <w:rFonts w:ascii="Calibri" w:eastAsia="Calibri" w:hAnsi="Calibri" w:cs="Calibri"/>
          <w:color w:val="000000"/>
        </w:rPr>
        <w:t>Considerando que o art.2º, da Lei nº 12.378, de 2010, define as atividades e as atribuições do arquiteto e urbanista, bem como os campos de atuação da referida profissão;</w:t>
      </w:r>
    </w:p>
    <w:p w:rsidR="00DD0FC4" w:rsidRPr="00DD0FC4" w:rsidRDefault="00DD0FC4" w:rsidP="00DD0FC4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DD0FC4">
        <w:rPr>
          <w:rFonts w:ascii="Calibri" w:eastAsia="Calibri" w:hAnsi="Calibri" w:cs="Calibri"/>
          <w:color w:val="000000"/>
        </w:rPr>
        <w:t>Considerando que o art. 3º, § 2º, da Lei nº 12.378, de 2010, estabelece que “serão consideradas privativas de profissional especializado as áreas de atuação nas quais a ausência de formação superior exponha o usuário do serviço a qualquer risco ou danos materiais à segurança, à saúde ou ao meio ambiente”;</w:t>
      </w:r>
    </w:p>
    <w:p w:rsidR="00DD0FC4" w:rsidRPr="00DD0FC4" w:rsidRDefault="00DD0FC4" w:rsidP="00DD0FC4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DD0FC4">
        <w:rPr>
          <w:rFonts w:ascii="Calibri" w:eastAsia="Calibri" w:hAnsi="Calibri" w:cs="Calibri"/>
          <w:color w:val="000000"/>
        </w:rPr>
        <w:t>Considerando que o art. 5º, da Lei nº 12.378, de 2010, estipula que, “para uso do título de arquiteto e urbanista e para o exercício das atividades profissionais privativas correspondentes, é obrigatório o registro do profissional no CAU do Estado ou do Distrito Federal”;</w:t>
      </w:r>
    </w:p>
    <w:p w:rsidR="00DD0FC4" w:rsidRPr="00DD0FC4" w:rsidRDefault="00DD0FC4" w:rsidP="00DD0FC4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DD0FC4">
        <w:rPr>
          <w:rFonts w:ascii="Calibri" w:eastAsia="Calibri" w:hAnsi="Calibri" w:cs="Calibri"/>
          <w:color w:val="000000"/>
        </w:rPr>
        <w:t>Considerando o disposto no art. 24, § 1º, da Lei nº 12.378/2010,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DD0FC4" w:rsidRPr="00DD0FC4" w:rsidRDefault="00DD0FC4" w:rsidP="00DD0FC4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DD0FC4">
        <w:rPr>
          <w:rFonts w:ascii="Calibri" w:eastAsia="Calibri" w:hAnsi="Calibri" w:cs="Calibri"/>
          <w:color w:val="000000"/>
        </w:rPr>
        <w:t>Considerando que o art. 28, da Lei nº 12.378, de 2010, institui que compete ao CAU/BR, dentre outros, zelar pela dignidade, independência, prerrogativas e valorização da arquitetura e do urbanismo e editar os provimentos que julgar necessários;</w:t>
      </w:r>
    </w:p>
    <w:p w:rsidR="00DD0FC4" w:rsidRPr="00DD0FC4" w:rsidRDefault="00DD0FC4" w:rsidP="00DD0FC4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DD0FC4">
        <w:rPr>
          <w:rFonts w:ascii="Calibri" w:eastAsia="Calibri" w:hAnsi="Calibri" w:cs="Calibri"/>
          <w:color w:val="000000"/>
        </w:rPr>
        <w:t>Considerando que o art. 45, da Lei nº 12.378, de 2010, estabelece que “toda realização de trabalho de competência privativa ou de atuação compartilhadas com outras profissões regulamentadas será objeto de Registro de Responsabilidade Técnica – RRT”;</w:t>
      </w:r>
    </w:p>
    <w:p w:rsidR="00DD0FC4" w:rsidRPr="00DD0FC4" w:rsidRDefault="00DD0FC4" w:rsidP="00DD0FC4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DD0FC4">
        <w:rPr>
          <w:rFonts w:ascii="Calibri" w:eastAsia="Calibri" w:hAnsi="Calibri" w:cs="Calibri"/>
          <w:color w:val="000000"/>
        </w:rPr>
        <w:t xml:space="preserve">Considerando que os padrões de desempenho e qualidade de serviços e obras de arquitetura e urbanismo, por serem objeto de soluções específicas e tecnicamente complexas, não podem </w:t>
      </w:r>
      <w:r w:rsidRPr="00DD0FC4">
        <w:rPr>
          <w:rFonts w:ascii="Calibri" w:eastAsia="Calibri" w:hAnsi="Calibri" w:cs="Calibri"/>
          <w:color w:val="000000"/>
        </w:rPr>
        <w:lastRenderedPageBreak/>
        <w:t>ser objetivamente definidos, por meio de especificações reconhecidas e usuais de mercado, carecendo de capacidade técnica intrínseca apenas aos profissionais legalmente habilitados e com as devidas atribuições;</w:t>
      </w:r>
    </w:p>
    <w:p w:rsidR="003262D1" w:rsidRPr="00C80214" w:rsidRDefault="00DD0FC4" w:rsidP="00DD0FC4">
      <w:pPr>
        <w:spacing w:after="120"/>
        <w:jc w:val="both"/>
        <w:rPr>
          <w:rFonts w:ascii="Calibri" w:hAnsi="Calibri" w:cs="Calibri"/>
        </w:rPr>
      </w:pPr>
      <w:r w:rsidRPr="00DD0FC4">
        <w:rPr>
          <w:rFonts w:ascii="Calibri" w:eastAsia="Calibri" w:hAnsi="Calibri" w:cs="Calibri"/>
          <w:color w:val="000000"/>
        </w:rPr>
        <w:t>Considerando que os serviços de arquitetura e urbanismo envolvem o desenvolvimento de soluções técnicas de alta heterogeneidade ou complexidade técnica, relacionadas a circunstâncias específicas e variáveis, segundo as peculiaridades do local em que serão executadas, as quais dependem da racionalidade e da experiência do arquiteto e urbanista que tecnicamente se responsabiliza pela atividade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DD0FC4" w:rsidRPr="00DD0FC4" w:rsidRDefault="00DD0FC4" w:rsidP="00DD0FC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DD0FC4">
        <w:rPr>
          <w:rFonts w:asciiTheme="minorHAnsi" w:hAnsiTheme="minorHAnsi" w:cstheme="minorHAnsi"/>
        </w:rPr>
        <w:t>Remeter o material</w:t>
      </w:r>
      <w:r>
        <w:rPr>
          <w:rFonts w:asciiTheme="minorHAnsi" w:hAnsiTheme="minorHAnsi" w:cstheme="minorHAnsi"/>
        </w:rPr>
        <w:t xml:space="preserve"> elaborado pelas Gerências Jurídica e de Fiscalização</w:t>
      </w:r>
      <w:r w:rsidRPr="00DD0FC4">
        <w:rPr>
          <w:rFonts w:asciiTheme="minorHAnsi" w:hAnsiTheme="minorHAnsi" w:cstheme="minorHAnsi"/>
        </w:rPr>
        <w:t xml:space="preserve"> a todos(as) conselheiros(a) para ciência e contribuições, que devem ser encaminhadas às Comissões de Exercício Profissional e de Ensino e Formação para análise e deliberação conjunta por tais comissões competentes, visando apreciação e decisão do Plenário sobre a matéria na 140ª Reunião Plenária Ordinária, a ocorrer em janeiro de 2023;</w:t>
      </w:r>
    </w:p>
    <w:p w:rsidR="00B04640" w:rsidRDefault="00DD0FC4" w:rsidP="00DD0FC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Determinar que a</w:t>
      </w:r>
      <w:r w:rsidRPr="00DD0FC4">
        <w:rPr>
          <w:rFonts w:asciiTheme="minorHAnsi" w:hAnsiTheme="minorHAnsi" w:cstheme="minorHAnsi"/>
        </w:rPr>
        <w:t>s comissões competentes (CEP e CEF) deverão designar um(a) relator(a) cada para conduzir o trabalho junto às</w:t>
      </w:r>
      <w:r>
        <w:rPr>
          <w:rFonts w:asciiTheme="minorHAnsi" w:hAnsiTheme="minorHAnsi" w:cstheme="minorHAnsi"/>
        </w:rPr>
        <w:t xml:space="preserve"> referidas</w:t>
      </w:r>
      <w:r w:rsidRPr="00DD0FC4">
        <w:rPr>
          <w:rFonts w:asciiTheme="minorHAnsi" w:hAnsiTheme="minorHAnsi" w:cstheme="minorHAnsi"/>
        </w:rPr>
        <w:t xml:space="preserve"> comissões</w:t>
      </w:r>
      <w:r w:rsidR="00B04640">
        <w:rPr>
          <w:rFonts w:asciiTheme="minorHAnsi" w:hAnsiTheme="minorHAnsi" w:cstheme="minorHAnsi"/>
        </w:rPr>
        <w:t>;</w:t>
      </w:r>
    </w:p>
    <w:p w:rsidR="008B0FC5" w:rsidRPr="00C80214" w:rsidRDefault="004A74BD" w:rsidP="00947009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  <w:lang w:eastAsia="pt-BR"/>
        </w:rPr>
        <w:t>Encaminhar esta deliberação à</w:t>
      </w:r>
      <w:r>
        <w:rPr>
          <w:rFonts w:asciiTheme="minorHAnsi" w:hAnsiTheme="minorHAnsi" w:cstheme="minorHAnsi"/>
        </w:rPr>
        <w:t xml:space="preserve"> </w:t>
      </w:r>
      <w:r w:rsidR="00DD0FC4">
        <w:rPr>
          <w:rFonts w:asciiTheme="minorHAnsi" w:hAnsiTheme="minorHAnsi" w:cstheme="minorHAnsi"/>
        </w:rPr>
        <w:t>Secretaria</w:t>
      </w:r>
      <w:r>
        <w:rPr>
          <w:rFonts w:asciiTheme="minorHAnsi" w:hAnsiTheme="minorHAnsi" w:cstheme="minorHAnsi"/>
        </w:rPr>
        <w:t xml:space="preserve"> </w:t>
      </w:r>
      <w:r w:rsidR="00B04640">
        <w:rPr>
          <w:rFonts w:asciiTheme="minorHAnsi" w:hAnsiTheme="minorHAnsi" w:cstheme="minorHAnsi"/>
        </w:rPr>
        <w:t>Geral</w:t>
      </w:r>
      <w:r>
        <w:rPr>
          <w:rFonts w:asciiTheme="minorHAnsi" w:hAnsiTheme="minorHAnsi" w:cstheme="minorHAnsi"/>
        </w:rPr>
        <w:t xml:space="preserve"> </w:t>
      </w:r>
      <w:r w:rsidRPr="00C80214">
        <w:rPr>
          <w:rFonts w:ascii="Calibri" w:hAnsi="Calibri" w:cs="Calibri"/>
          <w:lang w:eastAsia="pt-BR"/>
        </w:rPr>
        <w:t>para providências necessárias</w:t>
      </w:r>
      <w:r w:rsidR="00947009">
        <w:rPr>
          <w:rFonts w:ascii="Calibri" w:hAnsi="Calibri" w:cs="Calibr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AE1123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Pr="00367C43">
        <w:rPr>
          <w:rFonts w:ascii="Calibri" w:hAnsi="Calibri" w:cs="Calibri"/>
          <w:lang w:eastAsia="pt-BR"/>
        </w:rPr>
        <w:t>Andréa Larruscahim Hamilton Ilha</w:t>
      </w:r>
      <w:r>
        <w:rPr>
          <w:rFonts w:ascii="Calibri" w:hAnsi="Calibri" w:cs="Calibri"/>
          <w:lang w:eastAsia="pt-BR"/>
        </w:rPr>
        <w:t>,</w:t>
      </w:r>
      <w:r w:rsidRPr="00367C43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C</w:t>
      </w:r>
      <w:r>
        <w:rPr>
          <w:rFonts w:ascii="Calibri" w:hAnsi="Calibri" w:cs="Calibri"/>
          <w:lang w:eastAsia="pt-BR"/>
        </w:rPr>
        <w:t xml:space="preserve">arlos Eduardo Mesquita Pedone, </w:t>
      </w:r>
      <w:proofErr w:type="spellStart"/>
      <w:r>
        <w:rPr>
          <w:rFonts w:ascii="Calibri" w:hAnsi="Calibri" w:cs="Calibri"/>
          <w:lang w:eastAsia="pt-BR"/>
        </w:rPr>
        <w:t>Evelise</w:t>
      </w:r>
      <w:proofErr w:type="spellEnd"/>
      <w:r>
        <w:rPr>
          <w:rFonts w:ascii="Calibri" w:hAnsi="Calibri" w:cs="Calibri"/>
          <w:lang w:eastAsia="pt-BR"/>
        </w:rPr>
        <w:t xml:space="preserve">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>
        <w:rPr>
          <w:rFonts w:ascii="Calibri" w:hAnsi="Calibri" w:cs="Calibri"/>
          <w:lang w:eastAsia="pt-BR"/>
        </w:rPr>
        <w:t>gues, Marcia Elizabeth Martins</w:t>
      </w:r>
      <w:r w:rsidRPr="00C80214">
        <w:rPr>
          <w:rFonts w:ascii="Calibri" w:hAnsi="Calibri" w:cs="Calibri"/>
          <w:lang w:eastAsia="pt-BR"/>
        </w:rPr>
        <w:t xml:space="preserve">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Pr="00C80214">
        <w:rPr>
          <w:rFonts w:ascii="Calibri" w:hAnsi="Calibri" w:cs="Calibri"/>
          <w:lang w:eastAsia="pt-BR"/>
        </w:rPr>
        <w:t xml:space="preserve">, </w:t>
      </w:r>
      <w:r>
        <w:rPr>
          <w:rFonts w:ascii="Calibri" w:hAnsi="Calibri" w:cs="Calibri"/>
          <w:lang w:eastAsia="pt-BR"/>
        </w:rPr>
        <w:t xml:space="preserve">Pedro Xavier de Araújo, </w:t>
      </w:r>
      <w:r w:rsidRPr="00C80214">
        <w:rPr>
          <w:rFonts w:ascii="Calibri" w:hAnsi="Calibri" w:cs="Calibri"/>
          <w:lang w:eastAsia="pt-BR"/>
        </w:rPr>
        <w:t xml:space="preserve">Rafael </w:t>
      </w:r>
      <w:proofErr w:type="spellStart"/>
      <w:r w:rsidRPr="00C80214">
        <w:rPr>
          <w:rFonts w:ascii="Calibri" w:hAnsi="Calibri" w:cs="Calibri"/>
          <w:lang w:eastAsia="pt-BR"/>
        </w:rPr>
        <w:t>Artico</w:t>
      </w:r>
      <w:proofErr w:type="spellEnd"/>
      <w:r>
        <w:rPr>
          <w:rFonts w:ascii="Calibri" w:hAnsi="Calibri" w:cs="Calibri"/>
          <w:lang w:eastAsia="pt-BR"/>
        </w:rPr>
        <w:t>, Rinaldo Ferreira Barbosa</w:t>
      </w:r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>
        <w:rPr>
          <w:rFonts w:ascii="Calibri" w:hAnsi="Calibri" w:cs="Calibri"/>
          <w:lang w:eastAsia="pt-BR"/>
        </w:rPr>
        <w:t>7</w:t>
      </w:r>
      <w:r w:rsidRPr="00C80214">
        <w:rPr>
          <w:rFonts w:ascii="Calibri" w:hAnsi="Calibri" w:cs="Calibri"/>
          <w:lang w:eastAsia="pt-BR"/>
        </w:rPr>
        <w:t xml:space="preserve"> (</w:t>
      </w:r>
      <w:r>
        <w:rPr>
          <w:rFonts w:ascii="Calibri" w:hAnsi="Calibri" w:cs="Calibri"/>
          <w:lang w:eastAsia="pt-BR"/>
        </w:rPr>
        <w:t>sete</w:t>
      </w:r>
      <w:r w:rsidRPr="00C80214">
        <w:rPr>
          <w:rFonts w:ascii="Calibri" w:hAnsi="Calibri" w:cs="Calibri"/>
          <w:lang w:eastAsia="pt-BR"/>
        </w:rPr>
        <w:t xml:space="preserve">) ausências, das conselheiras Ana Paula </w:t>
      </w:r>
      <w:proofErr w:type="spellStart"/>
      <w:r w:rsidRPr="00C80214">
        <w:rPr>
          <w:rFonts w:ascii="Calibri" w:hAnsi="Calibri" w:cs="Calibri"/>
          <w:lang w:eastAsia="pt-BR"/>
        </w:rPr>
        <w:t>Schirmer</w:t>
      </w:r>
      <w:proofErr w:type="spellEnd"/>
      <w:r w:rsidRPr="00C80214">
        <w:rPr>
          <w:rFonts w:ascii="Calibri" w:hAnsi="Calibri" w:cs="Calibri"/>
          <w:lang w:eastAsia="pt-BR"/>
        </w:rPr>
        <w:t xml:space="preserve"> dos Santos, </w:t>
      </w:r>
      <w:r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 xml:space="preserve">, e dos conselheiros </w:t>
      </w:r>
      <w:proofErr w:type="spellStart"/>
      <w:r>
        <w:rPr>
          <w:rFonts w:ascii="Calibri" w:hAnsi="Calibri" w:cs="Calibri"/>
          <w:lang w:eastAsia="pt-BR"/>
        </w:rPr>
        <w:t>Giofranco</w:t>
      </w:r>
      <w:proofErr w:type="spellEnd"/>
      <w:r>
        <w:rPr>
          <w:rFonts w:ascii="Calibri" w:hAnsi="Calibri" w:cs="Calibri"/>
          <w:lang w:eastAsia="pt-BR"/>
        </w:rPr>
        <w:t xml:space="preserve"> </w:t>
      </w:r>
      <w:proofErr w:type="spellStart"/>
      <w:r>
        <w:rPr>
          <w:rFonts w:ascii="Calibri" w:hAnsi="Calibri" w:cs="Calibri"/>
          <w:lang w:eastAsia="pt-BR"/>
        </w:rPr>
        <w:t>Angilis</w:t>
      </w:r>
      <w:proofErr w:type="spellEnd"/>
      <w:r>
        <w:rPr>
          <w:rFonts w:ascii="Calibri" w:hAnsi="Calibri" w:cs="Calibri"/>
          <w:lang w:eastAsia="pt-BR"/>
        </w:rPr>
        <w:t xml:space="preserve"> </w:t>
      </w:r>
      <w:proofErr w:type="spellStart"/>
      <w:r>
        <w:rPr>
          <w:rFonts w:ascii="Calibri" w:hAnsi="Calibri" w:cs="Calibri"/>
          <w:lang w:eastAsia="pt-BR"/>
        </w:rPr>
        <w:t>Saggin</w:t>
      </w:r>
      <w:proofErr w:type="spellEnd"/>
      <w:r>
        <w:rPr>
          <w:rFonts w:ascii="Calibri" w:hAnsi="Calibri" w:cs="Calibri"/>
          <w:lang w:eastAsia="pt-BR"/>
        </w:rPr>
        <w:t xml:space="preserve"> Fonseca, Lucas </w:t>
      </w:r>
      <w:proofErr w:type="spellStart"/>
      <w:r>
        <w:rPr>
          <w:rFonts w:ascii="Calibri" w:hAnsi="Calibri" w:cs="Calibri"/>
          <w:lang w:eastAsia="pt-BR"/>
        </w:rPr>
        <w:t>Volpatto</w:t>
      </w:r>
      <w:proofErr w:type="spellEnd"/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BD31F9">
        <w:rPr>
          <w:rFonts w:ascii="Calibri" w:hAnsi="Calibri" w:cs="Calibri"/>
        </w:rPr>
        <w:t>25 de novembro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A75FED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C80214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DD0FC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1551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DD0FC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1646035</w:t>
            </w:r>
            <w:r w:rsidR="00C83C9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Giofranco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Angilis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Saggin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Fonseca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73508D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Volpatto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73508D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73508D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73508D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8F4DF9" w:rsidTr="00FE2F8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8F4DF9" w:rsidTr="00FE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AE1123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AE1123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AE1123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AE1123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AE1123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DD0FC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1551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DD0FC4">
              <w:rPr>
                <w:rFonts w:asciiTheme="minorHAnsi" w:hAnsiTheme="minorHAnsi" w:cstheme="minorHAnsi"/>
                <w:sz w:val="20"/>
                <w:szCs w:val="22"/>
              </w:rPr>
              <w:t>Serviço Técnico Especializado - Atividades de Arquitetura e Urbanismo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A75F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A75F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A75FE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A75FE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Tiago </w:t>
            </w:r>
            <w:proofErr w:type="spellStart"/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23B92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DE" w:rsidRDefault="008E71DE">
      <w:r>
        <w:separator/>
      </w:r>
    </w:p>
  </w:endnote>
  <w:endnote w:type="continuationSeparator" w:id="0">
    <w:p w:rsidR="008E71DE" w:rsidRDefault="008E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D0FC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D0FC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23B92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D0FC4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D0FC4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D0FC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DE" w:rsidRDefault="008E71DE">
      <w:r>
        <w:separator/>
      </w:r>
    </w:p>
  </w:footnote>
  <w:footnote w:type="continuationSeparator" w:id="0">
    <w:p w:rsidR="008E71DE" w:rsidRDefault="008E7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92FD6"/>
    <w:rsid w:val="003262D1"/>
    <w:rsid w:val="00332947"/>
    <w:rsid w:val="003A6EE1"/>
    <w:rsid w:val="004136E1"/>
    <w:rsid w:val="004A74BD"/>
    <w:rsid w:val="004A7853"/>
    <w:rsid w:val="004B0F35"/>
    <w:rsid w:val="004F4077"/>
    <w:rsid w:val="00507DD9"/>
    <w:rsid w:val="00591D36"/>
    <w:rsid w:val="005C3926"/>
    <w:rsid w:val="0061151A"/>
    <w:rsid w:val="006264DF"/>
    <w:rsid w:val="00664543"/>
    <w:rsid w:val="00665E9D"/>
    <w:rsid w:val="0066618A"/>
    <w:rsid w:val="00735525"/>
    <w:rsid w:val="0074549A"/>
    <w:rsid w:val="007662BA"/>
    <w:rsid w:val="00766FE1"/>
    <w:rsid w:val="007A1836"/>
    <w:rsid w:val="00836B15"/>
    <w:rsid w:val="008B0FC5"/>
    <w:rsid w:val="008E71DE"/>
    <w:rsid w:val="008F050A"/>
    <w:rsid w:val="009116E7"/>
    <w:rsid w:val="00923B92"/>
    <w:rsid w:val="009352BC"/>
    <w:rsid w:val="00947009"/>
    <w:rsid w:val="0099319A"/>
    <w:rsid w:val="009F48A5"/>
    <w:rsid w:val="00A5451E"/>
    <w:rsid w:val="00A75FED"/>
    <w:rsid w:val="00A84B42"/>
    <w:rsid w:val="00AB2898"/>
    <w:rsid w:val="00AE1123"/>
    <w:rsid w:val="00B04640"/>
    <w:rsid w:val="00B2251D"/>
    <w:rsid w:val="00BD31F9"/>
    <w:rsid w:val="00C80214"/>
    <w:rsid w:val="00C83C93"/>
    <w:rsid w:val="00C9394F"/>
    <w:rsid w:val="00CD4B3C"/>
    <w:rsid w:val="00D04337"/>
    <w:rsid w:val="00D36EF4"/>
    <w:rsid w:val="00D95B10"/>
    <w:rsid w:val="00DD0FC4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AFD6-E4E5-41CD-AA2D-DFE9CB77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2</cp:revision>
  <cp:lastPrinted>2022-11-28T17:26:00Z</cp:lastPrinted>
  <dcterms:created xsi:type="dcterms:W3CDTF">2022-11-28T17:26:00Z</dcterms:created>
  <dcterms:modified xsi:type="dcterms:W3CDTF">2022-11-28T17:26:00Z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