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895B35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895B35" w:rsidRPr="0073752C">
              <w:rPr>
                <w:rFonts w:asciiTheme="minorHAnsi" w:hAnsiTheme="minorHAnsi" w:cstheme="minorHAnsi"/>
              </w:rPr>
              <w:t>794944/2018 –</w:t>
            </w:r>
            <w:r w:rsidR="00895B35">
              <w:rPr>
                <w:rFonts w:asciiTheme="minorHAnsi" w:hAnsiTheme="minorHAnsi" w:cstheme="minorHAnsi"/>
              </w:rPr>
              <w:t xml:space="preserve"> </w:t>
            </w:r>
            <w:r w:rsidR="00895B35" w:rsidRPr="0073752C">
              <w:rPr>
                <w:rFonts w:asciiTheme="minorHAnsi" w:hAnsiTheme="minorHAnsi" w:cstheme="minorHAnsi"/>
              </w:rPr>
              <w:t>Processo de Fiscalização nº 1000078975/2019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895B35" w:rsidP="00895B35">
            <w:pPr>
              <w:widowControl w:val="0"/>
              <w:jc w:val="both"/>
              <w:rPr>
                <w:rFonts w:ascii="Calibri" w:hAnsi="Calibri" w:cs="Calibri"/>
              </w:rPr>
            </w:pPr>
            <w:r w:rsidRPr="00895B35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. &amp; N.</w:t>
            </w:r>
            <w:r w:rsidRPr="00895B35">
              <w:rPr>
                <w:rFonts w:ascii="Calibri" w:hAnsi="Calibri" w:cs="Calibri"/>
              </w:rPr>
              <w:t xml:space="preserve"> LTDA </w:t>
            </w:r>
            <w:r>
              <w:rPr>
                <w:rFonts w:ascii="Calibri" w:hAnsi="Calibri" w:cs="Calibri"/>
              </w:rPr>
              <w:t>–</w:t>
            </w:r>
            <w:r w:rsidRPr="00895B35">
              <w:rPr>
                <w:rFonts w:ascii="Calibri" w:hAnsi="Calibri" w:cs="Calibri"/>
              </w:rPr>
              <w:t xml:space="preserve"> ME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895B35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Ausência de Responsável Técnico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BD31F9">
        <w:rPr>
          <w:rFonts w:ascii="Calibri" w:hAnsi="Calibri" w:cs="Calibri"/>
          <w:lang w:eastAsia="pt-BR"/>
        </w:rPr>
        <w:t>15</w:t>
      </w:r>
      <w:r w:rsidR="002518B0">
        <w:rPr>
          <w:rFonts w:ascii="Calibri" w:hAnsi="Calibri" w:cs="Calibri"/>
          <w:lang w:eastAsia="pt-BR"/>
        </w:rPr>
        <w:t>43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F55960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Aprova relatório e voto fundamentado referente à análise de recurso interposto no </w:t>
      </w:r>
      <w:r w:rsidRPr="00F55960">
        <w:rPr>
          <w:rFonts w:ascii="Calibri" w:hAnsi="Calibri" w:cs="Calibri"/>
          <w:sz w:val="22"/>
          <w:lang w:eastAsia="pt-BR"/>
        </w:rPr>
        <w:t xml:space="preserve">Processo </w:t>
      </w:r>
      <w:r w:rsidR="00895B35" w:rsidRPr="00895B35">
        <w:rPr>
          <w:rFonts w:ascii="Calibri" w:hAnsi="Calibri" w:cs="Calibri"/>
          <w:sz w:val="22"/>
          <w:lang w:eastAsia="pt-BR"/>
        </w:rPr>
        <w:t>de Fiscalização nº 1000078975/2019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F55960" w:rsidRPr="00F55960" w:rsidRDefault="00F55960" w:rsidP="00F55960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F55960">
        <w:rPr>
          <w:rFonts w:ascii="Calibri" w:eastAsia="Calibri" w:hAnsi="Calibri" w:cs="Calibri"/>
          <w:color w:val="000000"/>
        </w:rPr>
        <w:t xml:space="preserve">Considerando o inteiro teor do Protocolo SICCAU nº </w:t>
      </w:r>
      <w:r w:rsidR="00895B35">
        <w:rPr>
          <w:rFonts w:ascii="Calibri" w:eastAsia="Calibri" w:hAnsi="Calibri" w:cs="Calibri"/>
          <w:color w:val="000000"/>
        </w:rPr>
        <w:t>794944/2018 e do</w:t>
      </w:r>
      <w:r w:rsidR="00895B35" w:rsidRPr="00895B35">
        <w:rPr>
          <w:rFonts w:ascii="Calibri" w:eastAsia="Calibri" w:hAnsi="Calibri" w:cs="Calibri"/>
          <w:color w:val="000000"/>
        </w:rPr>
        <w:t xml:space="preserve"> Processo de Fiscalização nº 1000078975/2019</w:t>
      </w:r>
      <w:r w:rsidRPr="00F55960">
        <w:rPr>
          <w:rFonts w:ascii="Calibri" w:eastAsia="Calibri" w:hAnsi="Calibri" w:cs="Calibri"/>
          <w:color w:val="000000"/>
        </w:rPr>
        <w:t>;</w:t>
      </w:r>
    </w:p>
    <w:p w:rsidR="00F55960" w:rsidRPr="00F55960" w:rsidRDefault="00F55960" w:rsidP="00F55960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F55960">
        <w:rPr>
          <w:rFonts w:ascii="Calibri" w:eastAsia="Calibri" w:hAnsi="Calibri" w:cs="Calibri"/>
          <w:color w:val="000000"/>
        </w:rPr>
        <w:t xml:space="preserve">Considerando </w:t>
      </w:r>
      <w:r w:rsidR="00007B5C">
        <w:rPr>
          <w:rFonts w:ascii="Calibri" w:eastAsia="Calibri" w:hAnsi="Calibri" w:cs="Calibri"/>
          <w:color w:val="000000"/>
        </w:rPr>
        <w:t xml:space="preserve">a </w:t>
      </w:r>
      <w:r w:rsidRPr="00F55960">
        <w:rPr>
          <w:rFonts w:ascii="Calibri" w:eastAsia="Calibri" w:hAnsi="Calibri" w:cs="Calibri"/>
          <w:color w:val="000000"/>
        </w:rPr>
        <w:t xml:space="preserve">Deliberação </w:t>
      </w:r>
      <w:r w:rsidR="00895B35">
        <w:rPr>
          <w:rFonts w:ascii="Calibri" w:eastAsia="Calibri" w:hAnsi="Calibri" w:cs="Calibri"/>
          <w:color w:val="000000"/>
        </w:rPr>
        <w:t>CEP</w:t>
      </w:r>
      <w:r w:rsidR="00007B5C">
        <w:rPr>
          <w:rFonts w:ascii="Calibri" w:eastAsia="Calibri" w:hAnsi="Calibri" w:cs="Calibri"/>
          <w:color w:val="000000"/>
        </w:rPr>
        <w:t xml:space="preserve">-CAU/RS </w:t>
      </w:r>
      <w:r w:rsidRPr="00F55960">
        <w:rPr>
          <w:rFonts w:ascii="Calibri" w:eastAsia="Calibri" w:hAnsi="Calibri" w:cs="Calibri"/>
          <w:color w:val="000000"/>
        </w:rPr>
        <w:t xml:space="preserve">nº </w:t>
      </w:r>
      <w:r w:rsidR="00895B35">
        <w:rPr>
          <w:rFonts w:ascii="Calibri" w:eastAsia="Calibri" w:hAnsi="Calibri" w:cs="Calibri"/>
          <w:color w:val="000000"/>
        </w:rPr>
        <w:t>094/2022</w:t>
      </w:r>
      <w:r w:rsidRPr="00F55960">
        <w:rPr>
          <w:rFonts w:ascii="Calibri" w:eastAsia="Calibri" w:hAnsi="Calibri" w:cs="Calibri"/>
          <w:color w:val="000000"/>
        </w:rPr>
        <w:t xml:space="preserve"> que aprovou o parecer do Conselheiro Relator </w:t>
      </w:r>
      <w:r w:rsidR="00895B35">
        <w:rPr>
          <w:rFonts w:ascii="Calibri" w:eastAsia="Calibri" w:hAnsi="Calibri" w:cs="Calibri"/>
          <w:color w:val="000000"/>
        </w:rPr>
        <w:t xml:space="preserve">pela </w:t>
      </w:r>
      <w:r w:rsidR="00895B35" w:rsidRPr="00895B35">
        <w:rPr>
          <w:rFonts w:ascii="Calibri" w:eastAsia="Calibri" w:hAnsi="Calibri" w:cs="Calibri"/>
          <w:color w:val="000000"/>
        </w:rPr>
        <w:t xml:space="preserve">manutenção do Auto de Infração nº 1000078975/2019 e, consequentemente, da multa imposta </w:t>
      </w:r>
      <w:r w:rsidR="002F4223">
        <w:rPr>
          <w:rFonts w:ascii="Calibri" w:eastAsia="Calibri" w:hAnsi="Calibri" w:cs="Calibri"/>
          <w:color w:val="000000"/>
        </w:rPr>
        <w:t xml:space="preserve">à pessoa jurídica </w:t>
      </w:r>
      <w:r w:rsidR="00895B35" w:rsidRPr="00895B35">
        <w:rPr>
          <w:rFonts w:ascii="Calibri" w:eastAsia="Calibri" w:hAnsi="Calibri" w:cs="Calibri"/>
          <w:color w:val="000000"/>
        </w:rPr>
        <w:t xml:space="preserve">por meio deste, em razão </w:t>
      </w:r>
      <w:r w:rsidR="00895B35">
        <w:rPr>
          <w:rFonts w:ascii="Calibri" w:eastAsia="Calibri" w:hAnsi="Calibri" w:cs="Calibri"/>
          <w:color w:val="000000"/>
        </w:rPr>
        <w:t>do exercício de</w:t>
      </w:r>
      <w:r w:rsidR="00895B35" w:rsidRPr="00895B35">
        <w:rPr>
          <w:rFonts w:ascii="Calibri" w:eastAsia="Calibri" w:hAnsi="Calibri" w:cs="Calibri"/>
          <w:color w:val="000000"/>
        </w:rPr>
        <w:t xml:space="preserve"> atividade afeita à profis</w:t>
      </w:r>
      <w:r w:rsidR="00895B35">
        <w:rPr>
          <w:rFonts w:ascii="Calibri" w:eastAsia="Calibri" w:hAnsi="Calibri" w:cs="Calibri"/>
          <w:color w:val="000000"/>
        </w:rPr>
        <w:t xml:space="preserve">são de arquitetura e urbanismo sem </w:t>
      </w:r>
      <w:r w:rsidR="00895B35" w:rsidRPr="00895B35">
        <w:rPr>
          <w:rFonts w:ascii="Calibri" w:eastAsia="Calibri" w:hAnsi="Calibri" w:cs="Calibri"/>
          <w:color w:val="000000"/>
        </w:rPr>
        <w:t>profissional que se responsabilize por suas atividades, por meio de Registro de Responsabilidade Técnica – RRT</w:t>
      </w:r>
      <w:r>
        <w:rPr>
          <w:rFonts w:ascii="Calibri" w:eastAsia="Calibri" w:hAnsi="Calibri" w:cs="Calibri"/>
          <w:color w:val="000000"/>
        </w:rPr>
        <w:t>;</w:t>
      </w:r>
    </w:p>
    <w:p w:rsidR="00F55960" w:rsidRPr="00F55960" w:rsidRDefault="00F55960" w:rsidP="00F55960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F55960">
        <w:rPr>
          <w:rFonts w:ascii="Calibri" w:eastAsia="Calibri" w:hAnsi="Calibri" w:cs="Calibri"/>
          <w:color w:val="000000"/>
        </w:rPr>
        <w:t xml:space="preserve">Considerando recurso interposto ao Plenário do CAU/RS, em </w:t>
      </w:r>
      <w:r w:rsidR="00895B35" w:rsidRPr="0073752C">
        <w:rPr>
          <w:rFonts w:asciiTheme="minorHAnsi" w:hAnsiTheme="minorHAnsi" w:cstheme="minorHAnsi"/>
        </w:rPr>
        <w:t>25 de Fevereiro de 2021</w:t>
      </w:r>
      <w:r w:rsidR="002F4223">
        <w:rPr>
          <w:rFonts w:asciiTheme="minorHAnsi" w:hAnsiTheme="minorHAnsi" w:cstheme="minorHAnsi"/>
        </w:rPr>
        <w:t xml:space="preserve"> </w:t>
      </w:r>
      <w:r w:rsidRPr="00F55960">
        <w:rPr>
          <w:rFonts w:ascii="Calibri" w:eastAsia="Calibri" w:hAnsi="Calibri" w:cs="Calibri"/>
          <w:color w:val="000000"/>
        </w:rPr>
        <w:t xml:space="preserve">e a distribuição do </w:t>
      </w:r>
      <w:r w:rsidR="00A324CC" w:rsidRPr="00F55960">
        <w:rPr>
          <w:rFonts w:ascii="Calibri" w:eastAsia="Calibri" w:hAnsi="Calibri" w:cs="Calibri"/>
          <w:color w:val="000000"/>
        </w:rPr>
        <w:t xml:space="preserve">processo </w:t>
      </w:r>
      <w:r w:rsidR="00007B5C">
        <w:rPr>
          <w:rFonts w:ascii="Calibri" w:eastAsia="Calibri" w:hAnsi="Calibri" w:cs="Calibri"/>
          <w:color w:val="000000"/>
        </w:rPr>
        <w:t>ao conselheiro relator</w:t>
      </w:r>
      <w:r w:rsidRPr="00F55960">
        <w:rPr>
          <w:rFonts w:ascii="Calibri" w:eastAsia="Calibri" w:hAnsi="Calibri" w:cs="Calibri"/>
          <w:color w:val="000000"/>
        </w:rPr>
        <w:t xml:space="preserve">, para apreciação e desenvolvimento </w:t>
      </w:r>
      <w:r w:rsidR="00A324CC">
        <w:rPr>
          <w:rFonts w:ascii="Calibri" w:eastAsia="Calibri" w:hAnsi="Calibri" w:cs="Calibri"/>
          <w:color w:val="000000"/>
        </w:rPr>
        <w:t>de relatório</w:t>
      </w:r>
      <w:r w:rsidR="00007B5C">
        <w:rPr>
          <w:rFonts w:ascii="Calibri" w:eastAsia="Calibri" w:hAnsi="Calibri" w:cs="Calibri"/>
          <w:color w:val="000000"/>
        </w:rPr>
        <w:t xml:space="preserve"> e voto fundamentado</w:t>
      </w:r>
      <w:r>
        <w:rPr>
          <w:rFonts w:ascii="Calibri" w:eastAsia="Calibri" w:hAnsi="Calibri" w:cs="Calibri"/>
          <w:color w:val="000000"/>
        </w:rPr>
        <w:t>;</w:t>
      </w:r>
    </w:p>
    <w:p w:rsidR="003262D1" w:rsidRPr="00C80214" w:rsidRDefault="00F55960" w:rsidP="00F55960">
      <w:pPr>
        <w:spacing w:after="120"/>
        <w:jc w:val="both"/>
        <w:rPr>
          <w:rFonts w:ascii="Calibri" w:hAnsi="Calibri" w:cs="Calibri"/>
        </w:rPr>
      </w:pPr>
      <w:r w:rsidRPr="00F55960">
        <w:rPr>
          <w:rFonts w:ascii="Calibri" w:eastAsia="Calibri" w:hAnsi="Calibri" w:cs="Calibri"/>
          <w:color w:val="000000"/>
        </w:rPr>
        <w:t>Co</w:t>
      </w:r>
      <w:r w:rsidR="00007B5C">
        <w:rPr>
          <w:rFonts w:ascii="Calibri" w:eastAsia="Calibri" w:hAnsi="Calibri" w:cs="Calibri"/>
          <w:color w:val="000000"/>
        </w:rPr>
        <w:t>nsiderando o relatório e voto do conselheiro</w:t>
      </w:r>
      <w:r w:rsidRPr="00F55960">
        <w:rPr>
          <w:rFonts w:ascii="Calibri" w:eastAsia="Calibri" w:hAnsi="Calibri" w:cs="Calibri"/>
          <w:color w:val="000000"/>
        </w:rPr>
        <w:t xml:space="preserve"> relator que, após análise da defesa apresentada, opinou p</w:t>
      </w:r>
      <w:r w:rsidR="002F4223">
        <w:rPr>
          <w:rFonts w:ascii="Calibri" w:eastAsia="Calibri" w:hAnsi="Calibri" w:cs="Calibri"/>
          <w:color w:val="000000"/>
        </w:rPr>
        <w:t xml:space="preserve">ela parcial </w:t>
      </w:r>
      <w:r w:rsidRPr="00F55960">
        <w:rPr>
          <w:rFonts w:ascii="Calibri" w:eastAsia="Calibri" w:hAnsi="Calibri" w:cs="Calibri"/>
          <w:color w:val="000000"/>
        </w:rPr>
        <w:t xml:space="preserve">procedência da impugnação oferecida </w:t>
      </w:r>
      <w:r w:rsidR="00007B5C" w:rsidRPr="00F55960">
        <w:rPr>
          <w:rFonts w:ascii="Calibri" w:eastAsia="Calibri" w:hAnsi="Calibri" w:cs="Calibri"/>
          <w:color w:val="000000"/>
        </w:rPr>
        <w:t>pel</w:t>
      </w:r>
      <w:r w:rsidR="002F4223">
        <w:rPr>
          <w:rFonts w:ascii="Calibri" w:eastAsia="Calibri" w:hAnsi="Calibri" w:cs="Calibri"/>
          <w:color w:val="000000"/>
        </w:rPr>
        <w:t>a pessoa jurídica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007B5C" w:rsidRPr="00007B5C" w:rsidRDefault="002F4223" w:rsidP="002F4223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2F4223">
        <w:rPr>
          <w:rFonts w:asciiTheme="minorHAnsi" w:hAnsiTheme="minorHAnsi" w:cstheme="minorHAnsi"/>
        </w:rPr>
        <w:t>Aprova</w:t>
      </w:r>
      <w:r>
        <w:rPr>
          <w:rFonts w:asciiTheme="minorHAnsi" w:hAnsiTheme="minorHAnsi" w:cstheme="minorHAnsi"/>
        </w:rPr>
        <w:t>r o</w:t>
      </w:r>
      <w:r w:rsidRPr="002F4223">
        <w:rPr>
          <w:rFonts w:asciiTheme="minorHAnsi" w:hAnsiTheme="minorHAnsi" w:cstheme="minorHAnsi"/>
        </w:rPr>
        <w:t xml:space="preserve"> relatório e voto fundamentado</w:t>
      </w:r>
      <w:r>
        <w:rPr>
          <w:rFonts w:asciiTheme="minorHAnsi" w:hAnsiTheme="minorHAnsi" w:cstheme="minorHAnsi"/>
        </w:rPr>
        <w:t xml:space="preserve"> do conselheiro relator, acatando</w:t>
      </w:r>
      <w:r w:rsidRPr="0073752C">
        <w:rPr>
          <w:rFonts w:asciiTheme="minorHAnsi" w:hAnsiTheme="minorHAnsi" w:cstheme="minorHAnsi"/>
        </w:rPr>
        <w:t xml:space="preserve"> parcialmente </w:t>
      </w:r>
      <w:r>
        <w:rPr>
          <w:rFonts w:asciiTheme="minorHAnsi" w:hAnsiTheme="minorHAnsi" w:cstheme="minorHAnsi"/>
        </w:rPr>
        <w:t>o</w:t>
      </w:r>
      <w:r w:rsidRPr="0073752C">
        <w:rPr>
          <w:rFonts w:asciiTheme="minorHAnsi" w:hAnsiTheme="minorHAnsi" w:cstheme="minorHAnsi"/>
        </w:rPr>
        <w:t xml:space="preserve"> recurso</w:t>
      </w:r>
      <w:r>
        <w:rPr>
          <w:rFonts w:asciiTheme="minorHAnsi" w:hAnsiTheme="minorHAnsi" w:cstheme="minorHAnsi"/>
        </w:rPr>
        <w:t xml:space="preserve"> interposto</w:t>
      </w:r>
      <w:r w:rsidRPr="0073752C">
        <w:rPr>
          <w:rFonts w:asciiTheme="minorHAnsi" w:hAnsiTheme="minorHAnsi" w:cstheme="minorHAnsi"/>
        </w:rPr>
        <w:t>, acolhendo o pedido de parcelamento de acordo com o que estipula a Resolução</w:t>
      </w:r>
      <w:r>
        <w:rPr>
          <w:rFonts w:asciiTheme="minorHAnsi" w:hAnsiTheme="minorHAnsi" w:cstheme="minorHAnsi"/>
        </w:rPr>
        <w:t xml:space="preserve"> nº</w:t>
      </w:r>
      <w:r w:rsidRPr="0073752C">
        <w:rPr>
          <w:rFonts w:asciiTheme="minorHAnsi" w:hAnsiTheme="minorHAnsi" w:cstheme="minorHAnsi"/>
        </w:rPr>
        <w:t xml:space="preserve"> 153/2017 do CAU/BR e </w:t>
      </w:r>
      <w:r>
        <w:rPr>
          <w:rFonts w:asciiTheme="minorHAnsi" w:hAnsiTheme="minorHAnsi" w:cstheme="minorHAnsi"/>
        </w:rPr>
        <w:t xml:space="preserve">concedendo </w:t>
      </w:r>
      <w:r w:rsidRPr="0073752C">
        <w:rPr>
          <w:rFonts w:asciiTheme="minorHAnsi" w:hAnsiTheme="minorHAnsi" w:cstheme="minorHAnsi"/>
        </w:rPr>
        <w:t xml:space="preserve">prazo de 120 </w:t>
      </w:r>
      <w:r>
        <w:rPr>
          <w:rFonts w:asciiTheme="minorHAnsi" w:hAnsiTheme="minorHAnsi" w:cstheme="minorHAnsi"/>
        </w:rPr>
        <w:t xml:space="preserve">(cento e vinte) </w:t>
      </w:r>
      <w:r w:rsidRPr="0073752C">
        <w:rPr>
          <w:rFonts w:asciiTheme="minorHAnsi" w:hAnsiTheme="minorHAnsi" w:cstheme="minorHAnsi"/>
        </w:rPr>
        <w:t>dias para regularização da atividade que ensejou a infração</w:t>
      </w:r>
      <w:r w:rsidR="00B110A0">
        <w:rPr>
          <w:rFonts w:ascii="Calibri" w:eastAsia="Calibri" w:hAnsi="Calibri" w:cs="Calibri"/>
          <w:color w:val="000000"/>
        </w:rPr>
        <w:t>;</w:t>
      </w:r>
    </w:p>
    <w:p w:rsidR="00007B5C" w:rsidRPr="00007B5C" w:rsidRDefault="00007B5C" w:rsidP="00007B5C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007B5C">
        <w:rPr>
          <w:rFonts w:asciiTheme="minorHAnsi" w:hAnsiTheme="minorHAnsi" w:cstheme="minorHAnsi"/>
        </w:rPr>
        <w:t xml:space="preserve">Informar o interessado acerca desta decisão, concedendo-lhe o prazo de 30 (trinta) dias para, querendo, interpor recurso ao Plenário do CAU/BR, em conformidade com o disposto no art. 25, da Resolução CAU/BR nº 022/2012; </w:t>
      </w:r>
    </w:p>
    <w:p w:rsidR="00947009" w:rsidRPr="00B2251D" w:rsidRDefault="00007B5C" w:rsidP="00007B5C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007B5C">
        <w:rPr>
          <w:rFonts w:asciiTheme="minorHAnsi" w:hAnsiTheme="minorHAnsi" w:cstheme="minorHAnsi"/>
        </w:rPr>
        <w:t>Encaminhar a presente deliberação à Gerência</w:t>
      </w:r>
      <w:r>
        <w:rPr>
          <w:rFonts w:asciiTheme="minorHAnsi" w:hAnsiTheme="minorHAnsi" w:cstheme="minorHAnsi"/>
        </w:rPr>
        <w:t xml:space="preserve"> </w:t>
      </w:r>
      <w:r w:rsidR="002F4223">
        <w:rPr>
          <w:rFonts w:asciiTheme="minorHAnsi" w:hAnsiTheme="minorHAnsi" w:cstheme="minorHAnsi"/>
        </w:rPr>
        <w:t>de Fiscalização</w:t>
      </w:r>
      <w:r>
        <w:rPr>
          <w:rFonts w:asciiTheme="minorHAnsi" w:hAnsiTheme="minorHAnsi" w:cstheme="minorHAnsi"/>
        </w:rPr>
        <w:t xml:space="preserve"> para </w:t>
      </w:r>
      <w:r w:rsidRPr="00007B5C">
        <w:rPr>
          <w:rFonts w:asciiTheme="minorHAnsi" w:hAnsiTheme="minorHAnsi" w:cstheme="minorHAnsi"/>
        </w:rPr>
        <w:t>providências necessárias</w:t>
      </w:r>
      <w:r>
        <w:rPr>
          <w:rFonts w:asciiTheme="minorHAnsi" w:hAnsiTheme="minorHAnsi" w:cstheme="minorHAns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AE1123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</w:t>
      </w:r>
      <w:r w:rsidR="002F4223">
        <w:rPr>
          <w:rFonts w:ascii="Calibri" w:hAnsi="Calibri" w:cs="Calibri"/>
          <w:lang w:eastAsia="pt-BR"/>
        </w:rPr>
        <w:t>12 (doze</w:t>
      </w:r>
      <w:r w:rsidRPr="00C80214">
        <w:rPr>
          <w:rFonts w:ascii="Calibri" w:hAnsi="Calibri" w:cs="Calibri"/>
          <w:lang w:eastAsia="pt-BR"/>
        </w:rPr>
        <w:t xml:space="preserve">) votos favoráveis, dos(as) conselheiros(as) </w:t>
      </w:r>
      <w:r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Pr="00367C43">
        <w:rPr>
          <w:rFonts w:ascii="Calibri" w:hAnsi="Calibri" w:cs="Calibri"/>
          <w:lang w:eastAsia="pt-BR"/>
        </w:rPr>
        <w:t>Andréa Larruscahim Hamilton Ilha</w:t>
      </w:r>
      <w:r>
        <w:rPr>
          <w:rFonts w:ascii="Calibri" w:hAnsi="Calibri" w:cs="Calibri"/>
          <w:lang w:eastAsia="pt-BR"/>
        </w:rPr>
        <w:t>,</w:t>
      </w:r>
      <w:r w:rsidRPr="00367C43">
        <w:rPr>
          <w:rFonts w:ascii="Calibri" w:hAnsi="Calibri" w:cs="Calibri"/>
          <w:lang w:eastAsia="pt-BR"/>
        </w:rPr>
        <w:t xml:space="preserve"> </w:t>
      </w:r>
      <w:r>
        <w:rPr>
          <w:rFonts w:ascii="Calibri" w:hAnsi="Calibri" w:cs="Calibri"/>
          <w:lang w:eastAsia="pt-BR"/>
        </w:rPr>
        <w:t>Evelise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>
        <w:rPr>
          <w:rFonts w:ascii="Calibri" w:hAnsi="Calibri" w:cs="Calibri"/>
          <w:lang w:eastAsia="pt-BR"/>
        </w:rPr>
        <w:t xml:space="preserve">gues, </w:t>
      </w:r>
      <w:r w:rsidRPr="00C80214">
        <w:rPr>
          <w:rFonts w:ascii="Calibri" w:hAnsi="Calibri" w:cs="Calibri"/>
          <w:lang w:eastAsia="pt-BR"/>
        </w:rPr>
        <w:t xml:space="preserve">Orildes Tres, </w:t>
      </w:r>
      <w:r>
        <w:rPr>
          <w:rFonts w:ascii="Calibri" w:hAnsi="Calibri" w:cs="Calibri"/>
          <w:lang w:eastAsia="pt-BR"/>
        </w:rPr>
        <w:t>Pedro Xavier de Araújo, Rinaldo Ferreira Barbosa</w:t>
      </w:r>
      <w:r w:rsidRPr="00C80214">
        <w:rPr>
          <w:rFonts w:ascii="Calibri" w:hAnsi="Calibri" w:cs="Calibri"/>
          <w:lang w:eastAsia="pt-BR"/>
        </w:rPr>
        <w:t xml:space="preserve"> e Silvia Monteiro Barakat; e </w:t>
      </w:r>
      <w:r w:rsidR="002F4223">
        <w:rPr>
          <w:rFonts w:ascii="Calibri" w:hAnsi="Calibri" w:cs="Calibri"/>
          <w:lang w:eastAsia="pt-BR"/>
        </w:rPr>
        <w:t>10 (dez</w:t>
      </w:r>
      <w:r w:rsidRPr="00C80214">
        <w:rPr>
          <w:rFonts w:ascii="Calibri" w:hAnsi="Calibri" w:cs="Calibri"/>
          <w:lang w:eastAsia="pt-BR"/>
        </w:rPr>
        <w:t xml:space="preserve">) ausências, das conselheiras Ana Paula Schirmer dos Santos, </w:t>
      </w:r>
      <w:r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>, Letícia Kauer, Magali Mingotti</w:t>
      </w:r>
      <w:r w:rsidR="002F4223">
        <w:rPr>
          <w:rFonts w:ascii="Calibri" w:hAnsi="Calibri" w:cs="Calibri"/>
          <w:lang w:eastAsia="pt-BR"/>
        </w:rPr>
        <w:t xml:space="preserve"> e Marcia Elizabeth Martins</w:t>
      </w:r>
      <w:r w:rsidRPr="00C80214">
        <w:rPr>
          <w:rFonts w:ascii="Calibri" w:hAnsi="Calibri" w:cs="Calibri"/>
          <w:lang w:eastAsia="pt-BR"/>
        </w:rPr>
        <w:t xml:space="preserve">, e dos conselheiros </w:t>
      </w:r>
      <w:r w:rsidR="002F4223" w:rsidRPr="00C80214">
        <w:rPr>
          <w:rFonts w:ascii="Calibri" w:hAnsi="Calibri" w:cs="Calibri"/>
          <w:lang w:eastAsia="pt-BR"/>
        </w:rPr>
        <w:t>C</w:t>
      </w:r>
      <w:r w:rsidR="002F4223">
        <w:rPr>
          <w:rFonts w:ascii="Calibri" w:hAnsi="Calibri" w:cs="Calibri"/>
          <w:lang w:eastAsia="pt-BR"/>
        </w:rPr>
        <w:t>arlos Eduardo Mesquita Pedone,</w:t>
      </w:r>
      <w:r w:rsidR="002F4223" w:rsidRPr="002F4223">
        <w:rPr>
          <w:rFonts w:ascii="Calibri" w:hAnsi="Calibri" w:cs="Calibri"/>
          <w:lang w:eastAsia="pt-BR"/>
        </w:rPr>
        <w:t xml:space="preserve"> </w:t>
      </w:r>
      <w:r w:rsidR="002F4223" w:rsidRPr="00C80214">
        <w:rPr>
          <w:rFonts w:ascii="Calibri" w:hAnsi="Calibri" w:cs="Calibri"/>
          <w:lang w:eastAsia="pt-BR"/>
        </w:rPr>
        <w:t>Rafael Artico</w:t>
      </w:r>
      <w:r w:rsidR="002F4223">
        <w:rPr>
          <w:rFonts w:ascii="Calibri" w:hAnsi="Calibri" w:cs="Calibri"/>
          <w:lang w:eastAsia="pt-BR"/>
        </w:rPr>
        <w:t xml:space="preserve">, </w:t>
      </w:r>
      <w:r>
        <w:rPr>
          <w:rFonts w:ascii="Calibri" w:hAnsi="Calibri" w:cs="Calibri"/>
          <w:lang w:eastAsia="pt-BR"/>
        </w:rPr>
        <w:t>Giofranco Angilis Saggin Fonseca, Lucas Volpatto</w:t>
      </w:r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A75FED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C80214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23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423"/>
        <w:gridCol w:w="1276"/>
        <w:gridCol w:w="1230"/>
        <w:gridCol w:w="1180"/>
        <w:gridCol w:w="1127"/>
      </w:tblGrid>
      <w:tr w:rsidR="00EF246A" w:rsidRPr="008F4DF9" w:rsidTr="00BE3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5"/>
            <w:vAlign w:val="center"/>
            <w:hideMark/>
          </w:tcPr>
          <w:p w:rsidR="00EF246A" w:rsidRPr="008F4DF9" w:rsidRDefault="00EF246A" w:rsidP="00BE39F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BD31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324C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43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BE39F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794944/2018</w:t>
            </w:r>
          </w:p>
        </w:tc>
      </w:tr>
      <w:tr w:rsidR="00EF246A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AE1123" w:rsidRPr="00A324C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1276" w:type="dxa"/>
            <w:vAlign w:val="center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center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AE1123" w:rsidRPr="00A324C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center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324C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1276" w:type="dxa"/>
          </w:tcPr>
          <w:p w:rsidR="00AE1123" w:rsidRPr="00A324C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AE1123" w:rsidRPr="00A324C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AE1123" w:rsidRPr="00A324C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Giofranco Angilis Saggin Fonseca</w:t>
            </w:r>
          </w:p>
        </w:tc>
        <w:tc>
          <w:tcPr>
            <w:tcW w:w="1276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AE1123" w:rsidRPr="00A324C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AE1123" w:rsidRPr="00A324C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276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AE1123" w:rsidRPr="00A324C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Lucas Volpatto </w:t>
            </w:r>
          </w:p>
        </w:tc>
        <w:tc>
          <w:tcPr>
            <w:tcW w:w="1276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 </w:t>
            </w:r>
          </w:p>
        </w:tc>
        <w:tc>
          <w:tcPr>
            <w:tcW w:w="1276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324C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 </w:t>
            </w:r>
          </w:p>
        </w:tc>
        <w:tc>
          <w:tcPr>
            <w:tcW w:w="1276" w:type="dxa"/>
          </w:tcPr>
          <w:p w:rsidR="00AE1123" w:rsidRPr="00A324CC" w:rsidRDefault="00A324C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AE1123" w:rsidRPr="00A324C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324C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AE1123" w:rsidRPr="00A324CC" w:rsidRDefault="0047503A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9116E7" w:rsidTr="00BE39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AE1123" w:rsidTr="00BE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dxa"/>
            <w:vAlign w:val="bottom"/>
          </w:tcPr>
          <w:p w:rsidR="00AE1123" w:rsidRPr="00A324C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276" w:type="dxa"/>
          </w:tcPr>
          <w:p w:rsidR="00AE1123" w:rsidRPr="00A324CC" w:rsidRDefault="0047503A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4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A324C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A324C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1543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1716F" w:rsidRPr="0081716F">
              <w:rPr>
                <w:rFonts w:asciiTheme="minorHAnsi" w:hAnsiTheme="minorHAnsi" w:cstheme="minorHAnsi"/>
                <w:sz w:val="20"/>
                <w:szCs w:val="22"/>
              </w:rPr>
              <w:t>Ausência de Responsável Técnico</w:t>
            </w:r>
            <w:bookmarkStart w:id="6" w:name="_GoBack"/>
            <w:bookmarkEnd w:id="6"/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</w:t>
            </w:r>
            <w:r w:rsidR="00A324C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2) Ausências (10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A75F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Tiago Holzmann da Silva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23B92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DE" w:rsidRDefault="008E71DE">
      <w:r>
        <w:separator/>
      </w:r>
    </w:p>
  </w:endnote>
  <w:endnote w:type="continuationSeparator" w:id="0">
    <w:p w:rsidR="008E71DE" w:rsidRDefault="008E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1716F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1716F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23B92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1716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1716F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1716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DE" w:rsidRDefault="008E71DE">
      <w:r>
        <w:separator/>
      </w:r>
    </w:p>
  </w:footnote>
  <w:footnote w:type="continuationSeparator" w:id="0">
    <w:p w:rsidR="008E71DE" w:rsidRDefault="008E7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07B5C"/>
    <w:rsid w:val="0020210B"/>
    <w:rsid w:val="00225E96"/>
    <w:rsid w:val="002518B0"/>
    <w:rsid w:val="00292FD6"/>
    <w:rsid w:val="002F4223"/>
    <w:rsid w:val="003262D1"/>
    <w:rsid w:val="00332947"/>
    <w:rsid w:val="003A6EE1"/>
    <w:rsid w:val="004136E1"/>
    <w:rsid w:val="0047503A"/>
    <w:rsid w:val="00497FF4"/>
    <w:rsid w:val="004A74BD"/>
    <w:rsid w:val="004A7853"/>
    <w:rsid w:val="004B0F35"/>
    <w:rsid w:val="004F4077"/>
    <w:rsid w:val="00507DD9"/>
    <w:rsid w:val="00591D36"/>
    <w:rsid w:val="005C3926"/>
    <w:rsid w:val="0061151A"/>
    <w:rsid w:val="006264DF"/>
    <w:rsid w:val="00665E9D"/>
    <w:rsid w:val="0066618A"/>
    <w:rsid w:val="00735525"/>
    <w:rsid w:val="0074549A"/>
    <w:rsid w:val="0075548C"/>
    <w:rsid w:val="007662BA"/>
    <w:rsid w:val="00766FE1"/>
    <w:rsid w:val="007A1836"/>
    <w:rsid w:val="0081716F"/>
    <w:rsid w:val="00836B15"/>
    <w:rsid w:val="00885239"/>
    <w:rsid w:val="00895B35"/>
    <w:rsid w:val="008B0FC5"/>
    <w:rsid w:val="008E71DE"/>
    <w:rsid w:val="008F050A"/>
    <w:rsid w:val="009116E7"/>
    <w:rsid w:val="00923B92"/>
    <w:rsid w:val="009352BC"/>
    <w:rsid w:val="00947009"/>
    <w:rsid w:val="0099319A"/>
    <w:rsid w:val="009F48A5"/>
    <w:rsid w:val="00A324CC"/>
    <w:rsid w:val="00A5451E"/>
    <w:rsid w:val="00A75FED"/>
    <w:rsid w:val="00A84B42"/>
    <w:rsid w:val="00AB2898"/>
    <w:rsid w:val="00AE1123"/>
    <w:rsid w:val="00B04640"/>
    <w:rsid w:val="00B110A0"/>
    <w:rsid w:val="00B2251D"/>
    <w:rsid w:val="00BD31F9"/>
    <w:rsid w:val="00BE39FC"/>
    <w:rsid w:val="00C51C82"/>
    <w:rsid w:val="00C80214"/>
    <w:rsid w:val="00C83C93"/>
    <w:rsid w:val="00C9394F"/>
    <w:rsid w:val="00CD4B3C"/>
    <w:rsid w:val="00D04337"/>
    <w:rsid w:val="00D95B10"/>
    <w:rsid w:val="00E5615B"/>
    <w:rsid w:val="00EC4204"/>
    <w:rsid w:val="00ED7FDA"/>
    <w:rsid w:val="00EE0389"/>
    <w:rsid w:val="00EE061E"/>
    <w:rsid w:val="00EF246A"/>
    <w:rsid w:val="00F55960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E489D22-6A6D-45FA-8E91-E878E6BD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CE0D-65D6-4686-9972-FC0869CE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9</cp:revision>
  <cp:lastPrinted>2022-11-28T16:33:00Z</cp:lastPrinted>
  <dcterms:created xsi:type="dcterms:W3CDTF">2022-11-24T20:27:00Z</dcterms:created>
  <dcterms:modified xsi:type="dcterms:W3CDTF">2022-11-28T16:35:00Z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