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07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6814"/>
      </w:tblGrid>
      <w:tr w:rsidR="00CC4BED" w:rsidRPr="004D43E6" w:rsidTr="006010DE">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4D43E6" w:rsidRDefault="00CC4BED" w:rsidP="006010DE">
            <w:pPr>
              <w:ind w:right="303"/>
              <w:outlineLvl w:val="4"/>
              <w:rPr>
                <w:rFonts w:asciiTheme="minorHAnsi" w:hAnsiTheme="minorHAnsi" w:cstheme="minorHAnsi"/>
                <w:lang w:eastAsia="pt-BR"/>
              </w:rPr>
            </w:pPr>
            <w:r w:rsidRPr="004D43E6">
              <w:rPr>
                <w:rFonts w:asciiTheme="minorHAnsi" w:hAnsiTheme="minorHAnsi" w:cstheme="minorHAnsi"/>
                <w:lang w:eastAsia="pt-BR"/>
              </w:rPr>
              <w:br w:type="page"/>
              <w:t>PROCESSO</w:t>
            </w:r>
          </w:p>
        </w:tc>
        <w:tc>
          <w:tcPr>
            <w:tcW w:w="6814" w:type="dxa"/>
            <w:tcBorders>
              <w:top w:val="single" w:sz="4" w:space="0" w:color="7F7F7F"/>
              <w:left w:val="single" w:sz="4" w:space="0" w:color="7F7F7F"/>
              <w:bottom w:val="single" w:sz="4" w:space="0" w:color="7F7F7F"/>
              <w:right w:val="nil"/>
            </w:tcBorders>
          </w:tcPr>
          <w:p w:rsidR="00CC4BED" w:rsidRPr="004D43E6" w:rsidRDefault="004102BE" w:rsidP="006010DE">
            <w:pPr>
              <w:ind w:right="303"/>
              <w:rPr>
                <w:rFonts w:asciiTheme="minorHAnsi" w:hAnsiTheme="minorHAnsi" w:cstheme="minorHAnsi"/>
              </w:rPr>
            </w:pPr>
            <w:r w:rsidRPr="004D43E6">
              <w:rPr>
                <w:rFonts w:asciiTheme="minorHAnsi" w:hAnsiTheme="minorHAnsi" w:cstheme="minorHAnsi"/>
              </w:rPr>
              <w:t xml:space="preserve">Protocolo SICCAU nº </w:t>
            </w:r>
            <w:r w:rsidR="006C5D32">
              <w:rPr>
                <w:rFonts w:asciiTheme="minorHAnsi" w:hAnsiTheme="minorHAnsi" w:cstheme="minorHAnsi"/>
              </w:rPr>
              <w:t>1604831/2022</w:t>
            </w:r>
          </w:p>
        </w:tc>
      </w:tr>
      <w:tr w:rsidR="004102BE" w:rsidRPr="004D43E6" w:rsidTr="006010DE">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4D43E6" w:rsidRDefault="004102BE" w:rsidP="006010DE">
            <w:pPr>
              <w:ind w:right="303"/>
              <w:outlineLvl w:val="4"/>
              <w:rPr>
                <w:rFonts w:asciiTheme="minorHAnsi" w:hAnsiTheme="minorHAnsi" w:cstheme="minorHAnsi"/>
                <w:lang w:eastAsia="pt-BR"/>
              </w:rPr>
            </w:pPr>
            <w:bookmarkStart w:id="0" w:name="_GoBack" w:colFirst="2" w:colLast="2"/>
            <w:r w:rsidRPr="004D43E6">
              <w:rPr>
                <w:rFonts w:asciiTheme="minorHAnsi" w:hAnsiTheme="minorHAnsi" w:cstheme="minorHAnsi"/>
                <w:lang w:eastAsia="pt-BR"/>
              </w:rPr>
              <w:t>INTERESSADO</w:t>
            </w:r>
          </w:p>
        </w:tc>
        <w:tc>
          <w:tcPr>
            <w:tcW w:w="6814" w:type="dxa"/>
            <w:tcBorders>
              <w:top w:val="single" w:sz="4" w:space="0" w:color="7F7F7F"/>
              <w:left w:val="single" w:sz="4" w:space="0" w:color="7F7F7F"/>
              <w:bottom w:val="single" w:sz="4" w:space="0" w:color="7F7F7F"/>
              <w:right w:val="nil"/>
            </w:tcBorders>
            <w:vAlign w:val="center"/>
          </w:tcPr>
          <w:p w:rsidR="004102BE" w:rsidRPr="004D43E6" w:rsidRDefault="00464194" w:rsidP="006010DE">
            <w:pPr>
              <w:widowControl w:val="0"/>
              <w:ind w:right="303"/>
              <w:rPr>
                <w:rFonts w:asciiTheme="minorHAnsi" w:hAnsiTheme="minorHAnsi" w:cstheme="minorHAnsi"/>
                <w:bCs/>
                <w:lang w:eastAsia="pt-BR"/>
              </w:rPr>
            </w:pPr>
            <w:r w:rsidRPr="004D43E6">
              <w:rPr>
                <w:rFonts w:asciiTheme="minorHAnsi" w:hAnsiTheme="minorHAnsi" w:cstheme="minorHAnsi"/>
                <w:bCs/>
                <w:lang w:eastAsia="pt-BR"/>
              </w:rPr>
              <w:t xml:space="preserve">Plenário </w:t>
            </w:r>
            <w:r w:rsidR="00464F56" w:rsidRPr="004D43E6">
              <w:rPr>
                <w:rFonts w:asciiTheme="minorHAnsi" w:hAnsiTheme="minorHAnsi" w:cstheme="minorHAnsi"/>
                <w:bCs/>
                <w:lang w:eastAsia="pt-BR"/>
              </w:rPr>
              <w:t>-</w:t>
            </w:r>
            <w:r w:rsidRPr="004D43E6">
              <w:rPr>
                <w:rFonts w:asciiTheme="minorHAnsi" w:hAnsiTheme="minorHAnsi" w:cstheme="minorHAnsi"/>
                <w:bCs/>
                <w:lang w:eastAsia="pt-BR"/>
              </w:rPr>
              <w:t xml:space="preserve"> </w:t>
            </w:r>
            <w:r w:rsidR="004102BE" w:rsidRPr="004D43E6">
              <w:rPr>
                <w:rFonts w:asciiTheme="minorHAnsi" w:hAnsiTheme="minorHAnsi" w:cstheme="minorHAnsi"/>
                <w:bCs/>
                <w:lang w:eastAsia="pt-BR"/>
              </w:rPr>
              <w:t>CAU/RS</w:t>
            </w:r>
          </w:p>
        </w:tc>
      </w:tr>
      <w:bookmarkEnd w:id="0"/>
      <w:tr w:rsidR="004102BE" w:rsidRPr="004D43E6" w:rsidTr="006010DE">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4D43E6" w:rsidRDefault="004102BE" w:rsidP="006010DE">
            <w:pPr>
              <w:ind w:right="303"/>
              <w:rPr>
                <w:rFonts w:asciiTheme="minorHAnsi" w:hAnsiTheme="minorHAnsi" w:cstheme="minorHAnsi"/>
                <w:lang w:eastAsia="pt-BR"/>
              </w:rPr>
            </w:pPr>
            <w:r w:rsidRPr="004D43E6">
              <w:rPr>
                <w:rFonts w:asciiTheme="minorHAnsi" w:hAnsiTheme="minorHAnsi" w:cstheme="minorHAnsi"/>
                <w:lang w:eastAsia="pt-BR"/>
              </w:rPr>
              <w:t>ASSUNTO</w:t>
            </w:r>
          </w:p>
        </w:tc>
        <w:tc>
          <w:tcPr>
            <w:tcW w:w="6814" w:type="dxa"/>
            <w:tcBorders>
              <w:top w:val="single" w:sz="4" w:space="0" w:color="7F7F7F"/>
              <w:left w:val="single" w:sz="4" w:space="0" w:color="7F7F7F"/>
              <w:bottom w:val="single" w:sz="4" w:space="0" w:color="7F7F7F"/>
              <w:right w:val="nil"/>
            </w:tcBorders>
            <w:vAlign w:val="center"/>
          </w:tcPr>
          <w:p w:rsidR="004102BE" w:rsidRPr="004D43E6" w:rsidRDefault="00510BD3" w:rsidP="006010DE">
            <w:pPr>
              <w:widowControl w:val="0"/>
              <w:ind w:right="303"/>
              <w:jc w:val="both"/>
              <w:rPr>
                <w:rFonts w:asciiTheme="minorHAnsi" w:hAnsiTheme="minorHAnsi" w:cstheme="minorHAnsi"/>
                <w:bCs/>
                <w:lang w:eastAsia="pt-BR"/>
              </w:rPr>
            </w:pPr>
            <w:r w:rsidRPr="004D43E6">
              <w:rPr>
                <w:rFonts w:asciiTheme="minorHAnsi" w:hAnsiTheme="minorHAnsi" w:cstheme="minorHAnsi"/>
                <w:szCs w:val="22"/>
              </w:rPr>
              <w:t>Nota Técnica</w:t>
            </w:r>
          </w:p>
        </w:tc>
      </w:tr>
    </w:tbl>
    <w:p w:rsidR="00CC4BED" w:rsidRPr="004D43E6" w:rsidRDefault="00CC4BED" w:rsidP="006010DE">
      <w:pPr>
        <w:pBdr>
          <w:top w:val="single" w:sz="8" w:space="4" w:color="7F7F7F"/>
          <w:bottom w:val="single" w:sz="8" w:space="0" w:color="7F7F7F"/>
        </w:pBdr>
        <w:shd w:val="clear" w:color="auto" w:fill="F2F2F2"/>
        <w:ind w:right="303"/>
        <w:jc w:val="center"/>
        <w:rPr>
          <w:rFonts w:asciiTheme="minorHAnsi" w:hAnsiTheme="minorHAnsi" w:cstheme="minorHAnsi"/>
          <w:lang w:eastAsia="pt-BR"/>
        </w:rPr>
      </w:pPr>
      <w:r w:rsidRPr="004D43E6">
        <w:rPr>
          <w:rFonts w:asciiTheme="minorHAnsi" w:hAnsiTheme="minorHAnsi" w:cstheme="minorHAnsi"/>
          <w:lang w:eastAsia="pt-BR"/>
        </w:rPr>
        <w:t xml:space="preserve">DELIBERAÇÃO PLENÁRIA DPO/RS Nº </w:t>
      </w:r>
      <w:r w:rsidR="00464194" w:rsidRPr="004D43E6">
        <w:rPr>
          <w:rFonts w:asciiTheme="minorHAnsi" w:hAnsiTheme="minorHAnsi" w:cstheme="minorHAnsi"/>
          <w:lang w:eastAsia="pt-BR"/>
        </w:rPr>
        <w:t>151</w:t>
      </w:r>
      <w:r w:rsidR="00510BD3" w:rsidRPr="004D43E6">
        <w:rPr>
          <w:rFonts w:asciiTheme="minorHAnsi" w:hAnsiTheme="minorHAnsi" w:cstheme="minorHAnsi"/>
          <w:lang w:eastAsia="pt-BR"/>
        </w:rPr>
        <w:t>1</w:t>
      </w:r>
      <w:r w:rsidRPr="004D43E6">
        <w:rPr>
          <w:rFonts w:asciiTheme="minorHAnsi" w:hAnsiTheme="minorHAnsi" w:cstheme="minorHAnsi"/>
          <w:lang w:eastAsia="pt-BR"/>
        </w:rPr>
        <w:t>/202</w:t>
      </w:r>
      <w:r w:rsidR="00844FAA" w:rsidRPr="004D43E6">
        <w:rPr>
          <w:rFonts w:asciiTheme="minorHAnsi" w:hAnsiTheme="minorHAnsi" w:cstheme="minorHAnsi"/>
          <w:lang w:eastAsia="pt-BR"/>
        </w:rPr>
        <w:t>2</w:t>
      </w:r>
      <w:r w:rsidR="00844FAA" w:rsidRPr="004D43E6">
        <w:rPr>
          <w:rFonts w:asciiTheme="minorHAnsi" w:hAnsiTheme="minorHAnsi" w:cstheme="minorHAnsi"/>
          <w:lang w:eastAsia="pt-BR"/>
        </w:rPr>
        <w:tab/>
      </w:r>
    </w:p>
    <w:p w:rsidR="00CC4BED" w:rsidRPr="006010DE" w:rsidRDefault="00CC4BED" w:rsidP="006010DE">
      <w:pPr>
        <w:tabs>
          <w:tab w:val="left" w:pos="1418"/>
        </w:tabs>
        <w:ind w:left="4820" w:right="303"/>
        <w:jc w:val="both"/>
        <w:rPr>
          <w:rFonts w:asciiTheme="minorHAnsi" w:hAnsiTheme="minorHAnsi" w:cstheme="minorHAnsi"/>
        </w:rPr>
      </w:pPr>
    </w:p>
    <w:p w:rsidR="008D6781" w:rsidRPr="006010DE" w:rsidRDefault="00510BD3" w:rsidP="006010DE">
      <w:pPr>
        <w:tabs>
          <w:tab w:val="left" w:pos="1418"/>
        </w:tabs>
        <w:ind w:left="5103" w:right="303"/>
        <w:jc w:val="both"/>
        <w:rPr>
          <w:rFonts w:asciiTheme="minorHAnsi" w:hAnsiTheme="minorHAnsi" w:cstheme="minorHAnsi"/>
          <w:sz w:val="22"/>
        </w:rPr>
      </w:pPr>
      <w:r w:rsidRPr="006010DE">
        <w:rPr>
          <w:rFonts w:asciiTheme="minorHAnsi" w:hAnsiTheme="minorHAnsi" w:cstheme="minorHAnsi"/>
          <w:sz w:val="22"/>
          <w:lang w:eastAsia="pt-BR"/>
        </w:rPr>
        <w:t>Homologa Nota Técnica nº 001/2022 - Orientação pela utilização da modalidade licitatória concurso em serviços de Arquitetura e Urbanismo nas Licitações decorrentes das leis 8.666/1993 e 14.133/2021</w:t>
      </w:r>
      <w:r w:rsidR="00B00AD9" w:rsidRPr="006010DE">
        <w:rPr>
          <w:rFonts w:asciiTheme="minorHAnsi" w:hAnsiTheme="minorHAnsi" w:cstheme="minorHAnsi"/>
          <w:sz w:val="22"/>
        </w:rPr>
        <w:t>.</w:t>
      </w:r>
    </w:p>
    <w:p w:rsidR="00A25E4E" w:rsidRPr="006010DE" w:rsidRDefault="00A25E4E" w:rsidP="006010DE">
      <w:pPr>
        <w:tabs>
          <w:tab w:val="left" w:pos="1418"/>
        </w:tabs>
        <w:ind w:left="6372" w:right="303"/>
        <w:jc w:val="both"/>
        <w:rPr>
          <w:rFonts w:asciiTheme="minorHAnsi" w:hAnsiTheme="minorHAnsi" w:cstheme="minorHAnsi"/>
        </w:rPr>
      </w:pPr>
    </w:p>
    <w:p w:rsidR="00ED7FDA" w:rsidRPr="004D43E6" w:rsidRDefault="00ED7FDA" w:rsidP="006010DE">
      <w:pPr>
        <w:tabs>
          <w:tab w:val="left" w:pos="3544"/>
        </w:tabs>
        <w:spacing w:after="120"/>
        <w:ind w:right="303"/>
        <w:jc w:val="both"/>
        <w:rPr>
          <w:rFonts w:asciiTheme="minorHAnsi" w:hAnsiTheme="minorHAnsi" w:cstheme="minorHAnsi"/>
          <w:lang w:eastAsia="pt-BR"/>
        </w:rPr>
      </w:pPr>
      <w:r w:rsidRPr="004D43E6">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8322DE" w:rsidRPr="004D43E6">
        <w:rPr>
          <w:rFonts w:asciiTheme="minorHAnsi" w:hAnsiTheme="minorHAnsi" w:cstheme="minorHAnsi"/>
          <w:lang w:eastAsia="pt-BR"/>
        </w:rPr>
        <w:t>26 de agosto</w:t>
      </w:r>
      <w:r w:rsidR="001A2002" w:rsidRPr="004D43E6">
        <w:rPr>
          <w:rFonts w:asciiTheme="minorHAnsi" w:hAnsiTheme="minorHAnsi" w:cstheme="minorHAnsi"/>
          <w:lang w:eastAsia="pt-BR"/>
        </w:rPr>
        <w:t xml:space="preserve"> </w:t>
      </w:r>
      <w:r w:rsidRPr="004D43E6">
        <w:rPr>
          <w:rFonts w:asciiTheme="minorHAnsi" w:hAnsiTheme="minorHAnsi" w:cstheme="minorHAnsi"/>
          <w:lang w:eastAsia="pt-BR"/>
        </w:rPr>
        <w:t>de 202</w:t>
      </w:r>
      <w:r w:rsidR="0020210B" w:rsidRPr="004D43E6">
        <w:rPr>
          <w:rFonts w:asciiTheme="minorHAnsi" w:hAnsiTheme="minorHAnsi" w:cstheme="minorHAnsi"/>
          <w:lang w:eastAsia="pt-BR"/>
        </w:rPr>
        <w:t>2</w:t>
      </w:r>
      <w:r w:rsidRPr="004D43E6">
        <w:rPr>
          <w:rFonts w:asciiTheme="minorHAnsi" w:hAnsiTheme="minorHAnsi" w:cstheme="minorHAnsi"/>
          <w:lang w:eastAsia="pt-BR"/>
        </w:rPr>
        <w:t>, após análise do assunto em epígrafe, e</w:t>
      </w:r>
    </w:p>
    <w:p w:rsidR="00510BD3" w:rsidRPr="004D43E6" w:rsidRDefault="00510BD3" w:rsidP="006010DE">
      <w:pPr>
        <w:spacing w:after="120"/>
        <w:ind w:right="303"/>
        <w:jc w:val="both"/>
        <w:rPr>
          <w:rFonts w:asciiTheme="minorHAnsi" w:hAnsiTheme="minorHAnsi" w:cstheme="minorHAnsi"/>
          <w:szCs w:val="22"/>
        </w:rPr>
      </w:pPr>
      <w:r w:rsidRPr="004D43E6">
        <w:rPr>
          <w:rFonts w:asciiTheme="minorHAnsi" w:hAnsiTheme="minorHAnsi" w:cstheme="minorHAnsi"/>
          <w:szCs w:val="22"/>
        </w:rPr>
        <w:t>Considerando que o concurso público para projetos de Arquitetura e Urbanismo é recomendado desde 1978, a partir da 20ª Conferência da Organização das Nações Unidas, da qual o Brasil foi signatário;</w:t>
      </w:r>
    </w:p>
    <w:p w:rsidR="00510BD3" w:rsidRPr="004D43E6" w:rsidRDefault="00510BD3" w:rsidP="006010DE">
      <w:pPr>
        <w:spacing w:after="120"/>
        <w:ind w:right="303"/>
        <w:jc w:val="both"/>
        <w:rPr>
          <w:rFonts w:asciiTheme="minorHAnsi" w:hAnsiTheme="minorHAnsi" w:cstheme="minorHAnsi"/>
          <w:szCs w:val="22"/>
        </w:rPr>
      </w:pPr>
      <w:r w:rsidRPr="004D43E6">
        <w:rPr>
          <w:rFonts w:asciiTheme="minorHAnsi" w:hAnsiTheme="minorHAnsi" w:cstheme="minorHAnsi"/>
          <w:color w:val="000000"/>
          <w:szCs w:val="22"/>
        </w:rPr>
        <w:t xml:space="preserve">Considerando </w:t>
      </w:r>
      <w:r w:rsidRPr="004D43E6">
        <w:rPr>
          <w:rFonts w:asciiTheme="minorHAnsi" w:hAnsiTheme="minorHAnsi" w:cstheme="minorHAnsi"/>
          <w:szCs w:val="22"/>
        </w:rPr>
        <w:t>o artigo 13, §1° d</w:t>
      </w:r>
      <w:r w:rsidRPr="004D43E6">
        <w:rPr>
          <w:rFonts w:asciiTheme="minorHAnsi" w:hAnsiTheme="minorHAnsi" w:cstheme="minorHAnsi"/>
          <w:color w:val="000000"/>
          <w:szCs w:val="22"/>
        </w:rPr>
        <w:t xml:space="preserve">a Lei 8.666/1993 o qual dispõe </w:t>
      </w:r>
      <w:r w:rsidRPr="004D43E6">
        <w:rPr>
          <w:rFonts w:asciiTheme="minorHAnsi" w:hAnsiTheme="minorHAnsi" w:cstheme="minorHAnsi"/>
          <w:szCs w:val="22"/>
        </w:rPr>
        <w:t>que, “ressalvados os casos de inexigibilidade de licitação, os contratos para a prestação de serviços técnicos profissionais especializados deverão, preferencialmente, ser celebrados mediante a realização de concurso, com estipulação prévia de prêmio ou remuneração”;</w:t>
      </w:r>
    </w:p>
    <w:p w:rsidR="00510BD3" w:rsidRPr="004D43E6" w:rsidRDefault="00510BD3" w:rsidP="006010DE">
      <w:pPr>
        <w:spacing w:after="120"/>
        <w:ind w:right="303"/>
        <w:jc w:val="both"/>
        <w:rPr>
          <w:rFonts w:asciiTheme="minorHAnsi" w:hAnsiTheme="minorHAnsi" w:cstheme="minorHAnsi"/>
          <w:szCs w:val="22"/>
        </w:rPr>
      </w:pPr>
      <w:r w:rsidRPr="004D43E6">
        <w:rPr>
          <w:rFonts w:asciiTheme="minorHAnsi" w:hAnsiTheme="minorHAnsi" w:cstheme="minorHAnsi"/>
          <w:szCs w:val="22"/>
        </w:rPr>
        <w:t>Considerando a Lei nº 14.133/2021, Nova Lei de Licitações e Contratos, que define o concurso como “modalidade de licitação para escolha de trabalho técnico, científico ou artístico, cujo critério de julgamento será o de melhor técnica ou conteúdo artístico, e para concessão de prêmio ou remuneração ao vencedor” (art.6º, inciso XXXIX);</w:t>
      </w:r>
    </w:p>
    <w:p w:rsidR="00510BD3" w:rsidRPr="004D43E6" w:rsidRDefault="00510BD3" w:rsidP="006010DE">
      <w:pPr>
        <w:spacing w:after="120"/>
        <w:ind w:right="303"/>
        <w:jc w:val="both"/>
        <w:rPr>
          <w:rFonts w:asciiTheme="minorHAnsi" w:hAnsiTheme="minorHAnsi" w:cstheme="minorHAnsi"/>
          <w:szCs w:val="22"/>
        </w:rPr>
      </w:pPr>
      <w:r w:rsidRPr="004D43E6">
        <w:rPr>
          <w:rFonts w:asciiTheme="minorHAnsi" w:hAnsiTheme="minorHAnsi" w:cstheme="minorHAnsi"/>
          <w:szCs w:val="22"/>
        </w:rPr>
        <w:t>Considerando o interesse do CAU/RS em auxiliar a Administração Pública, os profissionais da Arquitetura e Urbanismo, os agentes responsáveis pelas contrataçõ</w:t>
      </w:r>
      <w:r w:rsidR="00CB07BB">
        <w:rPr>
          <w:rFonts w:asciiTheme="minorHAnsi" w:hAnsiTheme="minorHAnsi" w:cstheme="minorHAnsi"/>
          <w:szCs w:val="22"/>
        </w:rPr>
        <w:t xml:space="preserve">es públicas, as pessoas físicas </w:t>
      </w:r>
      <w:r w:rsidRPr="004D43E6">
        <w:rPr>
          <w:rFonts w:asciiTheme="minorHAnsi" w:hAnsiTheme="minorHAnsi" w:cstheme="minorHAnsi"/>
          <w:szCs w:val="22"/>
        </w:rPr>
        <w:t>ou jurídicas contratadas pela Administração Pública para a utilização da modalidade licitatória concurso para contratação dos serviços de Arquitetura e Urbanismo por meio da Lei 8.666/1993 e da Lei nº 14.133/2021.</w:t>
      </w:r>
    </w:p>
    <w:p w:rsidR="00510BD3" w:rsidRPr="004D43E6" w:rsidRDefault="00510BD3" w:rsidP="006010DE">
      <w:pPr>
        <w:ind w:right="303"/>
        <w:jc w:val="both"/>
        <w:rPr>
          <w:rFonts w:asciiTheme="minorHAnsi" w:hAnsiTheme="minorHAnsi" w:cstheme="minorHAnsi"/>
          <w:b/>
          <w:lang w:eastAsia="pt-BR"/>
        </w:rPr>
      </w:pPr>
    </w:p>
    <w:p w:rsidR="00AC106A" w:rsidRPr="004D43E6" w:rsidRDefault="004F4077" w:rsidP="006010DE">
      <w:pPr>
        <w:ind w:right="303"/>
        <w:jc w:val="both"/>
        <w:rPr>
          <w:rFonts w:asciiTheme="minorHAnsi" w:hAnsiTheme="minorHAnsi" w:cstheme="minorHAnsi"/>
          <w:b/>
          <w:lang w:eastAsia="pt-BR"/>
        </w:rPr>
      </w:pPr>
      <w:r w:rsidRPr="004D43E6">
        <w:rPr>
          <w:rFonts w:asciiTheme="minorHAnsi" w:hAnsiTheme="minorHAnsi" w:cstheme="minorHAnsi"/>
          <w:b/>
          <w:lang w:eastAsia="pt-BR"/>
        </w:rPr>
        <w:t>DELIBEROU</w:t>
      </w:r>
      <w:r w:rsidR="00766FE1" w:rsidRPr="004D43E6">
        <w:rPr>
          <w:rFonts w:asciiTheme="minorHAnsi" w:hAnsiTheme="minorHAnsi" w:cstheme="minorHAnsi"/>
          <w:b/>
          <w:lang w:eastAsia="pt-BR"/>
        </w:rPr>
        <w:t xml:space="preserve"> por</w:t>
      </w:r>
      <w:r w:rsidRPr="004D43E6">
        <w:rPr>
          <w:rFonts w:asciiTheme="minorHAnsi" w:hAnsiTheme="minorHAnsi" w:cstheme="minorHAnsi"/>
          <w:b/>
          <w:lang w:eastAsia="pt-BR"/>
        </w:rPr>
        <w:t>:</w:t>
      </w:r>
    </w:p>
    <w:p w:rsidR="00397287" w:rsidRPr="004D43E6" w:rsidRDefault="00397287" w:rsidP="006010DE">
      <w:pPr>
        <w:pStyle w:val="PargrafodaLista"/>
        <w:ind w:right="303"/>
        <w:jc w:val="both"/>
        <w:rPr>
          <w:rStyle w:val="normaltextrun"/>
          <w:rFonts w:asciiTheme="minorHAnsi" w:hAnsiTheme="minorHAnsi" w:cstheme="minorHAnsi"/>
        </w:rPr>
      </w:pPr>
    </w:p>
    <w:p w:rsidR="00510BD3" w:rsidRPr="004D43E6" w:rsidRDefault="00510BD3" w:rsidP="006010DE">
      <w:pPr>
        <w:pStyle w:val="PargrafodaLista"/>
        <w:numPr>
          <w:ilvl w:val="0"/>
          <w:numId w:val="11"/>
        </w:numPr>
        <w:pBdr>
          <w:top w:val="nil"/>
          <w:left w:val="nil"/>
          <w:bottom w:val="nil"/>
          <w:right w:val="nil"/>
          <w:between w:val="nil"/>
          <w:bar w:val="nil"/>
        </w:pBdr>
        <w:spacing w:after="120"/>
        <w:ind w:right="303"/>
        <w:contextualSpacing w:val="0"/>
        <w:jc w:val="both"/>
        <w:rPr>
          <w:rFonts w:asciiTheme="minorHAnsi" w:eastAsia="Times New Roman" w:hAnsiTheme="minorHAnsi" w:cstheme="minorHAnsi"/>
          <w:color w:val="201F1E"/>
          <w:lang w:eastAsia="pt-BR"/>
        </w:rPr>
      </w:pPr>
      <w:r w:rsidRPr="004D43E6">
        <w:rPr>
          <w:rFonts w:asciiTheme="minorHAnsi" w:hAnsiTheme="minorHAnsi" w:cstheme="minorHAnsi"/>
        </w:rPr>
        <w:t>Homologar a Nota Técnica nº 001/2022 - Orientação pela utilização da modalidade licitatória concurso em serviços de Arquitetura e Urbanismo nas Licitações decorrentes das leis 8.666/1993 e 14.133/2021, conforme anexo desta deliberação;</w:t>
      </w:r>
    </w:p>
    <w:p w:rsidR="00510BD3" w:rsidRPr="004D43E6" w:rsidRDefault="00510BD3" w:rsidP="006010DE">
      <w:pPr>
        <w:pStyle w:val="PargrafodaLista"/>
        <w:numPr>
          <w:ilvl w:val="0"/>
          <w:numId w:val="11"/>
        </w:numPr>
        <w:pBdr>
          <w:top w:val="nil"/>
          <w:left w:val="nil"/>
          <w:bottom w:val="nil"/>
          <w:right w:val="nil"/>
          <w:between w:val="nil"/>
          <w:bar w:val="nil"/>
        </w:pBdr>
        <w:spacing w:after="120"/>
        <w:ind w:right="303"/>
        <w:contextualSpacing w:val="0"/>
        <w:jc w:val="both"/>
        <w:rPr>
          <w:rFonts w:asciiTheme="minorHAnsi" w:eastAsia="Times New Roman" w:hAnsiTheme="minorHAnsi" w:cstheme="minorHAnsi"/>
          <w:color w:val="201F1E"/>
          <w:lang w:eastAsia="pt-BR"/>
        </w:rPr>
      </w:pPr>
      <w:r w:rsidRPr="004D43E6">
        <w:rPr>
          <w:rFonts w:asciiTheme="minorHAnsi" w:hAnsiTheme="minorHAnsi" w:cstheme="minorHAnsi"/>
        </w:rPr>
        <w:t xml:space="preserve">Determinar à Chefia de Gabinete providências </w:t>
      </w:r>
      <w:r w:rsidR="006010DE">
        <w:rPr>
          <w:rFonts w:asciiTheme="minorHAnsi" w:hAnsiTheme="minorHAnsi" w:cstheme="minorHAnsi"/>
        </w:rPr>
        <w:t>visando</w:t>
      </w:r>
      <w:r w:rsidRPr="004D43E6">
        <w:rPr>
          <w:rFonts w:asciiTheme="minorHAnsi" w:hAnsiTheme="minorHAnsi" w:cstheme="minorHAnsi"/>
        </w:rPr>
        <w:t xml:space="preserve"> rea</w:t>
      </w:r>
      <w:r w:rsidR="0099514A">
        <w:rPr>
          <w:rFonts w:asciiTheme="minorHAnsi" w:hAnsiTheme="minorHAnsi" w:cstheme="minorHAnsi"/>
        </w:rPr>
        <w:t xml:space="preserve">lização de ações institucionais, </w:t>
      </w:r>
      <w:r w:rsidRPr="004D43E6">
        <w:rPr>
          <w:rFonts w:asciiTheme="minorHAnsi" w:hAnsiTheme="minorHAnsi" w:cstheme="minorHAnsi"/>
        </w:rPr>
        <w:t xml:space="preserve">no sentido de difundir o conteúdo </w:t>
      </w:r>
      <w:r w:rsidR="006010DE">
        <w:rPr>
          <w:rFonts w:asciiTheme="minorHAnsi" w:hAnsiTheme="minorHAnsi" w:cstheme="minorHAnsi"/>
        </w:rPr>
        <w:t>da</w:t>
      </w:r>
      <w:r w:rsidRPr="004D43E6">
        <w:rPr>
          <w:rFonts w:asciiTheme="minorHAnsi" w:hAnsiTheme="minorHAnsi" w:cstheme="minorHAnsi"/>
        </w:rPr>
        <w:t xml:space="preserve"> Nota Técnica</w:t>
      </w:r>
      <w:r w:rsidR="006010DE">
        <w:rPr>
          <w:rFonts w:asciiTheme="minorHAnsi" w:hAnsiTheme="minorHAnsi" w:cstheme="minorHAnsi"/>
        </w:rPr>
        <w:t xml:space="preserve"> nº 001/2022</w:t>
      </w:r>
      <w:r w:rsidRPr="004D43E6">
        <w:rPr>
          <w:rFonts w:asciiTheme="minorHAnsi" w:hAnsiTheme="minorHAnsi" w:cstheme="minorHAnsi"/>
        </w:rPr>
        <w:t xml:space="preserve"> a outros órgãos;</w:t>
      </w:r>
    </w:p>
    <w:p w:rsidR="00510BD3" w:rsidRPr="004D43E6" w:rsidRDefault="00510BD3" w:rsidP="006010DE">
      <w:pPr>
        <w:pStyle w:val="PargrafodaLista"/>
        <w:numPr>
          <w:ilvl w:val="0"/>
          <w:numId w:val="11"/>
        </w:numPr>
        <w:pBdr>
          <w:top w:val="nil"/>
          <w:left w:val="nil"/>
          <w:bottom w:val="nil"/>
          <w:right w:val="nil"/>
          <w:between w:val="nil"/>
          <w:bar w:val="nil"/>
        </w:pBdr>
        <w:spacing w:after="120"/>
        <w:ind w:right="303"/>
        <w:contextualSpacing w:val="0"/>
        <w:jc w:val="both"/>
        <w:rPr>
          <w:rFonts w:asciiTheme="minorHAnsi" w:eastAsia="Times New Roman" w:hAnsiTheme="minorHAnsi" w:cstheme="minorHAnsi"/>
          <w:color w:val="201F1E"/>
          <w:lang w:eastAsia="pt-BR"/>
        </w:rPr>
      </w:pPr>
      <w:r w:rsidRPr="004D43E6">
        <w:rPr>
          <w:rFonts w:asciiTheme="minorHAnsi" w:hAnsiTheme="minorHAnsi" w:cstheme="minorHAnsi"/>
        </w:rPr>
        <w:lastRenderedPageBreak/>
        <w:t>Deter</w:t>
      </w:r>
      <w:r w:rsidR="006010DE">
        <w:rPr>
          <w:rFonts w:asciiTheme="minorHAnsi" w:hAnsiTheme="minorHAnsi" w:cstheme="minorHAnsi"/>
        </w:rPr>
        <w:t>minar à Gerência de Comunicação</w:t>
      </w:r>
      <w:r w:rsidRPr="004D43E6">
        <w:rPr>
          <w:rFonts w:asciiTheme="minorHAnsi" w:hAnsiTheme="minorHAnsi" w:cstheme="minorHAnsi"/>
        </w:rPr>
        <w:t xml:space="preserve"> providências </w:t>
      </w:r>
      <w:r w:rsidR="006010DE">
        <w:rPr>
          <w:rFonts w:asciiTheme="minorHAnsi" w:hAnsiTheme="minorHAnsi" w:cstheme="minorHAnsi"/>
        </w:rPr>
        <w:t>visando divulgação ampla da Nota Técnica nº 001/2022 e seu conteúdo</w:t>
      </w:r>
      <w:r w:rsidRPr="004D43E6">
        <w:rPr>
          <w:rFonts w:asciiTheme="minorHAnsi" w:hAnsiTheme="minorHAnsi" w:cstheme="minorHAnsi"/>
        </w:rPr>
        <w:t>;</w:t>
      </w:r>
    </w:p>
    <w:p w:rsidR="00464194" w:rsidRPr="004D43E6" w:rsidRDefault="00464194" w:rsidP="006010DE">
      <w:pPr>
        <w:pStyle w:val="PargrafodaLista"/>
        <w:numPr>
          <w:ilvl w:val="0"/>
          <w:numId w:val="11"/>
        </w:numPr>
        <w:pBdr>
          <w:top w:val="nil"/>
          <w:left w:val="nil"/>
          <w:bottom w:val="nil"/>
          <w:right w:val="nil"/>
          <w:between w:val="nil"/>
          <w:bar w:val="nil"/>
        </w:pBdr>
        <w:spacing w:after="120"/>
        <w:ind w:right="303"/>
        <w:contextualSpacing w:val="0"/>
        <w:jc w:val="both"/>
        <w:rPr>
          <w:rFonts w:asciiTheme="minorHAnsi" w:hAnsiTheme="minorHAnsi" w:cstheme="minorHAnsi"/>
        </w:rPr>
      </w:pPr>
      <w:r w:rsidRPr="004D43E6">
        <w:rPr>
          <w:rFonts w:asciiTheme="minorHAnsi" w:hAnsiTheme="minorHAnsi" w:cstheme="minorHAnsi"/>
        </w:rPr>
        <w:t xml:space="preserve">Encaminhar a presente deliberação </w:t>
      </w:r>
      <w:r w:rsidR="00D734D4" w:rsidRPr="004D43E6">
        <w:rPr>
          <w:rFonts w:asciiTheme="minorHAnsi" w:hAnsiTheme="minorHAnsi" w:cstheme="minorHAnsi"/>
        </w:rPr>
        <w:t xml:space="preserve">à </w:t>
      </w:r>
      <w:r w:rsidR="00510BD3" w:rsidRPr="004D43E6">
        <w:rPr>
          <w:rFonts w:asciiTheme="minorHAnsi" w:hAnsiTheme="minorHAnsi" w:cstheme="minorHAnsi"/>
        </w:rPr>
        <w:t>Gerência</w:t>
      </w:r>
      <w:r w:rsidR="00D734D4" w:rsidRPr="004D43E6">
        <w:rPr>
          <w:rFonts w:asciiTheme="minorHAnsi" w:hAnsiTheme="minorHAnsi" w:cstheme="minorHAnsi"/>
        </w:rPr>
        <w:t xml:space="preserve"> Geral para providências necessárias</w:t>
      </w:r>
      <w:r w:rsidRPr="004D43E6">
        <w:rPr>
          <w:rFonts w:asciiTheme="minorHAnsi" w:hAnsiTheme="minorHAnsi" w:cstheme="minorHAnsi"/>
        </w:rPr>
        <w:t>.</w:t>
      </w:r>
    </w:p>
    <w:p w:rsidR="00EE5C93" w:rsidRPr="004D43E6" w:rsidRDefault="00EE5C93" w:rsidP="006010DE">
      <w:pPr>
        <w:tabs>
          <w:tab w:val="left" w:pos="1418"/>
        </w:tabs>
        <w:ind w:right="303"/>
        <w:jc w:val="both"/>
        <w:rPr>
          <w:rStyle w:val="normaltextrun"/>
          <w:rFonts w:asciiTheme="minorHAnsi" w:hAnsiTheme="minorHAnsi" w:cstheme="minorHAnsi"/>
        </w:rPr>
      </w:pPr>
    </w:p>
    <w:p w:rsidR="00507DD9" w:rsidRPr="004D43E6" w:rsidRDefault="004F4077" w:rsidP="006010DE">
      <w:pPr>
        <w:pStyle w:val="PargrafodaLista"/>
        <w:ind w:left="0" w:right="303"/>
        <w:jc w:val="both"/>
        <w:rPr>
          <w:rFonts w:asciiTheme="minorHAnsi" w:hAnsiTheme="minorHAnsi" w:cstheme="minorHAnsi"/>
          <w:u w:val="single"/>
          <w:lang w:eastAsia="pt-BR"/>
        </w:rPr>
      </w:pPr>
      <w:r w:rsidRPr="004D43E6">
        <w:rPr>
          <w:rFonts w:asciiTheme="minorHAnsi" w:hAnsiTheme="minorHAnsi" w:cstheme="minorHAnsi"/>
          <w:u w:val="single"/>
          <w:lang w:eastAsia="pt-BR"/>
        </w:rPr>
        <w:t xml:space="preserve">Esta deliberação entra em vigor na data de sua publicação. </w:t>
      </w:r>
    </w:p>
    <w:p w:rsidR="009F48A5" w:rsidRPr="004D43E6" w:rsidRDefault="009F48A5" w:rsidP="006010DE">
      <w:pPr>
        <w:pStyle w:val="PargrafodaLista"/>
        <w:tabs>
          <w:tab w:val="left" w:pos="3969"/>
        </w:tabs>
        <w:ind w:left="0" w:right="303"/>
        <w:jc w:val="center"/>
        <w:rPr>
          <w:rFonts w:asciiTheme="minorHAnsi" w:hAnsiTheme="minorHAnsi" w:cstheme="minorHAnsi"/>
          <w:u w:val="single"/>
          <w:lang w:eastAsia="pt-BR"/>
        </w:rPr>
      </w:pPr>
    </w:p>
    <w:p w:rsidR="0099514A" w:rsidRPr="00B8790D" w:rsidRDefault="0099514A" w:rsidP="006010DE">
      <w:pPr>
        <w:ind w:right="303"/>
        <w:jc w:val="both"/>
        <w:rPr>
          <w:rFonts w:asciiTheme="minorHAnsi" w:hAnsiTheme="minorHAnsi" w:cstheme="minorHAnsi"/>
        </w:rPr>
      </w:pPr>
      <w:r w:rsidRPr="00B8790D">
        <w:rPr>
          <w:rFonts w:asciiTheme="minorHAnsi" w:hAnsiTheme="minorHAnsi" w:cstheme="minorHAnsi"/>
          <w:color w:val="000000"/>
        </w:rPr>
        <w:t xml:space="preserve">Com 18 (dezoito) votos favoráveis, das conselheiras Andréa Larruscahim Hamilton Ilha, Deise Flores, Denise dos Santos Simões, Gislaine Vargas Saibro, Lidia Glacir Gomes Rodrigues, Marcia Elizabeth Martins e Silvia Monteiro </w:t>
      </w:r>
      <w:proofErr w:type="spellStart"/>
      <w:r w:rsidRPr="00B8790D">
        <w:rPr>
          <w:rFonts w:asciiTheme="minorHAnsi" w:hAnsiTheme="minorHAnsi" w:cstheme="minorHAnsi"/>
          <w:color w:val="000000"/>
        </w:rPr>
        <w:t>Barakat</w:t>
      </w:r>
      <w:proofErr w:type="spellEnd"/>
      <w:r w:rsidRPr="00B8790D">
        <w:rPr>
          <w:rFonts w:asciiTheme="minorHAnsi" w:hAnsiTheme="minorHAnsi" w:cstheme="minorHAnsi"/>
          <w:color w:val="000000"/>
        </w:rPr>
        <w:t xml:space="preserve"> </w:t>
      </w:r>
      <w:r w:rsidRPr="00B8790D">
        <w:rPr>
          <w:rFonts w:asciiTheme="minorHAnsi" w:hAnsiTheme="minorHAnsi" w:cstheme="minorHAnsi"/>
        </w:rPr>
        <w:t xml:space="preserve">e dos conselheiros Alexandre Giorgi, Carlos Eduardo Mesquita Pedone, Diego </w:t>
      </w:r>
      <w:proofErr w:type="spellStart"/>
      <w:r w:rsidRPr="00B8790D">
        <w:rPr>
          <w:rFonts w:asciiTheme="minorHAnsi" w:hAnsiTheme="minorHAnsi" w:cstheme="minorHAnsi"/>
        </w:rPr>
        <w:t>Bertoletti</w:t>
      </w:r>
      <w:proofErr w:type="spellEnd"/>
      <w:r w:rsidRPr="00B8790D">
        <w:rPr>
          <w:rFonts w:asciiTheme="minorHAnsi" w:hAnsiTheme="minorHAnsi" w:cstheme="minorHAnsi"/>
        </w:rPr>
        <w:t xml:space="preserve"> da Rocha, Emilio Merino Dominguez, Fábio Müller, Fausto Henrique Steffen, Pedro Xavier de Araújo, Rafael Ártico, Rinaldo Ferreira Barbosa, Rodrigo Spinelli e Valdir Bandeira Fiorentin; e 04 (quatro) ausências, das conselheiras Aline Pedroso da Croce, Magali </w:t>
      </w:r>
      <w:proofErr w:type="spellStart"/>
      <w:r w:rsidRPr="00B8790D">
        <w:rPr>
          <w:rFonts w:asciiTheme="minorHAnsi" w:hAnsiTheme="minorHAnsi" w:cstheme="minorHAnsi"/>
        </w:rPr>
        <w:t>Mingotti</w:t>
      </w:r>
      <w:proofErr w:type="spellEnd"/>
      <w:r w:rsidRPr="00B8790D">
        <w:rPr>
          <w:rFonts w:asciiTheme="minorHAnsi" w:hAnsiTheme="minorHAnsi" w:cstheme="minorHAnsi"/>
        </w:rPr>
        <w:t xml:space="preserve"> e Marisa Potter</w:t>
      </w:r>
      <w:r w:rsidRPr="00B8790D">
        <w:rPr>
          <w:rFonts w:asciiTheme="minorHAnsi" w:hAnsiTheme="minorHAnsi" w:cstheme="minorHAnsi"/>
          <w:color w:val="000000"/>
        </w:rPr>
        <w:t xml:space="preserve"> e do conselheiro </w:t>
      </w:r>
      <w:r w:rsidRPr="00B8790D">
        <w:rPr>
          <w:rFonts w:asciiTheme="minorHAnsi" w:hAnsiTheme="minorHAnsi" w:cstheme="minorHAnsi"/>
        </w:rPr>
        <w:t xml:space="preserve">Lucas Bernardes </w:t>
      </w:r>
      <w:proofErr w:type="spellStart"/>
      <w:r w:rsidRPr="00B8790D">
        <w:rPr>
          <w:rFonts w:asciiTheme="minorHAnsi" w:hAnsiTheme="minorHAnsi" w:cstheme="minorHAnsi"/>
        </w:rPr>
        <w:t>Volpatto</w:t>
      </w:r>
      <w:proofErr w:type="spellEnd"/>
      <w:r w:rsidRPr="00B8790D">
        <w:rPr>
          <w:rFonts w:asciiTheme="minorHAnsi" w:hAnsiTheme="minorHAnsi" w:cstheme="minorHAnsi"/>
        </w:rPr>
        <w:t>.</w:t>
      </w:r>
    </w:p>
    <w:p w:rsidR="0099514A" w:rsidRDefault="0099514A" w:rsidP="006010DE">
      <w:pPr>
        <w:ind w:right="303"/>
        <w:jc w:val="both"/>
        <w:rPr>
          <w:rFonts w:asciiTheme="minorHAnsi" w:hAnsiTheme="minorHAnsi" w:cstheme="minorHAnsi"/>
        </w:rPr>
      </w:pPr>
    </w:p>
    <w:p w:rsidR="0099514A" w:rsidRPr="00D734D4" w:rsidRDefault="0099514A" w:rsidP="006010DE">
      <w:pPr>
        <w:ind w:right="303"/>
        <w:jc w:val="center"/>
        <w:rPr>
          <w:rFonts w:asciiTheme="minorHAnsi" w:hAnsiTheme="minorHAnsi" w:cstheme="minorHAnsi"/>
        </w:rPr>
      </w:pPr>
      <w:r w:rsidRPr="00D734D4">
        <w:rPr>
          <w:rFonts w:asciiTheme="minorHAnsi" w:hAnsiTheme="minorHAnsi" w:cstheme="minorHAnsi"/>
        </w:rPr>
        <w:t>Porto Alegre – RS, 26 de agosto de 2022.</w:t>
      </w:r>
    </w:p>
    <w:p w:rsidR="0099514A" w:rsidRDefault="0099514A" w:rsidP="006010DE">
      <w:pPr>
        <w:ind w:right="303"/>
        <w:jc w:val="center"/>
        <w:rPr>
          <w:rFonts w:asciiTheme="minorHAnsi" w:hAnsiTheme="minorHAnsi" w:cstheme="minorHAnsi"/>
        </w:rPr>
      </w:pPr>
    </w:p>
    <w:p w:rsidR="0099514A" w:rsidRDefault="0099514A" w:rsidP="006010DE">
      <w:pPr>
        <w:ind w:right="303"/>
        <w:jc w:val="center"/>
        <w:rPr>
          <w:rFonts w:asciiTheme="minorHAnsi" w:hAnsiTheme="minorHAnsi" w:cstheme="minorHAnsi"/>
        </w:rPr>
      </w:pPr>
    </w:p>
    <w:p w:rsidR="0099514A" w:rsidRDefault="0099514A" w:rsidP="006010DE">
      <w:pPr>
        <w:ind w:right="303"/>
        <w:jc w:val="center"/>
        <w:rPr>
          <w:rFonts w:asciiTheme="minorHAnsi" w:hAnsiTheme="minorHAnsi" w:cstheme="minorHAnsi"/>
        </w:rPr>
      </w:pPr>
    </w:p>
    <w:p w:rsidR="0099514A" w:rsidRPr="00D734D4" w:rsidRDefault="0099514A" w:rsidP="006010DE">
      <w:pPr>
        <w:ind w:right="303"/>
        <w:jc w:val="center"/>
        <w:rPr>
          <w:rFonts w:asciiTheme="minorHAnsi" w:hAnsiTheme="minorHAnsi" w:cstheme="minorHAnsi"/>
        </w:rPr>
      </w:pPr>
    </w:p>
    <w:p w:rsidR="0099514A" w:rsidRPr="00D734D4" w:rsidRDefault="0099514A" w:rsidP="006010DE">
      <w:pPr>
        <w:ind w:right="303"/>
        <w:jc w:val="center"/>
        <w:rPr>
          <w:rFonts w:asciiTheme="minorHAnsi" w:hAnsiTheme="minorHAnsi" w:cstheme="minorHAnsi"/>
          <w:b/>
        </w:rPr>
      </w:pPr>
      <w:r w:rsidRPr="00D734D4">
        <w:rPr>
          <w:rFonts w:asciiTheme="minorHAnsi" w:hAnsiTheme="minorHAnsi" w:cstheme="minorHAnsi"/>
        </w:rPr>
        <w:tab/>
      </w:r>
      <w:r w:rsidRPr="00D734D4">
        <w:rPr>
          <w:rFonts w:asciiTheme="minorHAnsi" w:hAnsiTheme="minorHAnsi" w:cstheme="minorHAnsi"/>
          <w:b/>
        </w:rPr>
        <w:t xml:space="preserve">TIAGO HOLZMANN DA SILVA </w:t>
      </w:r>
      <w:r w:rsidRPr="00D734D4">
        <w:rPr>
          <w:rFonts w:asciiTheme="minorHAnsi" w:hAnsiTheme="minorHAnsi" w:cstheme="minorHAnsi"/>
          <w:b/>
        </w:rPr>
        <w:tab/>
      </w:r>
    </w:p>
    <w:p w:rsidR="0099514A" w:rsidRPr="00D734D4" w:rsidRDefault="0099514A" w:rsidP="006010DE">
      <w:pPr>
        <w:ind w:right="303"/>
        <w:jc w:val="center"/>
        <w:rPr>
          <w:rFonts w:asciiTheme="minorHAnsi" w:hAnsiTheme="minorHAnsi" w:cstheme="minorHAnsi"/>
        </w:rPr>
        <w:sectPr w:rsidR="0099514A" w:rsidRPr="00D734D4" w:rsidSect="00B8790D">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docGrid w:linePitch="326"/>
        </w:sectPr>
      </w:pPr>
      <w:r w:rsidRPr="00D734D4">
        <w:rPr>
          <w:rFonts w:asciiTheme="minorHAnsi" w:hAnsiTheme="minorHAnsi" w:cstheme="minorHAnsi"/>
        </w:rPr>
        <w:t>Presidente do CAU/RS</w:t>
      </w:r>
    </w:p>
    <w:p w:rsidR="0099514A" w:rsidRPr="002464BE" w:rsidRDefault="0099514A" w:rsidP="0099514A">
      <w:pPr>
        <w:autoSpaceDE w:val="0"/>
        <w:autoSpaceDN w:val="0"/>
        <w:adjustRightInd w:val="0"/>
        <w:jc w:val="center"/>
        <w:rPr>
          <w:rFonts w:asciiTheme="minorHAnsi" w:hAnsiTheme="minorHAnsi" w:cstheme="minorHAnsi"/>
          <w:b/>
          <w:bCs/>
          <w:lang w:eastAsia="pt-BR"/>
        </w:rPr>
      </w:pPr>
      <w:r w:rsidRPr="002464BE">
        <w:rPr>
          <w:rFonts w:asciiTheme="minorHAnsi" w:hAnsiTheme="minorHAnsi" w:cstheme="minorHAnsi"/>
          <w:b/>
          <w:bCs/>
          <w:lang w:eastAsia="pt-BR"/>
        </w:rPr>
        <w:lastRenderedPageBreak/>
        <w:t>135ª REUNIÃO PLENÁRIA ORDINÁRIA DO CAU/RS</w:t>
      </w:r>
    </w:p>
    <w:p w:rsidR="0099514A" w:rsidRPr="002464BE" w:rsidRDefault="0099514A" w:rsidP="0099514A">
      <w:pPr>
        <w:autoSpaceDE w:val="0"/>
        <w:autoSpaceDN w:val="0"/>
        <w:adjustRightInd w:val="0"/>
        <w:jc w:val="center"/>
        <w:rPr>
          <w:rFonts w:asciiTheme="minorHAnsi" w:hAnsiTheme="minorHAnsi" w:cstheme="minorHAnsi"/>
          <w:lang w:eastAsia="pt-BR"/>
        </w:rPr>
      </w:pPr>
      <w:r w:rsidRPr="002464BE">
        <w:rPr>
          <w:rFonts w:asciiTheme="minorHAnsi" w:hAnsiTheme="minorHAnsi" w:cstheme="minorHAnsi"/>
          <w:lang w:eastAsia="pt-BR"/>
        </w:rPr>
        <w:tab/>
      </w:r>
    </w:p>
    <w:tbl>
      <w:tblPr>
        <w:tblStyle w:val="TabelaSimples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48"/>
        <w:gridCol w:w="1276"/>
        <w:gridCol w:w="1275"/>
        <w:gridCol w:w="1276"/>
        <w:gridCol w:w="1269"/>
      </w:tblGrid>
      <w:tr w:rsidR="0099514A" w:rsidRPr="002464BE" w:rsidTr="002D1791">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99514A" w:rsidRPr="002464BE" w:rsidRDefault="0099514A" w:rsidP="006010DE">
            <w:pPr>
              <w:pStyle w:val="PargrafodaLista"/>
              <w:shd w:val="clear" w:color="auto" w:fill="FFFFFF"/>
              <w:spacing w:line="276" w:lineRule="atLeast"/>
              <w:ind w:left="426"/>
              <w:jc w:val="center"/>
              <w:rPr>
                <w:rFonts w:asciiTheme="minorHAnsi" w:hAnsiTheme="minorHAnsi" w:cstheme="minorHAnsi"/>
                <w:lang w:eastAsia="pt-BR"/>
              </w:rPr>
            </w:pPr>
            <w:r w:rsidRPr="002464BE">
              <w:rPr>
                <w:rFonts w:asciiTheme="minorHAnsi" w:eastAsia="Times New Roman" w:hAnsiTheme="minorHAnsi" w:cstheme="minorHAnsi"/>
                <w:lang w:eastAsia="pt-BR"/>
              </w:rPr>
              <w:t xml:space="preserve">Votação da Deliberação Plenária DPO-RS nº </w:t>
            </w:r>
            <w:r w:rsidR="006010DE">
              <w:rPr>
                <w:rFonts w:asciiTheme="minorHAnsi" w:eastAsia="Times New Roman" w:hAnsiTheme="minorHAnsi" w:cstheme="minorHAnsi"/>
                <w:lang w:eastAsia="pt-BR"/>
              </w:rPr>
              <w:t>1511/</w:t>
            </w:r>
            <w:r w:rsidRPr="002464BE">
              <w:rPr>
                <w:rFonts w:asciiTheme="minorHAnsi" w:eastAsia="Times New Roman" w:hAnsiTheme="minorHAnsi" w:cstheme="minorHAnsi"/>
                <w:lang w:eastAsia="pt-BR"/>
              </w:rPr>
              <w:t xml:space="preserve">2022 - Protocolo nº </w:t>
            </w:r>
            <w:r w:rsidR="006C5D32">
              <w:rPr>
                <w:rFonts w:asciiTheme="minorHAnsi" w:hAnsiTheme="minorHAnsi" w:cstheme="minorHAnsi"/>
                <w:lang w:eastAsia="pt-BR"/>
              </w:rPr>
              <w:t>1604831/2022</w:t>
            </w:r>
          </w:p>
        </w:tc>
      </w:tr>
      <w:tr w:rsidR="0099514A" w:rsidRPr="002464BE" w:rsidTr="002D179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48" w:type="dxa"/>
            <w:vAlign w:val="center"/>
            <w:hideMark/>
          </w:tcPr>
          <w:p w:rsidR="0099514A" w:rsidRPr="002464BE" w:rsidRDefault="0099514A" w:rsidP="002D1791">
            <w:pPr>
              <w:spacing w:line="276" w:lineRule="auto"/>
              <w:jc w:val="center"/>
              <w:textAlignment w:val="baseline"/>
              <w:rPr>
                <w:rFonts w:asciiTheme="minorHAnsi" w:eastAsia="Times New Roman" w:hAnsiTheme="minorHAnsi" w:cstheme="minorHAnsi"/>
                <w:lang w:eastAsia="pt-BR"/>
              </w:rPr>
            </w:pPr>
            <w:r w:rsidRPr="002464BE">
              <w:rPr>
                <w:rFonts w:asciiTheme="minorHAnsi" w:eastAsia="Times New Roman" w:hAnsiTheme="minorHAnsi" w:cstheme="minorHAnsi"/>
                <w:lang w:eastAsia="pt-BR"/>
              </w:rPr>
              <w:t>Nome </w:t>
            </w:r>
          </w:p>
        </w:tc>
        <w:tc>
          <w:tcPr>
            <w:tcW w:w="1276" w:type="dxa"/>
            <w:vAlign w:val="center"/>
            <w:hideMark/>
          </w:tcPr>
          <w:p w:rsidR="0099514A" w:rsidRPr="002464BE" w:rsidRDefault="0099514A" w:rsidP="002D179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lang w:eastAsia="pt-BR"/>
              </w:rPr>
            </w:pPr>
            <w:r w:rsidRPr="002464BE">
              <w:rPr>
                <w:rFonts w:asciiTheme="minorHAnsi" w:eastAsia="Times New Roman" w:hAnsiTheme="minorHAnsi" w:cstheme="minorHAnsi"/>
                <w:b/>
                <w:lang w:eastAsia="pt-BR"/>
              </w:rPr>
              <w:t>Favorável</w:t>
            </w:r>
          </w:p>
        </w:tc>
        <w:tc>
          <w:tcPr>
            <w:tcW w:w="1275" w:type="dxa"/>
            <w:vAlign w:val="center"/>
          </w:tcPr>
          <w:p w:rsidR="0099514A" w:rsidRPr="002464BE" w:rsidRDefault="0099514A" w:rsidP="002D179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lang w:eastAsia="pt-BR"/>
              </w:rPr>
            </w:pPr>
            <w:r w:rsidRPr="002464BE">
              <w:rPr>
                <w:rFonts w:asciiTheme="minorHAnsi" w:eastAsia="Times New Roman" w:hAnsiTheme="minorHAnsi" w:cstheme="minorHAnsi"/>
                <w:b/>
                <w:lang w:eastAsia="pt-BR"/>
              </w:rPr>
              <w:t>Contrário</w:t>
            </w:r>
          </w:p>
        </w:tc>
        <w:tc>
          <w:tcPr>
            <w:tcW w:w="1276" w:type="dxa"/>
            <w:vAlign w:val="center"/>
          </w:tcPr>
          <w:p w:rsidR="0099514A" w:rsidRPr="002464BE" w:rsidRDefault="0099514A" w:rsidP="002D179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lang w:eastAsia="pt-BR"/>
              </w:rPr>
            </w:pPr>
            <w:r w:rsidRPr="002464BE">
              <w:rPr>
                <w:rFonts w:asciiTheme="minorHAnsi" w:eastAsia="Times New Roman" w:hAnsiTheme="minorHAnsi" w:cstheme="minorHAnsi"/>
                <w:b/>
                <w:lang w:eastAsia="pt-BR"/>
              </w:rPr>
              <w:t>Abstenção</w:t>
            </w:r>
          </w:p>
        </w:tc>
        <w:tc>
          <w:tcPr>
            <w:tcW w:w="1269" w:type="dxa"/>
            <w:vAlign w:val="center"/>
          </w:tcPr>
          <w:p w:rsidR="0099514A" w:rsidRPr="002464BE" w:rsidRDefault="0099514A" w:rsidP="002D179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lang w:eastAsia="pt-BR"/>
              </w:rPr>
            </w:pPr>
            <w:r w:rsidRPr="002464BE">
              <w:rPr>
                <w:rFonts w:asciiTheme="minorHAnsi" w:eastAsia="Times New Roman" w:hAnsiTheme="minorHAnsi" w:cstheme="minorHAnsi"/>
                <w:b/>
                <w:lang w:eastAsia="pt-BR"/>
              </w:rPr>
              <w:t>Ausência</w:t>
            </w:r>
          </w:p>
        </w:tc>
      </w:tr>
      <w:tr w:rsidR="0099514A" w:rsidRPr="002464BE" w:rsidTr="002D1791">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eastAsia="Times New Roman" w:hAnsi="Calibri" w:cs="Calibri"/>
                <w:b w:val="0"/>
              </w:rPr>
            </w:pPr>
            <w:r w:rsidRPr="002464BE">
              <w:rPr>
                <w:rFonts w:ascii="Calibri" w:hAnsi="Calibri" w:cs="Calibri"/>
                <w:b w:val="0"/>
              </w:rPr>
              <w:t>Alexandre Couto Giorgi </w:t>
            </w:r>
          </w:p>
        </w:tc>
        <w:tc>
          <w:tcPr>
            <w:tcW w:w="1276" w:type="dxa"/>
            <w:vAlign w:val="center"/>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464BE">
              <w:rPr>
                <w:rFonts w:ascii="Calibri" w:hAnsi="Calibri" w:cs="Calibri"/>
              </w:rPr>
              <w:t>X</w:t>
            </w:r>
          </w:p>
        </w:tc>
        <w:tc>
          <w:tcPr>
            <w:tcW w:w="1275"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99514A" w:rsidRPr="002464BE" w:rsidTr="002D17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Aline Pedroso da Croce </w:t>
            </w:r>
          </w:p>
        </w:tc>
        <w:tc>
          <w:tcPr>
            <w:tcW w:w="1276" w:type="dxa"/>
            <w:vAlign w:val="center"/>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p>
        </w:tc>
        <w:tc>
          <w:tcPr>
            <w:tcW w:w="1275"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c>
          <w:tcPr>
            <w:tcW w:w="1276" w:type="dxa"/>
          </w:tcPr>
          <w:p w:rsidR="0099514A" w:rsidRPr="002464BE" w:rsidRDefault="0099514A" w:rsidP="002D179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c>
          <w:tcPr>
            <w:tcW w:w="1269"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r w:rsidRPr="002464BE">
              <w:rPr>
                <w:rFonts w:ascii="Calibri" w:eastAsia="Times New Roman" w:hAnsi="Calibri" w:cstheme="minorHAnsi"/>
              </w:rPr>
              <w:t>X</w:t>
            </w:r>
          </w:p>
        </w:tc>
      </w:tr>
      <w:tr w:rsidR="0099514A" w:rsidRPr="002464BE" w:rsidTr="002D1791">
        <w:trPr>
          <w:trHeight w:val="273"/>
        </w:trPr>
        <w:tc>
          <w:tcPr>
            <w:cnfStyle w:val="001000000000" w:firstRow="0" w:lastRow="0" w:firstColumn="1" w:lastColumn="0" w:oddVBand="0" w:evenVBand="0" w:oddHBand="0" w:evenHBand="0" w:firstRowFirstColumn="0" w:firstRowLastColumn="0" w:lastRowFirstColumn="0" w:lastRowLastColumn="0"/>
            <w:tcW w:w="4248" w:type="dxa"/>
            <w:vAlign w:val="center"/>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Andréa Larruscahim Hamilton Ilha</w:t>
            </w:r>
          </w:p>
        </w:tc>
        <w:tc>
          <w:tcPr>
            <w:tcW w:w="1276" w:type="dxa"/>
            <w:vAlign w:val="center"/>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4BE">
              <w:rPr>
                <w:rFonts w:ascii="Calibri" w:hAnsi="Calibri" w:cs="Calibri"/>
              </w:rPr>
              <w:t>X</w:t>
            </w:r>
          </w:p>
        </w:tc>
        <w:tc>
          <w:tcPr>
            <w:tcW w:w="1275"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99514A" w:rsidRPr="002464BE" w:rsidTr="002D17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Carlos Eduardo Mesquita Pedone</w:t>
            </w:r>
          </w:p>
        </w:tc>
        <w:tc>
          <w:tcPr>
            <w:tcW w:w="1276" w:type="dxa"/>
            <w:vAlign w:val="center"/>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sidRPr="002464BE">
              <w:rPr>
                <w:rFonts w:ascii="Calibri" w:hAnsi="Calibri" w:cs="Calibri"/>
              </w:rPr>
              <w:t>X</w:t>
            </w:r>
          </w:p>
        </w:tc>
        <w:tc>
          <w:tcPr>
            <w:tcW w:w="1275"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9514A" w:rsidRPr="002464BE" w:rsidTr="002D1791">
        <w:trPr>
          <w:trHeight w:val="273"/>
        </w:trPr>
        <w:tc>
          <w:tcPr>
            <w:cnfStyle w:val="001000000000" w:firstRow="0" w:lastRow="0" w:firstColumn="1" w:lastColumn="0" w:oddVBand="0" w:evenVBand="0" w:oddHBand="0" w:evenHBand="0" w:firstRowFirstColumn="0" w:firstRowLastColumn="0" w:lastRowFirstColumn="0" w:lastRowLastColumn="0"/>
            <w:tcW w:w="4248" w:type="dxa"/>
            <w:vAlign w:val="center"/>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Deise Flores</w:t>
            </w:r>
          </w:p>
        </w:tc>
        <w:tc>
          <w:tcPr>
            <w:tcW w:w="1276" w:type="dxa"/>
            <w:vAlign w:val="center"/>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4BE">
              <w:rPr>
                <w:rFonts w:ascii="Calibri" w:hAnsi="Calibri" w:cs="Calibri"/>
              </w:rPr>
              <w:t>X</w:t>
            </w:r>
          </w:p>
        </w:tc>
        <w:tc>
          <w:tcPr>
            <w:tcW w:w="1275"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69"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r>
      <w:tr w:rsidR="0099514A" w:rsidRPr="002464BE" w:rsidTr="002D17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Denise dos Santos Simões </w:t>
            </w:r>
          </w:p>
        </w:tc>
        <w:tc>
          <w:tcPr>
            <w:tcW w:w="1276" w:type="dxa"/>
            <w:vAlign w:val="center"/>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r w:rsidRPr="002464BE">
              <w:rPr>
                <w:rFonts w:ascii="Calibri" w:hAnsi="Calibri" w:cs="Calibri"/>
              </w:rPr>
              <w:t>X</w:t>
            </w:r>
          </w:p>
        </w:tc>
        <w:tc>
          <w:tcPr>
            <w:tcW w:w="1275"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9514A" w:rsidRPr="002464BE" w:rsidTr="002D1791">
        <w:trPr>
          <w:trHeight w:val="273"/>
        </w:trPr>
        <w:tc>
          <w:tcPr>
            <w:cnfStyle w:val="001000000000" w:firstRow="0" w:lastRow="0" w:firstColumn="1" w:lastColumn="0" w:oddVBand="0" w:evenVBand="0" w:oddHBand="0" w:evenHBand="0" w:firstRowFirstColumn="0" w:firstRowLastColumn="0" w:lastRowFirstColumn="0" w:lastRowLastColumn="0"/>
            <w:tcW w:w="4248" w:type="dxa"/>
            <w:vAlign w:val="center"/>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 xml:space="preserve">Diego </w:t>
            </w:r>
            <w:proofErr w:type="spellStart"/>
            <w:r w:rsidRPr="002464BE">
              <w:rPr>
                <w:rFonts w:ascii="Calibri" w:hAnsi="Calibri" w:cs="Calibri"/>
                <w:b w:val="0"/>
              </w:rPr>
              <w:t>Bertoletti</w:t>
            </w:r>
            <w:proofErr w:type="spellEnd"/>
            <w:r w:rsidRPr="002464BE">
              <w:rPr>
                <w:rFonts w:ascii="Calibri" w:hAnsi="Calibri" w:cs="Calibri"/>
                <w:b w:val="0"/>
              </w:rPr>
              <w:t xml:space="preserve"> da Rocha</w:t>
            </w: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99514A" w:rsidRPr="002464BE" w:rsidTr="002D17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Emílio Merino Dominguez</w:t>
            </w: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c>
          <w:tcPr>
            <w:tcW w:w="1275"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9514A" w:rsidRPr="002464BE" w:rsidTr="002D1791">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Fábio Müller </w:t>
            </w: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69"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r>
      <w:tr w:rsidR="0099514A" w:rsidRPr="002464BE" w:rsidTr="002D17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Fausto Henrique Steffen </w:t>
            </w: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c>
          <w:tcPr>
            <w:tcW w:w="1275"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9514A" w:rsidRPr="002464BE" w:rsidTr="002D1791">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Gislaine Vargas Saibro </w:t>
            </w: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69"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r>
      <w:tr w:rsidR="0099514A" w:rsidRPr="002464BE" w:rsidTr="002D17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Lidia Glacir Gomes Rodrigues </w:t>
            </w: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c>
          <w:tcPr>
            <w:tcW w:w="1275"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c>
          <w:tcPr>
            <w:tcW w:w="1269"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r>
      <w:tr w:rsidR="0099514A" w:rsidRPr="002464BE" w:rsidTr="002D1791">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 xml:space="preserve">Lucas Bernardes </w:t>
            </w:r>
            <w:proofErr w:type="spellStart"/>
            <w:r w:rsidRPr="002464BE">
              <w:rPr>
                <w:rFonts w:ascii="Calibri" w:hAnsi="Calibri" w:cs="Calibri"/>
                <w:b w:val="0"/>
              </w:rPr>
              <w:t>Volpatto</w:t>
            </w:r>
            <w:proofErr w:type="spellEnd"/>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pPr>
          </w:p>
        </w:tc>
        <w:tc>
          <w:tcPr>
            <w:tcW w:w="1275"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r>
      <w:tr w:rsidR="0099514A" w:rsidRPr="002464BE" w:rsidTr="002D17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 xml:space="preserve">Magali </w:t>
            </w:r>
            <w:proofErr w:type="spellStart"/>
            <w:r w:rsidRPr="002464BE">
              <w:rPr>
                <w:rFonts w:ascii="Calibri" w:hAnsi="Calibri" w:cs="Calibri"/>
                <w:b w:val="0"/>
              </w:rPr>
              <w:t>Mingotti</w:t>
            </w:r>
            <w:proofErr w:type="spellEnd"/>
            <w:r w:rsidRPr="002464BE">
              <w:rPr>
                <w:rFonts w:ascii="Calibri" w:hAnsi="Calibri" w:cs="Calibri"/>
                <w:b w:val="0"/>
              </w:rPr>
              <w:t> </w:t>
            </w: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pPr>
          </w:p>
        </w:tc>
        <w:tc>
          <w:tcPr>
            <w:tcW w:w="1275"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rPr>
            </w:pPr>
          </w:p>
        </w:tc>
        <w:tc>
          <w:tcPr>
            <w:tcW w:w="1269"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r>
      <w:tr w:rsidR="0099514A" w:rsidRPr="002464BE" w:rsidTr="002D1791">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Márcia Elizabeth Martins </w:t>
            </w: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69"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r>
      <w:tr w:rsidR="0099514A" w:rsidRPr="002464BE" w:rsidTr="002D17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Marisa Potter</w:t>
            </w:r>
          </w:p>
        </w:tc>
        <w:tc>
          <w:tcPr>
            <w:tcW w:w="1276" w:type="dxa"/>
            <w:vAlign w:val="center"/>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rPr>
            </w:pPr>
          </w:p>
        </w:tc>
        <w:tc>
          <w:tcPr>
            <w:tcW w:w="1275"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64BE">
              <w:rPr>
                <w:rFonts w:ascii="Calibri" w:hAnsi="Calibri" w:cs="Calibri"/>
              </w:rPr>
              <w:t>X</w:t>
            </w:r>
          </w:p>
        </w:tc>
      </w:tr>
      <w:tr w:rsidR="0099514A" w:rsidRPr="002464BE" w:rsidTr="002D1791">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Pedro Xavier de Araújo</w:t>
            </w: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99514A" w:rsidRPr="002464BE" w:rsidTr="002D17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 xml:space="preserve">Rafael </w:t>
            </w:r>
            <w:proofErr w:type="spellStart"/>
            <w:r w:rsidRPr="002464BE">
              <w:rPr>
                <w:rFonts w:ascii="Calibri" w:hAnsi="Calibri" w:cs="Calibri"/>
                <w:b w:val="0"/>
              </w:rPr>
              <w:t>Artico</w:t>
            </w:r>
            <w:proofErr w:type="spellEnd"/>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c>
          <w:tcPr>
            <w:tcW w:w="1275"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9514A" w:rsidRPr="002464BE" w:rsidTr="002D1791">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Rinaldo Ferreira Barbosa </w:t>
            </w: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99514A" w:rsidRPr="002464BE" w:rsidTr="002D17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Rodrigo Spinelli </w:t>
            </w: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c>
          <w:tcPr>
            <w:tcW w:w="1275"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9514A" w:rsidRPr="002464BE" w:rsidTr="002D1791">
        <w:trPr>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 xml:space="preserve">Sílvia Monteiro </w:t>
            </w:r>
            <w:proofErr w:type="spellStart"/>
            <w:r w:rsidRPr="002464BE">
              <w:rPr>
                <w:rFonts w:ascii="Calibri" w:hAnsi="Calibri" w:cs="Calibri"/>
                <w:b w:val="0"/>
              </w:rPr>
              <w:t>Barakat</w:t>
            </w:r>
            <w:proofErr w:type="spellEnd"/>
            <w:r w:rsidRPr="002464BE">
              <w:rPr>
                <w:rFonts w:ascii="Calibri" w:hAnsi="Calibri" w:cs="Calibri"/>
                <w:b w:val="0"/>
              </w:rPr>
              <w:t> </w:t>
            </w: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pPr>
            <w:r w:rsidRPr="002464BE">
              <w:rPr>
                <w:rFonts w:ascii="Calibri" w:hAnsi="Calibri" w:cs="Calibri"/>
              </w:rPr>
              <w:t>X</w:t>
            </w:r>
          </w:p>
        </w:tc>
        <w:tc>
          <w:tcPr>
            <w:tcW w:w="1275"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76"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c>
          <w:tcPr>
            <w:tcW w:w="1269" w:type="dxa"/>
          </w:tcPr>
          <w:p w:rsidR="0099514A" w:rsidRPr="002464BE"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rPr>
            </w:pPr>
          </w:p>
        </w:tc>
      </w:tr>
      <w:tr w:rsidR="0099514A" w:rsidRPr="002464BE" w:rsidTr="002D17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248" w:type="dxa"/>
            <w:vAlign w:val="bottom"/>
          </w:tcPr>
          <w:p w:rsidR="0099514A" w:rsidRPr="002464BE" w:rsidRDefault="0099514A" w:rsidP="002D1791">
            <w:pPr>
              <w:pStyle w:val="PargrafodaLista"/>
              <w:numPr>
                <w:ilvl w:val="0"/>
                <w:numId w:val="18"/>
              </w:numPr>
              <w:ind w:left="454"/>
              <w:rPr>
                <w:rFonts w:ascii="Calibri" w:hAnsi="Calibri" w:cs="Calibri"/>
                <w:b w:val="0"/>
              </w:rPr>
            </w:pPr>
            <w:r w:rsidRPr="002464BE">
              <w:rPr>
                <w:rFonts w:ascii="Calibri" w:hAnsi="Calibri" w:cs="Calibri"/>
                <w:b w:val="0"/>
              </w:rPr>
              <w:t>Valdir Bandeira Fiorentin</w:t>
            </w: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pPr>
            <w:r w:rsidRPr="002464BE">
              <w:rPr>
                <w:rFonts w:ascii="Calibri" w:hAnsi="Calibri" w:cs="Calibri"/>
              </w:rPr>
              <w:t>X</w:t>
            </w:r>
          </w:p>
        </w:tc>
        <w:tc>
          <w:tcPr>
            <w:tcW w:w="1275"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76"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269" w:type="dxa"/>
          </w:tcPr>
          <w:p w:rsidR="0099514A" w:rsidRPr="002464BE" w:rsidRDefault="0099514A" w:rsidP="002D179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9514A" w:rsidRPr="009116E7" w:rsidTr="002D1791">
        <w:trPr>
          <w:trHeight w:val="273"/>
        </w:trPr>
        <w:tc>
          <w:tcPr>
            <w:cnfStyle w:val="001000000000" w:firstRow="0" w:lastRow="0" w:firstColumn="1" w:lastColumn="0" w:oddVBand="0" w:evenVBand="0" w:oddHBand="0" w:evenHBand="0" w:firstRowFirstColumn="0" w:firstRowLastColumn="0" w:lastRowFirstColumn="0" w:lastRowLastColumn="0"/>
            <w:tcW w:w="5524" w:type="dxa"/>
            <w:gridSpan w:val="2"/>
          </w:tcPr>
          <w:p w:rsidR="0099514A" w:rsidRPr="00A90A79" w:rsidRDefault="0099514A" w:rsidP="002D1791">
            <w:pPr>
              <w:jc w:val="center"/>
              <w:rPr>
                <w:rFonts w:asciiTheme="minorHAnsi" w:hAnsiTheme="minorHAnsi" w:cstheme="minorHAnsi"/>
                <w:sz w:val="22"/>
                <w:szCs w:val="22"/>
                <w:highlight w:val="yellow"/>
              </w:rPr>
            </w:pPr>
          </w:p>
        </w:tc>
        <w:tc>
          <w:tcPr>
            <w:tcW w:w="1275" w:type="dxa"/>
          </w:tcPr>
          <w:p w:rsidR="0099514A" w:rsidRPr="00A90A79"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76" w:type="dxa"/>
          </w:tcPr>
          <w:p w:rsidR="0099514A" w:rsidRPr="00A90A79"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Pr>
          <w:p w:rsidR="0099514A" w:rsidRPr="00A90A79" w:rsidRDefault="0099514A" w:rsidP="002D179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514A" w:rsidRPr="009116E7" w:rsidTr="002D1791">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514A" w:rsidRPr="009116E7" w:rsidRDefault="0099514A" w:rsidP="002D1791">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99514A" w:rsidRPr="009116E7" w:rsidRDefault="0099514A" w:rsidP="002D1791">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9514A" w:rsidRPr="009116E7" w:rsidTr="002D179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514A" w:rsidRPr="009116E7" w:rsidRDefault="0099514A" w:rsidP="002D1791">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135</w:t>
            </w:r>
          </w:p>
          <w:p w:rsidR="0099514A" w:rsidRPr="009116E7" w:rsidRDefault="0099514A" w:rsidP="002D1791">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9514A" w:rsidRPr="009116E7" w:rsidTr="002D179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514A" w:rsidRPr="009116E7" w:rsidRDefault="0099514A" w:rsidP="002D1791">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Pr>
                <w:rFonts w:asciiTheme="minorHAnsi" w:eastAsia="Times New Roman" w:hAnsiTheme="minorHAnsi" w:cstheme="minorHAnsi"/>
                <w:b/>
                <w:bCs/>
                <w:sz w:val="20"/>
                <w:szCs w:val="22"/>
                <w:lang w:eastAsia="pt-BR"/>
              </w:rPr>
              <w:t>26/08/</w:t>
            </w:r>
            <w:r w:rsidRPr="009116E7">
              <w:rPr>
                <w:rFonts w:asciiTheme="minorHAnsi" w:eastAsia="Times New Roman" w:hAnsiTheme="minorHAnsi" w:cstheme="minorHAnsi"/>
                <w:b/>
                <w:bCs/>
                <w:sz w:val="20"/>
                <w:szCs w:val="22"/>
                <w:lang w:eastAsia="pt-BR"/>
              </w:rPr>
              <w:t>2022 </w:t>
            </w:r>
          </w:p>
          <w:p w:rsidR="0099514A" w:rsidRPr="009116E7" w:rsidRDefault="0099514A" w:rsidP="002D1791">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99514A" w:rsidRDefault="0099514A" w:rsidP="002D1791">
            <w:pPr>
              <w:spacing w:line="276" w:lineRule="auto"/>
              <w:jc w:val="both"/>
              <w:textAlignment w:val="baseline"/>
              <w:rPr>
                <w:rFonts w:asciiTheme="minorHAnsi" w:hAnsiTheme="minorHAnsi" w:cstheme="minorHAnsi"/>
                <w:sz w:val="20"/>
                <w:szCs w:val="22"/>
                <w:lang w:eastAsia="pt-BR"/>
              </w:rPr>
            </w:pPr>
            <w:r w:rsidRPr="009116E7">
              <w:rPr>
                <w:rFonts w:asciiTheme="minorHAnsi" w:eastAsia="Times New Roman" w:hAnsiTheme="minorHAnsi" w:cstheme="minorHAnsi"/>
                <w:b/>
                <w:bCs/>
                <w:sz w:val="20"/>
                <w:szCs w:val="22"/>
                <w:lang w:eastAsia="pt-BR"/>
              </w:rPr>
              <w:t xml:space="preserve">Matéria em votação: DPO-RS </w:t>
            </w:r>
            <w:r w:rsidR="006010DE">
              <w:rPr>
                <w:rFonts w:asciiTheme="minorHAnsi" w:eastAsia="Times New Roman" w:hAnsiTheme="minorHAnsi" w:cstheme="minorHAnsi"/>
                <w:b/>
                <w:bCs/>
                <w:sz w:val="20"/>
                <w:szCs w:val="22"/>
                <w:lang w:eastAsia="pt-BR"/>
              </w:rPr>
              <w:t>1511/</w:t>
            </w:r>
            <w:r w:rsidRPr="009116E7">
              <w:rPr>
                <w:rFonts w:asciiTheme="minorHAnsi" w:eastAsia="Times New Roman" w:hAnsiTheme="minorHAnsi" w:cstheme="minorHAnsi"/>
                <w:b/>
                <w:bCs/>
                <w:sz w:val="20"/>
                <w:szCs w:val="22"/>
                <w:lang w:eastAsia="pt-BR"/>
              </w:rPr>
              <w:t xml:space="preserve">2022 </w:t>
            </w:r>
            <w:r w:rsidRPr="009116E7">
              <w:rPr>
                <w:rFonts w:asciiTheme="minorHAnsi" w:eastAsia="Times New Roman" w:hAnsiTheme="minorHAnsi" w:cstheme="minorHAnsi"/>
                <w:bCs/>
                <w:sz w:val="20"/>
                <w:szCs w:val="22"/>
                <w:lang w:eastAsia="pt-BR"/>
              </w:rPr>
              <w:t>– </w:t>
            </w:r>
            <w:r w:rsidR="006010DE" w:rsidRPr="004D43E6">
              <w:rPr>
                <w:rFonts w:asciiTheme="minorHAnsi" w:hAnsiTheme="minorHAnsi" w:cstheme="minorHAnsi"/>
                <w:sz w:val="20"/>
                <w:szCs w:val="22"/>
                <w:lang w:eastAsia="pt-BR"/>
              </w:rPr>
              <w:t>Nota Técnica</w:t>
            </w:r>
            <w:r w:rsidRPr="00B00AD9">
              <w:rPr>
                <w:rFonts w:asciiTheme="minorHAnsi" w:hAnsiTheme="minorHAnsi" w:cstheme="minorHAnsi"/>
                <w:sz w:val="20"/>
                <w:szCs w:val="22"/>
                <w:lang w:eastAsia="pt-BR"/>
              </w:rPr>
              <w:t>.</w:t>
            </w:r>
          </w:p>
          <w:p w:rsidR="0099514A" w:rsidRPr="009116E7" w:rsidRDefault="0099514A" w:rsidP="002D1791">
            <w:pPr>
              <w:spacing w:line="276" w:lineRule="auto"/>
              <w:jc w:val="both"/>
              <w:textAlignment w:val="baseline"/>
              <w:rPr>
                <w:rFonts w:asciiTheme="minorHAnsi" w:eastAsia="Times New Roman" w:hAnsiTheme="minorHAnsi" w:cstheme="minorHAnsi"/>
                <w:b/>
                <w:bCs/>
                <w:sz w:val="20"/>
                <w:szCs w:val="22"/>
                <w:lang w:eastAsia="pt-BR"/>
              </w:rPr>
            </w:pPr>
          </w:p>
        </w:tc>
      </w:tr>
      <w:tr w:rsidR="0099514A" w:rsidRPr="009116E7" w:rsidTr="002D179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514A" w:rsidRPr="0086262D" w:rsidRDefault="0099514A" w:rsidP="002D1791">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Resultado da votação</w:t>
            </w:r>
            <w:r w:rsidRPr="0082374C">
              <w:rPr>
                <w:rFonts w:asciiTheme="minorHAnsi" w:eastAsia="Times New Roman" w:hAnsiTheme="minorHAnsi" w:cstheme="minorHAnsi"/>
                <w:b/>
                <w:bCs/>
                <w:sz w:val="20"/>
                <w:szCs w:val="22"/>
                <w:lang w:eastAsia="pt-BR"/>
              </w:rPr>
              <w:t xml:space="preserve">: </w:t>
            </w:r>
            <w:r w:rsidRPr="00F436A9">
              <w:rPr>
                <w:rFonts w:asciiTheme="minorHAnsi" w:eastAsia="Times New Roman" w:hAnsiTheme="minorHAnsi" w:cstheme="minorHAnsi"/>
                <w:bCs/>
                <w:sz w:val="20"/>
                <w:szCs w:val="22"/>
                <w:lang w:eastAsia="pt-BR"/>
              </w:rPr>
              <w:t>Favoráveis (18) Ausências (04) Total (22)</w:t>
            </w:r>
            <w:r w:rsidRPr="0086262D">
              <w:rPr>
                <w:rFonts w:asciiTheme="minorHAnsi" w:eastAsia="Times New Roman" w:hAnsiTheme="minorHAnsi" w:cstheme="minorHAnsi"/>
                <w:bCs/>
                <w:sz w:val="20"/>
                <w:szCs w:val="22"/>
                <w:lang w:eastAsia="pt-BR"/>
              </w:rPr>
              <w:t> </w:t>
            </w:r>
          </w:p>
          <w:p w:rsidR="0099514A" w:rsidRPr="00871AD5" w:rsidRDefault="0099514A" w:rsidP="002D1791">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99514A" w:rsidRPr="009116E7" w:rsidTr="002D179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514A" w:rsidRPr="009116E7" w:rsidRDefault="0099514A" w:rsidP="002D1791">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99514A" w:rsidRPr="009116E7" w:rsidRDefault="0099514A" w:rsidP="002D1791">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tc>
      </w:tr>
      <w:tr w:rsidR="0099514A" w:rsidRPr="009116E7" w:rsidTr="002D1791">
        <w:trPr>
          <w:trHeight w:val="300"/>
        </w:trPr>
        <w:tc>
          <w:tcPr>
            <w:tcW w:w="4755" w:type="dxa"/>
            <w:tcBorders>
              <w:top w:val="nil"/>
              <w:left w:val="single" w:sz="6" w:space="0" w:color="D0CECE"/>
              <w:bottom w:val="single" w:sz="6" w:space="0" w:color="D0CECE"/>
              <w:right w:val="nil"/>
            </w:tcBorders>
            <w:shd w:val="clear" w:color="auto" w:fill="E7E6E6"/>
            <w:hideMark/>
          </w:tcPr>
          <w:p w:rsidR="0099514A" w:rsidRPr="00322076" w:rsidRDefault="0099514A" w:rsidP="002D1791">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514A" w:rsidRPr="00322076" w:rsidRDefault="0099514A" w:rsidP="002D1791">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xml:space="preserve">Presidente da Reunião: Tiago </w:t>
            </w:r>
            <w:proofErr w:type="spellStart"/>
            <w:r w:rsidRPr="00322076">
              <w:rPr>
                <w:rFonts w:asciiTheme="minorHAnsi" w:eastAsia="Times New Roman" w:hAnsiTheme="minorHAnsi" w:cstheme="minorHAnsi"/>
                <w:b/>
                <w:bCs/>
                <w:sz w:val="20"/>
                <w:szCs w:val="22"/>
                <w:lang w:eastAsia="pt-BR"/>
              </w:rPr>
              <w:t>Holzmann</w:t>
            </w:r>
            <w:proofErr w:type="spellEnd"/>
            <w:r w:rsidRPr="00322076">
              <w:rPr>
                <w:rFonts w:asciiTheme="minorHAnsi" w:eastAsia="Times New Roman" w:hAnsiTheme="minorHAnsi" w:cstheme="minorHAnsi"/>
                <w:b/>
                <w:bCs/>
                <w:sz w:val="20"/>
                <w:szCs w:val="22"/>
                <w:lang w:eastAsia="pt-BR"/>
              </w:rPr>
              <w:t xml:space="preserve"> da Silva     </w:t>
            </w:r>
          </w:p>
        </w:tc>
      </w:tr>
    </w:tbl>
    <w:p w:rsidR="004D43E6" w:rsidRPr="004D43E6" w:rsidRDefault="004D43E6" w:rsidP="009F48A5">
      <w:pPr>
        <w:spacing w:after="200" w:line="276" w:lineRule="auto"/>
        <w:jc w:val="center"/>
        <w:rPr>
          <w:rFonts w:asciiTheme="minorHAnsi" w:hAnsiTheme="minorHAnsi" w:cstheme="minorHAnsi"/>
          <w:b/>
          <w:bCs/>
          <w:sz w:val="22"/>
          <w:szCs w:val="22"/>
          <w:lang w:eastAsia="pt-BR"/>
        </w:rPr>
      </w:pPr>
    </w:p>
    <w:p w:rsidR="004D43E6" w:rsidRPr="004D43E6" w:rsidRDefault="004D43E6">
      <w:pPr>
        <w:rPr>
          <w:rFonts w:asciiTheme="minorHAnsi" w:hAnsiTheme="minorHAnsi" w:cstheme="minorHAnsi"/>
          <w:b/>
          <w:bCs/>
          <w:sz w:val="22"/>
          <w:szCs w:val="22"/>
          <w:lang w:eastAsia="pt-BR"/>
        </w:rPr>
      </w:pPr>
      <w:r w:rsidRPr="004D43E6">
        <w:rPr>
          <w:rFonts w:asciiTheme="minorHAnsi" w:hAnsiTheme="minorHAnsi" w:cstheme="minorHAnsi"/>
          <w:b/>
          <w:bCs/>
          <w:sz w:val="22"/>
          <w:szCs w:val="22"/>
          <w:lang w:eastAsia="pt-BR"/>
        </w:rPr>
        <w:br w:type="page"/>
      </w:r>
    </w:p>
    <w:p w:rsidR="004F4077" w:rsidRPr="006010DE" w:rsidRDefault="004D43E6" w:rsidP="009F48A5">
      <w:pPr>
        <w:spacing w:after="200" w:line="276" w:lineRule="auto"/>
        <w:jc w:val="center"/>
        <w:rPr>
          <w:rFonts w:asciiTheme="minorHAnsi" w:hAnsiTheme="minorHAnsi" w:cstheme="minorHAnsi"/>
          <w:b/>
          <w:bCs/>
          <w:sz w:val="22"/>
          <w:szCs w:val="22"/>
          <w:lang w:eastAsia="pt-BR"/>
        </w:rPr>
      </w:pPr>
      <w:r w:rsidRPr="006010DE">
        <w:rPr>
          <w:rFonts w:asciiTheme="minorHAnsi" w:hAnsiTheme="minorHAnsi" w:cstheme="minorHAnsi"/>
          <w:b/>
          <w:bCs/>
          <w:sz w:val="22"/>
          <w:szCs w:val="22"/>
          <w:lang w:eastAsia="pt-BR"/>
        </w:rPr>
        <w:lastRenderedPageBreak/>
        <w:t>ANEXO</w:t>
      </w:r>
      <w:r w:rsidR="006010DE" w:rsidRPr="006010DE">
        <w:rPr>
          <w:rFonts w:asciiTheme="minorHAnsi" w:hAnsiTheme="minorHAnsi" w:cstheme="minorHAnsi"/>
          <w:b/>
          <w:bCs/>
          <w:sz w:val="22"/>
          <w:szCs w:val="22"/>
          <w:lang w:eastAsia="pt-BR"/>
        </w:rPr>
        <w:t xml:space="preserve"> – Deliberação Plenária DPO/RS nº 1511/2022</w:t>
      </w:r>
    </w:p>
    <w:p w:rsidR="004D43E6" w:rsidRPr="006010DE" w:rsidRDefault="004D43E6" w:rsidP="009F48A5">
      <w:pPr>
        <w:spacing w:after="200" w:line="276" w:lineRule="auto"/>
        <w:jc w:val="center"/>
        <w:rPr>
          <w:rFonts w:asciiTheme="minorHAnsi" w:hAnsiTheme="minorHAnsi" w:cstheme="minorHAnsi"/>
          <w:b/>
          <w:bCs/>
          <w:sz w:val="22"/>
          <w:szCs w:val="22"/>
          <w:lang w:eastAsia="pt-BR"/>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pStyle w:val="PargrafodaLista"/>
        <w:tabs>
          <w:tab w:val="left" w:pos="567"/>
          <w:tab w:val="left" w:pos="851"/>
          <w:tab w:val="left" w:pos="1276"/>
          <w:tab w:val="left" w:pos="1418"/>
          <w:tab w:val="left" w:pos="1560"/>
          <w:tab w:val="left" w:pos="1843"/>
          <w:tab w:val="left" w:pos="2410"/>
        </w:tabs>
        <w:ind w:left="0"/>
        <w:jc w:val="center"/>
        <w:rPr>
          <w:rFonts w:asciiTheme="minorHAnsi" w:hAnsiTheme="minorHAnsi" w:cstheme="minorHAnsi"/>
          <w:b/>
          <w:sz w:val="22"/>
          <w:szCs w:val="22"/>
        </w:rPr>
      </w:pPr>
      <w:r w:rsidRPr="006010DE">
        <w:rPr>
          <w:rFonts w:asciiTheme="minorHAnsi" w:hAnsiTheme="minorHAnsi" w:cstheme="minorHAnsi"/>
          <w:b/>
          <w:sz w:val="22"/>
          <w:szCs w:val="22"/>
        </w:rPr>
        <w:t>NOTA TÉCNICA Nº 001/2022</w:t>
      </w:r>
    </w:p>
    <w:p w:rsidR="004D43E6" w:rsidRPr="006010DE" w:rsidRDefault="004D43E6" w:rsidP="004D43E6">
      <w:pPr>
        <w:pStyle w:val="PargrafodaLista"/>
        <w:tabs>
          <w:tab w:val="left" w:pos="567"/>
          <w:tab w:val="left" w:pos="851"/>
          <w:tab w:val="left" w:pos="1276"/>
          <w:tab w:val="left" w:pos="1418"/>
          <w:tab w:val="left" w:pos="1560"/>
          <w:tab w:val="left" w:pos="1843"/>
          <w:tab w:val="left" w:pos="2410"/>
        </w:tabs>
        <w:ind w:left="0"/>
        <w:jc w:val="center"/>
        <w:rPr>
          <w:rFonts w:asciiTheme="minorHAnsi" w:hAnsiTheme="minorHAnsi" w:cstheme="minorHAnsi"/>
          <w:b/>
          <w:sz w:val="22"/>
          <w:szCs w:val="22"/>
        </w:rPr>
      </w:pPr>
    </w:p>
    <w:p w:rsidR="004D43E6" w:rsidRPr="006010DE" w:rsidRDefault="004D43E6" w:rsidP="004D43E6">
      <w:pPr>
        <w:pStyle w:val="PargrafodaLista"/>
        <w:tabs>
          <w:tab w:val="left" w:pos="567"/>
          <w:tab w:val="left" w:pos="851"/>
          <w:tab w:val="left" w:pos="1276"/>
          <w:tab w:val="left" w:pos="1418"/>
          <w:tab w:val="left" w:pos="1560"/>
          <w:tab w:val="left" w:pos="1843"/>
          <w:tab w:val="left" w:pos="2410"/>
        </w:tabs>
        <w:ind w:left="0"/>
        <w:jc w:val="center"/>
        <w:rPr>
          <w:rFonts w:asciiTheme="minorHAnsi" w:hAnsiTheme="minorHAnsi" w:cstheme="minorHAnsi"/>
          <w:b/>
          <w:sz w:val="22"/>
          <w:szCs w:val="22"/>
          <w:u w:val="single"/>
        </w:rPr>
      </w:pPr>
      <w:r w:rsidRPr="006010DE">
        <w:rPr>
          <w:rFonts w:asciiTheme="minorHAnsi" w:hAnsiTheme="minorHAnsi" w:cstheme="minorHAnsi"/>
          <w:b/>
          <w:sz w:val="22"/>
          <w:szCs w:val="22"/>
          <w:u w:val="single"/>
        </w:rPr>
        <w:t xml:space="preserve">Orientação pela utilização da modalidade licitatória concurso em serviços de Arquitetura e Urbanismo nas Licitações decorrentes das leis 8.666/1993 e 14.133/2021 </w:t>
      </w:r>
    </w:p>
    <w:p w:rsidR="004D43E6" w:rsidRPr="006010DE" w:rsidRDefault="004D43E6" w:rsidP="004D43E6">
      <w:pPr>
        <w:pStyle w:val="PargrafodaLista"/>
        <w:tabs>
          <w:tab w:val="left" w:pos="567"/>
          <w:tab w:val="left" w:pos="851"/>
          <w:tab w:val="left" w:pos="1276"/>
          <w:tab w:val="left" w:pos="1418"/>
          <w:tab w:val="left" w:pos="1560"/>
          <w:tab w:val="left" w:pos="1843"/>
          <w:tab w:val="left" w:pos="2410"/>
        </w:tabs>
        <w:ind w:left="0"/>
        <w:jc w:val="center"/>
        <w:rPr>
          <w:rFonts w:asciiTheme="minorHAnsi" w:hAnsiTheme="minorHAnsi" w:cstheme="minorHAnsi"/>
          <w:b/>
          <w:sz w:val="22"/>
          <w:szCs w:val="22"/>
        </w:rPr>
      </w:pPr>
    </w:p>
    <w:p w:rsidR="004D43E6" w:rsidRPr="006010DE" w:rsidRDefault="004D43E6" w:rsidP="004D43E6">
      <w:pPr>
        <w:pStyle w:val="PargrafodaLista"/>
        <w:tabs>
          <w:tab w:val="left" w:pos="567"/>
          <w:tab w:val="left" w:pos="851"/>
          <w:tab w:val="left" w:pos="1276"/>
          <w:tab w:val="left" w:pos="1418"/>
          <w:tab w:val="left" w:pos="1560"/>
          <w:tab w:val="left" w:pos="1843"/>
          <w:tab w:val="left" w:pos="2410"/>
        </w:tabs>
        <w:ind w:left="0"/>
        <w:jc w:val="center"/>
        <w:rPr>
          <w:rFonts w:asciiTheme="minorHAnsi" w:hAnsiTheme="minorHAnsi" w:cstheme="minorHAnsi"/>
          <w:b/>
          <w:sz w:val="22"/>
          <w:szCs w:val="22"/>
        </w:rPr>
      </w:pPr>
      <w:r w:rsidRPr="006010DE">
        <w:rPr>
          <w:rFonts w:asciiTheme="minorHAnsi" w:hAnsiTheme="minorHAnsi" w:cstheme="minorHAnsi"/>
          <w:b/>
          <w:sz w:val="22"/>
          <w:szCs w:val="22"/>
        </w:rPr>
        <w:t>CONSELHO DE ARQUITETURA E URBANISMO DO RIO GRANDE DO SUL – CAU/RS</w:t>
      </w: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rsidP="004D43E6">
      <w:pPr>
        <w:widowControl w:val="0"/>
        <w:spacing w:line="276" w:lineRule="auto"/>
        <w:rPr>
          <w:rFonts w:asciiTheme="minorHAnsi" w:hAnsiTheme="minorHAnsi" w:cstheme="minorHAnsi"/>
          <w:color w:val="000000"/>
          <w:sz w:val="22"/>
          <w:szCs w:val="22"/>
        </w:rPr>
      </w:pPr>
    </w:p>
    <w:p w:rsidR="004D43E6" w:rsidRPr="006010DE" w:rsidRDefault="004D43E6">
      <w:pPr>
        <w:rPr>
          <w:rFonts w:asciiTheme="minorHAnsi" w:hAnsiTheme="minorHAnsi" w:cstheme="minorHAnsi"/>
          <w:color w:val="000000"/>
          <w:sz w:val="22"/>
          <w:szCs w:val="22"/>
        </w:rPr>
      </w:pPr>
      <w:r w:rsidRPr="006010DE">
        <w:rPr>
          <w:rFonts w:asciiTheme="minorHAnsi" w:hAnsiTheme="minorHAnsi" w:cstheme="minorHAnsi"/>
          <w:color w:val="000000"/>
          <w:sz w:val="22"/>
          <w:szCs w:val="22"/>
        </w:rPr>
        <w:br w:type="page"/>
      </w:r>
    </w:p>
    <w:p w:rsidR="004D43E6" w:rsidRPr="006010DE" w:rsidRDefault="004D43E6" w:rsidP="004D43E6">
      <w:pPr>
        <w:widowControl w:val="0"/>
        <w:rPr>
          <w:rFonts w:asciiTheme="minorHAnsi" w:hAnsiTheme="minorHAnsi" w:cstheme="minorHAnsi"/>
          <w:color w:val="000000"/>
          <w:sz w:val="22"/>
          <w:szCs w:val="22"/>
        </w:rPr>
      </w:pPr>
    </w:p>
    <w:p w:rsidR="004D43E6" w:rsidRPr="006010DE" w:rsidRDefault="004D43E6" w:rsidP="004D43E6">
      <w:pPr>
        <w:pStyle w:val="PargrafodaLista"/>
        <w:numPr>
          <w:ilvl w:val="0"/>
          <w:numId w:val="24"/>
        </w:numPr>
        <w:rPr>
          <w:rFonts w:asciiTheme="minorHAnsi" w:hAnsiTheme="minorHAnsi" w:cstheme="minorHAnsi"/>
          <w:b/>
          <w:sz w:val="22"/>
          <w:szCs w:val="22"/>
        </w:rPr>
      </w:pPr>
      <w:r w:rsidRPr="006010DE">
        <w:rPr>
          <w:rFonts w:asciiTheme="minorHAnsi" w:hAnsiTheme="minorHAnsi" w:cstheme="minorHAnsi"/>
          <w:b/>
          <w:sz w:val="22"/>
          <w:szCs w:val="22"/>
        </w:rPr>
        <w:t>INTRODUÇÃO</w:t>
      </w:r>
    </w:p>
    <w:p w:rsidR="004D43E6" w:rsidRPr="006010DE" w:rsidRDefault="004D43E6" w:rsidP="004D43E6">
      <w:pPr>
        <w:pStyle w:val="PargrafodaLista"/>
        <w:rPr>
          <w:rFonts w:asciiTheme="minorHAnsi" w:hAnsiTheme="minorHAnsi" w:cstheme="minorHAnsi"/>
          <w:sz w:val="22"/>
          <w:szCs w:val="22"/>
        </w:rPr>
      </w:pPr>
    </w:p>
    <w:p w:rsidR="004D43E6" w:rsidRPr="006010DE" w:rsidRDefault="004D43E6" w:rsidP="004D43E6">
      <w:pPr>
        <w:ind w:firstLine="1134"/>
        <w:jc w:val="both"/>
        <w:rPr>
          <w:rFonts w:asciiTheme="minorHAnsi" w:hAnsiTheme="minorHAnsi" w:cstheme="minorHAnsi"/>
          <w:sz w:val="22"/>
          <w:szCs w:val="22"/>
        </w:rPr>
      </w:pPr>
      <w:r w:rsidRPr="006010DE">
        <w:rPr>
          <w:rFonts w:asciiTheme="minorHAnsi" w:hAnsiTheme="minorHAnsi" w:cstheme="minorHAnsi"/>
          <w:sz w:val="22"/>
          <w:szCs w:val="22"/>
        </w:rPr>
        <w:t>O Conselho de Arquitetura e Urbanismo do Rio Grande do Sul é uma Autarquia Pública Federal que, conforme dicção da Lei nº 12.378/2010, tem como função orientar, disciplinar e fiscalizar o exercício da profissão de Arquitetura e Urbanismo, zelar pela fiel observância dos princípios da ética e disciplina profissional, bem como pugnar pelo aperfeiçoamento do exercício da Arquitetura e Urbanismo.</w:t>
      </w:r>
    </w:p>
    <w:p w:rsidR="004D43E6" w:rsidRPr="006010DE" w:rsidRDefault="004D43E6" w:rsidP="004D43E6">
      <w:pPr>
        <w:ind w:firstLine="1134"/>
        <w:jc w:val="both"/>
        <w:rPr>
          <w:rFonts w:asciiTheme="minorHAnsi" w:hAnsiTheme="minorHAnsi" w:cstheme="minorHAnsi"/>
          <w:sz w:val="22"/>
          <w:szCs w:val="22"/>
        </w:rPr>
      </w:pPr>
    </w:p>
    <w:p w:rsidR="004D43E6" w:rsidRPr="006010DE" w:rsidRDefault="004D43E6" w:rsidP="004D43E6">
      <w:pPr>
        <w:ind w:firstLine="1134"/>
        <w:jc w:val="both"/>
        <w:rPr>
          <w:rFonts w:asciiTheme="minorHAnsi" w:hAnsiTheme="minorHAnsi" w:cstheme="minorHAnsi"/>
          <w:sz w:val="22"/>
          <w:szCs w:val="22"/>
        </w:rPr>
      </w:pPr>
      <w:r w:rsidRPr="006010DE">
        <w:rPr>
          <w:rFonts w:asciiTheme="minorHAnsi" w:hAnsiTheme="minorHAnsi" w:cstheme="minorHAnsi"/>
          <w:sz w:val="22"/>
          <w:szCs w:val="22"/>
        </w:rPr>
        <w:t>Esta Autarquia Pública Federal, em defesa do interesse público, da sociedade, em cumprimento de sua missão institucional, guarda especial interesse pelas contratações públicas e pelos procedimentos licitatórios instaurados, uma vez que ambos refletem questões técnicas e jurídicas diretamente ligadas ao exercício da Arquitetura e Urbanismo.</w:t>
      </w:r>
    </w:p>
    <w:p w:rsidR="004D43E6" w:rsidRPr="006010DE" w:rsidRDefault="004D43E6" w:rsidP="004D43E6">
      <w:pPr>
        <w:ind w:firstLine="1134"/>
        <w:jc w:val="both"/>
        <w:rPr>
          <w:rFonts w:asciiTheme="minorHAnsi" w:hAnsiTheme="minorHAnsi" w:cstheme="minorHAnsi"/>
          <w:sz w:val="22"/>
          <w:szCs w:val="22"/>
        </w:rPr>
      </w:pPr>
    </w:p>
    <w:p w:rsidR="004D43E6" w:rsidRPr="006010DE" w:rsidRDefault="004D43E6" w:rsidP="004D43E6">
      <w:pPr>
        <w:ind w:firstLine="1134"/>
        <w:jc w:val="both"/>
        <w:rPr>
          <w:rFonts w:asciiTheme="minorHAnsi" w:hAnsiTheme="minorHAnsi" w:cstheme="minorHAnsi"/>
          <w:sz w:val="22"/>
          <w:szCs w:val="22"/>
        </w:rPr>
      </w:pPr>
      <w:r w:rsidRPr="006010DE">
        <w:rPr>
          <w:rFonts w:asciiTheme="minorHAnsi" w:hAnsiTheme="minorHAnsi" w:cstheme="minorHAnsi"/>
          <w:sz w:val="22"/>
          <w:szCs w:val="22"/>
        </w:rPr>
        <w:t>Esse interesse se traduz em uma pauta propositiva, de diálogo intenso com o Poder Público e os profissionais. O CAU/RS participa ativamente de debates acerca de novas modalidades de contratações públicas, encaminha às autoridades competentes propostas de inovações e aperfeiçoamentos legislativos e organiza discussões políticas e sociais a respeito das questões mais estratégicas para a Arquitetura e Urbanismo e para a qualidade de vida nas cidades.</w:t>
      </w:r>
    </w:p>
    <w:p w:rsidR="004D43E6" w:rsidRPr="006010DE" w:rsidRDefault="004D43E6" w:rsidP="004D43E6">
      <w:pPr>
        <w:ind w:firstLine="1134"/>
        <w:jc w:val="both"/>
        <w:rPr>
          <w:rFonts w:asciiTheme="minorHAnsi" w:hAnsiTheme="minorHAnsi" w:cstheme="minorHAnsi"/>
          <w:sz w:val="22"/>
          <w:szCs w:val="22"/>
        </w:rPr>
      </w:pPr>
    </w:p>
    <w:p w:rsidR="004D43E6" w:rsidRPr="006010DE" w:rsidRDefault="004D43E6" w:rsidP="004D43E6">
      <w:pPr>
        <w:ind w:firstLine="1134"/>
        <w:jc w:val="both"/>
        <w:rPr>
          <w:rFonts w:asciiTheme="minorHAnsi" w:hAnsiTheme="minorHAnsi" w:cstheme="minorHAnsi"/>
          <w:sz w:val="22"/>
          <w:szCs w:val="22"/>
        </w:rPr>
      </w:pPr>
      <w:r w:rsidRPr="006010DE">
        <w:rPr>
          <w:rFonts w:asciiTheme="minorHAnsi" w:hAnsiTheme="minorHAnsi" w:cstheme="minorHAnsi"/>
          <w:sz w:val="22"/>
          <w:szCs w:val="22"/>
        </w:rPr>
        <w:t>Um dos aspectos importantes pelo qual deve zelar esta Autarquia Pública Federal diz respeito à necessidade de que as licitações públicas que atendam plenamente os princípios da administração pública e assegurem procedimentos em favor de uma contratação segura do ponto de vista legal, técnico e social.</w:t>
      </w:r>
    </w:p>
    <w:p w:rsidR="004D43E6" w:rsidRPr="006010DE" w:rsidRDefault="004D43E6" w:rsidP="004D43E6">
      <w:pPr>
        <w:ind w:firstLine="1134"/>
        <w:jc w:val="both"/>
        <w:rPr>
          <w:rFonts w:asciiTheme="minorHAnsi" w:hAnsiTheme="minorHAnsi" w:cstheme="minorHAnsi"/>
          <w:sz w:val="22"/>
          <w:szCs w:val="22"/>
        </w:rPr>
      </w:pPr>
    </w:p>
    <w:p w:rsidR="004D43E6" w:rsidRPr="006010DE" w:rsidRDefault="004D43E6" w:rsidP="004D43E6">
      <w:pPr>
        <w:ind w:firstLine="1134"/>
        <w:jc w:val="both"/>
        <w:rPr>
          <w:rFonts w:asciiTheme="minorHAnsi" w:hAnsiTheme="minorHAnsi" w:cstheme="minorHAnsi"/>
          <w:sz w:val="22"/>
          <w:szCs w:val="22"/>
        </w:rPr>
      </w:pPr>
      <w:r w:rsidRPr="006010DE">
        <w:rPr>
          <w:rFonts w:asciiTheme="minorHAnsi" w:hAnsiTheme="minorHAnsi" w:cstheme="minorHAnsi"/>
          <w:sz w:val="22"/>
          <w:szCs w:val="22"/>
        </w:rPr>
        <w:t>Ao regulamentar as atribuições e atividades dos profissionais arquitetos e urbanistas, o art. 2º, da Lei nº 12.378/2010, fixou criteriosa gama de atividades em relação a: supervisão, coordenação, gestão e orientação técnica, coleta de dados, estudo, planejamento, projeto e especificação, estudo de viabilidade técnica e ambiental, assistência técnica, assessoria e consultoria, direção de obras e de serviço técnico, vistoria, perícia, avaliação, monitoramento, laudo, parecer técnico, auditoria e arbitragem, desempenho de cargo e função técnica, treinamento, ensino, pesquisa e extensão universitária, desenvolvimento, análise, experimentação, ensaio, padronização, mensuração e controle de qualidade, elaboração de orçamento, produção e divulgação técnica especializada, execução, fiscalização e condução de obra, instalação e serviço técnico.</w:t>
      </w:r>
    </w:p>
    <w:p w:rsidR="004D43E6" w:rsidRPr="006010DE" w:rsidRDefault="004D43E6" w:rsidP="004D43E6">
      <w:pPr>
        <w:ind w:firstLine="1134"/>
        <w:jc w:val="both"/>
        <w:rPr>
          <w:rFonts w:asciiTheme="minorHAnsi" w:hAnsiTheme="minorHAnsi" w:cstheme="minorHAnsi"/>
          <w:sz w:val="22"/>
          <w:szCs w:val="22"/>
        </w:rPr>
      </w:pPr>
    </w:p>
    <w:p w:rsidR="004D43E6" w:rsidRPr="006010DE" w:rsidRDefault="004D43E6" w:rsidP="004D43E6">
      <w:pPr>
        <w:ind w:firstLine="1134"/>
        <w:jc w:val="both"/>
        <w:rPr>
          <w:rFonts w:asciiTheme="minorHAnsi" w:hAnsiTheme="minorHAnsi" w:cstheme="minorHAnsi"/>
          <w:sz w:val="22"/>
          <w:szCs w:val="22"/>
        </w:rPr>
      </w:pPr>
      <w:r w:rsidRPr="006010DE">
        <w:rPr>
          <w:rFonts w:asciiTheme="minorHAnsi" w:hAnsiTheme="minorHAnsi" w:cstheme="minorHAnsi"/>
          <w:sz w:val="22"/>
          <w:szCs w:val="22"/>
        </w:rPr>
        <w:t xml:space="preserve">Importante ainda a advertência constante no §2º do art.3º da lei que regulamenta a profissão de arquitetos e urbanistas que “serão consideradas privativas de profissional especializado as áreas de atuação nas quais a ausência de formação superior exponha o usuário do serviço </w:t>
      </w:r>
      <w:r w:rsidRPr="006010DE">
        <w:rPr>
          <w:rFonts w:asciiTheme="minorHAnsi" w:hAnsiTheme="minorHAnsi" w:cstheme="minorHAnsi"/>
          <w:sz w:val="22"/>
          <w:szCs w:val="22"/>
          <w:u w:val="single"/>
        </w:rPr>
        <w:t>a qualquer risco ou danos materiais à segurança, à saúde ou ao meio ambiente</w:t>
      </w:r>
      <w:r w:rsidRPr="006010DE">
        <w:rPr>
          <w:rFonts w:asciiTheme="minorHAnsi" w:hAnsiTheme="minorHAnsi" w:cstheme="minorHAnsi"/>
          <w:sz w:val="22"/>
          <w:szCs w:val="22"/>
        </w:rPr>
        <w:t>” (grifo nosso).</w:t>
      </w:r>
    </w:p>
    <w:p w:rsidR="004D43E6" w:rsidRPr="006010DE" w:rsidRDefault="004D43E6" w:rsidP="004D43E6">
      <w:pPr>
        <w:ind w:firstLine="1134"/>
        <w:jc w:val="both"/>
        <w:rPr>
          <w:rFonts w:asciiTheme="minorHAnsi" w:hAnsiTheme="minorHAnsi" w:cstheme="minorHAnsi"/>
          <w:sz w:val="22"/>
          <w:szCs w:val="22"/>
        </w:rPr>
      </w:pPr>
    </w:p>
    <w:p w:rsidR="004D43E6" w:rsidRPr="006010DE" w:rsidRDefault="004D43E6" w:rsidP="004D43E6">
      <w:pPr>
        <w:ind w:firstLine="1134"/>
        <w:jc w:val="both"/>
        <w:rPr>
          <w:rFonts w:asciiTheme="minorHAnsi" w:hAnsiTheme="minorHAnsi" w:cstheme="minorHAnsi"/>
          <w:sz w:val="22"/>
          <w:szCs w:val="22"/>
        </w:rPr>
      </w:pPr>
      <w:r w:rsidRPr="006010DE">
        <w:rPr>
          <w:rFonts w:asciiTheme="minorHAnsi" w:hAnsiTheme="minorHAnsi" w:cstheme="minorHAnsi"/>
          <w:sz w:val="22"/>
          <w:szCs w:val="22"/>
        </w:rPr>
        <w:t xml:space="preserve">Sobremaneira, observa-se que as contratações envolvendo serviços técnicos-profissionais especializados de Arquitetura e Urbanismo devem ser realizados levando-se em consideração critérios técnicos e de qualidade, pois envolve direito coletivo e social.  </w:t>
      </w:r>
    </w:p>
    <w:p w:rsidR="004D43E6" w:rsidRPr="006010DE" w:rsidRDefault="004D43E6" w:rsidP="004D43E6">
      <w:pPr>
        <w:ind w:firstLine="1134"/>
        <w:jc w:val="both"/>
        <w:rPr>
          <w:rFonts w:asciiTheme="minorHAnsi" w:hAnsiTheme="minorHAnsi" w:cstheme="minorHAnsi"/>
          <w:sz w:val="22"/>
          <w:szCs w:val="22"/>
        </w:rPr>
      </w:pPr>
      <w:r w:rsidRPr="006010DE">
        <w:rPr>
          <w:rFonts w:asciiTheme="minorHAnsi" w:hAnsiTheme="minorHAnsi" w:cstheme="minorHAnsi"/>
          <w:sz w:val="22"/>
          <w:szCs w:val="22"/>
        </w:rPr>
        <w:t>Há, ainda, que se levar em conta que o exercício profissional dos arquitetos e urbanistas, regulamentado em lei, pressupõe a existência de risco potencial ou possibilidade de dano efetivo à vida, à saúde, à segurança e à ordem social – o que potencializa o interesse público sobre esse importante poder de polícia administrativa exercido pelos Conselhos de Arquitetura e Urbanismo.</w:t>
      </w:r>
    </w:p>
    <w:p w:rsidR="004D43E6" w:rsidRPr="006010DE" w:rsidRDefault="004D43E6" w:rsidP="004D43E6">
      <w:pPr>
        <w:ind w:firstLine="1134"/>
        <w:jc w:val="both"/>
        <w:rPr>
          <w:rFonts w:asciiTheme="minorHAnsi" w:hAnsiTheme="minorHAnsi" w:cstheme="minorHAnsi"/>
          <w:sz w:val="22"/>
          <w:szCs w:val="22"/>
        </w:rPr>
      </w:pPr>
    </w:p>
    <w:p w:rsidR="004D43E6" w:rsidRPr="006010DE" w:rsidRDefault="004D43E6" w:rsidP="004D43E6">
      <w:pPr>
        <w:ind w:firstLine="1134"/>
        <w:jc w:val="both"/>
        <w:rPr>
          <w:rFonts w:asciiTheme="minorHAnsi" w:hAnsiTheme="minorHAnsi" w:cstheme="minorHAnsi"/>
          <w:sz w:val="22"/>
          <w:szCs w:val="22"/>
        </w:rPr>
      </w:pPr>
      <w:r w:rsidRPr="006010DE">
        <w:rPr>
          <w:rFonts w:asciiTheme="minorHAnsi" w:hAnsiTheme="minorHAnsi" w:cstheme="minorHAnsi"/>
          <w:sz w:val="22"/>
          <w:szCs w:val="22"/>
        </w:rPr>
        <w:t xml:space="preserve">O reconhecimento da mais alta relevância sobre as atividades desempenhadas pelos profissionais arquitetos e urbanistas está umbilicalmente fixada ao largo horizonte dos aspectos de segurança, do patrimônio histórico e cultural, da mobilidade urbana, do meio ambiente das cidades, da </w:t>
      </w:r>
      <w:r w:rsidRPr="006010DE">
        <w:rPr>
          <w:rFonts w:asciiTheme="minorHAnsi" w:hAnsiTheme="minorHAnsi" w:cstheme="minorHAnsi"/>
          <w:sz w:val="22"/>
          <w:szCs w:val="22"/>
        </w:rPr>
        <w:lastRenderedPageBreak/>
        <w:t xml:space="preserve">função social da propriedade, do direito à cidade e demais com assento constitucional – o que tudo aponta para a posição do Arquiteto e Urbanista como um verdadeiro tutor da operacionalidade eficiente desses direitos coletivos. </w:t>
      </w:r>
    </w:p>
    <w:p w:rsidR="004D43E6" w:rsidRPr="006010DE" w:rsidRDefault="004D43E6" w:rsidP="004D43E6">
      <w:pPr>
        <w:ind w:firstLine="1134"/>
        <w:jc w:val="both"/>
        <w:rPr>
          <w:rFonts w:asciiTheme="minorHAnsi" w:hAnsiTheme="minorHAnsi" w:cstheme="minorHAnsi"/>
          <w:sz w:val="22"/>
          <w:szCs w:val="22"/>
        </w:rPr>
      </w:pPr>
    </w:p>
    <w:p w:rsidR="004D43E6" w:rsidRPr="006010DE" w:rsidRDefault="004D43E6" w:rsidP="004D43E6">
      <w:pPr>
        <w:pStyle w:val="PargrafodaLista"/>
        <w:numPr>
          <w:ilvl w:val="0"/>
          <w:numId w:val="24"/>
        </w:numPr>
        <w:jc w:val="both"/>
        <w:rPr>
          <w:rFonts w:asciiTheme="minorHAnsi" w:hAnsiTheme="minorHAnsi" w:cstheme="minorHAnsi"/>
          <w:b/>
          <w:color w:val="000000"/>
          <w:sz w:val="22"/>
          <w:szCs w:val="22"/>
        </w:rPr>
      </w:pPr>
      <w:r w:rsidRPr="006010DE">
        <w:rPr>
          <w:rFonts w:asciiTheme="minorHAnsi" w:hAnsiTheme="minorHAnsi" w:cstheme="minorHAnsi"/>
          <w:b/>
          <w:color w:val="000000"/>
          <w:sz w:val="22"/>
          <w:szCs w:val="22"/>
        </w:rPr>
        <w:t>FINALIDADE</w:t>
      </w:r>
    </w:p>
    <w:p w:rsidR="004D43E6" w:rsidRPr="006010DE" w:rsidRDefault="004D43E6" w:rsidP="004D43E6">
      <w:pPr>
        <w:pStyle w:val="PargrafodaLista"/>
        <w:jc w:val="both"/>
        <w:rPr>
          <w:rFonts w:asciiTheme="minorHAnsi" w:hAnsiTheme="minorHAnsi" w:cstheme="minorHAnsi"/>
          <w:color w:val="000000"/>
          <w:sz w:val="22"/>
          <w:szCs w:val="22"/>
        </w:rPr>
      </w:pPr>
    </w:p>
    <w:p w:rsidR="004D43E6" w:rsidRPr="006010DE" w:rsidRDefault="004D43E6" w:rsidP="004D43E6">
      <w:pPr>
        <w:ind w:firstLine="1134"/>
        <w:jc w:val="both"/>
        <w:rPr>
          <w:rFonts w:asciiTheme="minorHAnsi" w:hAnsiTheme="minorHAnsi" w:cstheme="minorHAnsi"/>
          <w:sz w:val="22"/>
          <w:szCs w:val="22"/>
        </w:rPr>
      </w:pPr>
      <w:r w:rsidRPr="006010DE">
        <w:rPr>
          <w:rFonts w:asciiTheme="minorHAnsi" w:hAnsiTheme="minorHAnsi" w:cstheme="minorHAnsi"/>
          <w:sz w:val="22"/>
          <w:szCs w:val="22"/>
        </w:rPr>
        <w:t xml:space="preserve">A presente Nota Técnica tem por finalidade auxiliar a Administração Pública, os agentes responsáveis pelas contratações públicas, os profissionais da Arquitetura e Urbanismo, as pessoas físicas ou jurídicas contratadas pela Administração Pública para a utilização da modalidade licitatória concurso para contratação dos serviços de Arquitetura e Urbanismo por meio da Lei 8.666/1993 e da Nova Lei de Licitações e Contratos (Lei nº 14.133/2021). </w:t>
      </w:r>
    </w:p>
    <w:p w:rsidR="004D43E6" w:rsidRPr="006010DE" w:rsidRDefault="004D43E6" w:rsidP="004D43E6">
      <w:pPr>
        <w:ind w:right="276"/>
        <w:jc w:val="both"/>
        <w:rPr>
          <w:rFonts w:asciiTheme="minorHAnsi" w:hAnsiTheme="minorHAnsi" w:cstheme="minorHAnsi"/>
          <w:b/>
          <w:sz w:val="22"/>
          <w:szCs w:val="22"/>
        </w:rPr>
      </w:pPr>
    </w:p>
    <w:p w:rsidR="004D43E6" w:rsidRPr="006010DE" w:rsidRDefault="004D43E6" w:rsidP="004D43E6">
      <w:pPr>
        <w:pStyle w:val="PargrafodaLista"/>
        <w:numPr>
          <w:ilvl w:val="0"/>
          <w:numId w:val="24"/>
        </w:numPr>
        <w:ind w:right="276"/>
        <w:jc w:val="both"/>
        <w:rPr>
          <w:rFonts w:asciiTheme="minorHAnsi" w:hAnsiTheme="minorHAnsi" w:cstheme="minorHAnsi"/>
          <w:b/>
          <w:sz w:val="22"/>
          <w:szCs w:val="22"/>
        </w:rPr>
      </w:pPr>
      <w:r w:rsidRPr="006010DE">
        <w:rPr>
          <w:rFonts w:asciiTheme="minorHAnsi" w:hAnsiTheme="minorHAnsi" w:cstheme="minorHAnsi"/>
          <w:b/>
          <w:sz w:val="22"/>
          <w:szCs w:val="22"/>
        </w:rPr>
        <w:t>DESENVOLVIMENTO</w:t>
      </w:r>
    </w:p>
    <w:p w:rsidR="004D43E6" w:rsidRPr="006010DE" w:rsidRDefault="004D43E6" w:rsidP="004D43E6">
      <w:pPr>
        <w:pStyle w:val="PargrafodaLista"/>
        <w:ind w:right="276"/>
        <w:jc w:val="both"/>
        <w:rPr>
          <w:rFonts w:asciiTheme="minorHAnsi" w:hAnsiTheme="minorHAnsi" w:cstheme="minorHAnsi"/>
          <w:b/>
          <w:sz w:val="22"/>
          <w:szCs w:val="22"/>
        </w:rPr>
      </w:pPr>
    </w:p>
    <w:p w:rsidR="004D43E6" w:rsidRPr="006010DE" w:rsidRDefault="004D43E6" w:rsidP="004D43E6">
      <w:pPr>
        <w:pStyle w:val="PargrafodaLista"/>
        <w:numPr>
          <w:ilvl w:val="0"/>
          <w:numId w:val="25"/>
        </w:numPr>
        <w:ind w:right="278"/>
        <w:jc w:val="both"/>
        <w:rPr>
          <w:rFonts w:asciiTheme="minorHAnsi" w:hAnsiTheme="minorHAnsi" w:cstheme="minorHAnsi"/>
          <w:b/>
          <w:color w:val="000000"/>
          <w:sz w:val="22"/>
          <w:szCs w:val="22"/>
        </w:rPr>
      </w:pPr>
      <w:r w:rsidRPr="006010DE">
        <w:rPr>
          <w:rFonts w:asciiTheme="minorHAnsi" w:hAnsiTheme="minorHAnsi" w:cstheme="minorHAnsi"/>
          <w:b/>
          <w:color w:val="000000"/>
          <w:sz w:val="22"/>
          <w:szCs w:val="22"/>
        </w:rPr>
        <w:t>Modalidade Licitatória – Concurso</w:t>
      </w:r>
    </w:p>
    <w:p w:rsidR="004D43E6" w:rsidRPr="006010DE" w:rsidRDefault="004D43E6" w:rsidP="004D43E6">
      <w:pPr>
        <w:pStyle w:val="PargrafodaLista"/>
        <w:ind w:right="278"/>
        <w:jc w:val="both"/>
        <w:rPr>
          <w:rFonts w:asciiTheme="minorHAnsi" w:hAnsiTheme="minorHAnsi" w:cstheme="minorHAnsi"/>
          <w:b/>
          <w:color w:val="000000"/>
          <w:sz w:val="22"/>
          <w:szCs w:val="22"/>
        </w:rPr>
      </w:pPr>
    </w:p>
    <w:p w:rsidR="004D43E6" w:rsidRPr="006010DE" w:rsidRDefault="004D43E6" w:rsidP="004D43E6">
      <w:pPr>
        <w:ind w:right="278" w:firstLine="720"/>
        <w:jc w:val="both"/>
        <w:rPr>
          <w:rFonts w:asciiTheme="minorHAnsi" w:hAnsiTheme="minorHAnsi" w:cstheme="minorHAnsi"/>
          <w:color w:val="000000"/>
          <w:sz w:val="22"/>
          <w:szCs w:val="22"/>
        </w:rPr>
      </w:pPr>
      <w:r w:rsidRPr="006010DE">
        <w:rPr>
          <w:rFonts w:asciiTheme="minorHAnsi" w:hAnsiTheme="minorHAnsi" w:cstheme="minorHAnsi"/>
          <w:color w:val="000000"/>
          <w:sz w:val="22"/>
          <w:szCs w:val="22"/>
        </w:rPr>
        <w:t>A Lei 8.666/1993 dispõe, no artigo 22, § 4° que “concurso é a modalidade de licitação entre quaisquer interessados para escolha de trabalho técnico, científico ou artístico, mediante a instituição de prêmios ou remuneração aos vencedores, conforme critérios constantes de edital publicado na imprensa oficial com antecedência mínima de 45 (quarenta e cinco) dias”.</w:t>
      </w:r>
    </w:p>
    <w:p w:rsidR="004D43E6" w:rsidRPr="006010DE" w:rsidRDefault="004D43E6" w:rsidP="004D43E6">
      <w:pPr>
        <w:ind w:right="278" w:firstLine="720"/>
        <w:jc w:val="both"/>
        <w:rPr>
          <w:rFonts w:asciiTheme="minorHAnsi" w:hAnsiTheme="minorHAnsi" w:cstheme="minorHAnsi"/>
          <w:color w:val="000000"/>
          <w:sz w:val="22"/>
          <w:szCs w:val="22"/>
        </w:rPr>
      </w:pPr>
    </w:p>
    <w:p w:rsidR="004D43E6" w:rsidRPr="006010DE" w:rsidRDefault="004D43E6" w:rsidP="004D43E6">
      <w:pPr>
        <w:ind w:right="278" w:firstLine="720"/>
        <w:jc w:val="both"/>
        <w:rPr>
          <w:rFonts w:asciiTheme="minorHAnsi" w:hAnsiTheme="minorHAnsi" w:cstheme="minorHAnsi"/>
          <w:color w:val="000000"/>
          <w:sz w:val="22"/>
          <w:szCs w:val="22"/>
        </w:rPr>
      </w:pPr>
      <w:r w:rsidRPr="006010DE">
        <w:rPr>
          <w:rFonts w:asciiTheme="minorHAnsi" w:hAnsiTheme="minorHAnsi" w:cstheme="minorHAnsi"/>
          <w:color w:val="000000"/>
          <w:sz w:val="22"/>
          <w:szCs w:val="22"/>
        </w:rPr>
        <w:t xml:space="preserve">A citada lei dispõe no artigo 13, §1° que, “ressalvados os casos de inexigibilidade de licitação, os contratos para a prestação de serviços técnicos profissionais especializados deverão, </w:t>
      </w:r>
      <w:r w:rsidRPr="006010DE">
        <w:rPr>
          <w:rFonts w:asciiTheme="minorHAnsi" w:hAnsiTheme="minorHAnsi" w:cstheme="minorHAnsi"/>
          <w:b/>
          <w:color w:val="000000"/>
          <w:sz w:val="22"/>
          <w:szCs w:val="22"/>
        </w:rPr>
        <w:t>preferencialmente</w:t>
      </w:r>
      <w:r w:rsidRPr="006010DE">
        <w:rPr>
          <w:rFonts w:asciiTheme="minorHAnsi" w:hAnsiTheme="minorHAnsi" w:cstheme="minorHAnsi"/>
          <w:color w:val="000000"/>
          <w:sz w:val="22"/>
          <w:szCs w:val="22"/>
        </w:rPr>
        <w:t xml:space="preserve">, ser celebrados mediante a realização de concurso, com estipulação prévia de prêmio ou remuneração”. </w:t>
      </w:r>
    </w:p>
    <w:p w:rsidR="004D43E6" w:rsidRPr="006010DE" w:rsidRDefault="004D43E6" w:rsidP="004D43E6">
      <w:pPr>
        <w:ind w:right="278" w:firstLine="720"/>
        <w:jc w:val="both"/>
        <w:rPr>
          <w:rFonts w:asciiTheme="minorHAnsi" w:hAnsiTheme="minorHAnsi" w:cstheme="minorHAnsi"/>
          <w:color w:val="000000"/>
          <w:sz w:val="22"/>
          <w:szCs w:val="22"/>
        </w:rPr>
      </w:pPr>
    </w:p>
    <w:p w:rsidR="004D43E6" w:rsidRPr="006010DE" w:rsidRDefault="004D43E6" w:rsidP="004D43E6">
      <w:pPr>
        <w:ind w:right="278" w:firstLine="720"/>
        <w:jc w:val="both"/>
        <w:rPr>
          <w:rFonts w:asciiTheme="minorHAnsi" w:hAnsiTheme="minorHAnsi" w:cstheme="minorHAnsi"/>
          <w:color w:val="000000"/>
          <w:sz w:val="22"/>
          <w:szCs w:val="22"/>
        </w:rPr>
      </w:pPr>
      <w:r w:rsidRPr="006010DE">
        <w:rPr>
          <w:rFonts w:asciiTheme="minorHAnsi" w:hAnsiTheme="minorHAnsi" w:cstheme="minorHAnsi"/>
          <w:color w:val="000000"/>
          <w:sz w:val="22"/>
          <w:szCs w:val="22"/>
        </w:rPr>
        <w:t>A Nova Lei de Licitações e Contratos (Lei nº 14.133/2021) define o concurso como “modalidade de licitação para escolha de trabalho técnico, científico ou artístico, cujo critério de julgamento será o de melhor técnica ou conteúdo artístico, e para concessão de prêmio ou remuneração ao vencedor” (art.6º, inciso XXXIX).</w:t>
      </w:r>
    </w:p>
    <w:p w:rsidR="004D43E6" w:rsidRPr="006010DE" w:rsidRDefault="004D43E6" w:rsidP="004D43E6">
      <w:pPr>
        <w:ind w:right="278" w:firstLine="720"/>
        <w:jc w:val="both"/>
        <w:rPr>
          <w:rFonts w:asciiTheme="minorHAnsi" w:hAnsiTheme="minorHAnsi" w:cstheme="minorHAnsi"/>
          <w:color w:val="000000"/>
          <w:sz w:val="22"/>
          <w:szCs w:val="22"/>
        </w:rPr>
      </w:pPr>
    </w:p>
    <w:p w:rsidR="004D43E6" w:rsidRPr="006010DE" w:rsidRDefault="004D43E6" w:rsidP="004D43E6">
      <w:pPr>
        <w:ind w:right="278" w:firstLine="720"/>
        <w:jc w:val="both"/>
        <w:rPr>
          <w:rFonts w:asciiTheme="minorHAnsi" w:hAnsiTheme="minorHAnsi" w:cstheme="minorHAnsi"/>
          <w:color w:val="000000"/>
          <w:sz w:val="22"/>
          <w:szCs w:val="22"/>
        </w:rPr>
      </w:pPr>
      <w:r w:rsidRPr="006010DE">
        <w:rPr>
          <w:rFonts w:asciiTheme="minorHAnsi" w:hAnsiTheme="minorHAnsi" w:cstheme="minorHAnsi"/>
          <w:color w:val="000000"/>
          <w:sz w:val="22"/>
          <w:szCs w:val="22"/>
        </w:rPr>
        <w:t>Também, a Lei 14.133/2021 assim dispõe em seu artigo 35 e parágrafo único:</w:t>
      </w:r>
    </w:p>
    <w:p w:rsidR="004D43E6" w:rsidRPr="006010DE" w:rsidRDefault="004D43E6" w:rsidP="004D43E6">
      <w:pPr>
        <w:ind w:left="2410" w:right="278"/>
        <w:jc w:val="both"/>
        <w:rPr>
          <w:rFonts w:asciiTheme="minorHAnsi" w:hAnsiTheme="minorHAnsi" w:cstheme="minorHAnsi"/>
          <w:color w:val="000000"/>
          <w:sz w:val="22"/>
          <w:szCs w:val="22"/>
        </w:rPr>
      </w:pPr>
    </w:p>
    <w:p w:rsidR="004D43E6" w:rsidRPr="006010DE" w:rsidRDefault="004D43E6" w:rsidP="004D43E6">
      <w:pPr>
        <w:ind w:left="2410" w:right="278"/>
        <w:jc w:val="both"/>
        <w:rPr>
          <w:rFonts w:asciiTheme="minorHAnsi" w:hAnsiTheme="minorHAnsi" w:cstheme="minorHAnsi"/>
          <w:color w:val="000000"/>
          <w:sz w:val="22"/>
          <w:szCs w:val="22"/>
        </w:rPr>
      </w:pPr>
      <w:r w:rsidRPr="006010DE">
        <w:rPr>
          <w:rFonts w:asciiTheme="minorHAnsi" w:hAnsiTheme="minorHAnsi" w:cstheme="minorHAnsi"/>
          <w:color w:val="000000"/>
          <w:sz w:val="22"/>
          <w:szCs w:val="22"/>
        </w:rPr>
        <w:t>“Art. 35. O julgamento por melhor técnica ou conteúdo artístico considerará exclusivamente as propostas técnicas ou artísticas apresentadas pelos licitantes, e o edital deverá definir o prêmio ou a remuneração que será atribuída aos vencedores.</w:t>
      </w:r>
    </w:p>
    <w:p w:rsidR="004D43E6" w:rsidRPr="006010DE" w:rsidRDefault="004D43E6" w:rsidP="004D43E6">
      <w:pPr>
        <w:ind w:left="2410" w:right="278"/>
        <w:jc w:val="both"/>
        <w:rPr>
          <w:rFonts w:asciiTheme="minorHAnsi" w:hAnsiTheme="minorHAnsi" w:cstheme="minorHAnsi"/>
          <w:color w:val="000000"/>
          <w:sz w:val="22"/>
          <w:szCs w:val="22"/>
        </w:rPr>
      </w:pPr>
      <w:r w:rsidRPr="006010DE">
        <w:rPr>
          <w:rFonts w:asciiTheme="minorHAnsi" w:hAnsiTheme="minorHAnsi" w:cstheme="minorHAnsi"/>
          <w:color w:val="000000"/>
          <w:sz w:val="22"/>
          <w:szCs w:val="22"/>
        </w:rPr>
        <w:t>Parágrafo único. O critério de julgamento de que trata o caput deste artigo poderá ser utilizado para a contratação de projetos e trabalhos de natureza técnica, científica ou artística”</w:t>
      </w:r>
    </w:p>
    <w:p w:rsidR="004D43E6" w:rsidRPr="006010DE" w:rsidRDefault="004D43E6" w:rsidP="004D43E6">
      <w:pPr>
        <w:ind w:left="2410" w:right="278"/>
        <w:jc w:val="both"/>
        <w:rPr>
          <w:rFonts w:asciiTheme="minorHAnsi" w:hAnsiTheme="minorHAnsi" w:cstheme="minorHAnsi"/>
          <w:color w:val="000000"/>
          <w:sz w:val="22"/>
          <w:szCs w:val="22"/>
        </w:rPr>
      </w:pPr>
    </w:p>
    <w:p w:rsidR="004D43E6" w:rsidRPr="006010DE" w:rsidRDefault="004D43E6" w:rsidP="004D43E6">
      <w:pPr>
        <w:ind w:right="278" w:firstLine="720"/>
        <w:jc w:val="both"/>
        <w:rPr>
          <w:rFonts w:asciiTheme="minorHAnsi" w:hAnsiTheme="minorHAnsi" w:cstheme="minorHAnsi"/>
          <w:color w:val="000000"/>
          <w:sz w:val="22"/>
          <w:szCs w:val="22"/>
        </w:rPr>
      </w:pPr>
      <w:r w:rsidRPr="006010DE">
        <w:rPr>
          <w:rFonts w:asciiTheme="minorHAnsi" w:hAnsiTheme="minorHAnsi" w:cstheme="minorHAnsi"/>
          <w:color w:val="000000"/>
          <w:sz w:val="22"/>
          <w:szCs w:val="22"/>
        </w:rPr>
        <w:t xml:space="preserve">Na Lei 8.666/1993, o critério de julgamento do concurso ficava por conta do edital da administração licitante; já a partir da nova lei, passa a ser considerado “melhor técnica ou melhor conteúdo artístico”. </w:t>
      </w:r>
    </w:p>
    <w:p w:rsidR="004D43E6" w:rsidRPr="006010DE" w:rsidRDefault="004D43E6" w:rsidP="004D43E6">
      <w:pPr>
        <w:ind w:right="278" w:firstLine="720"/>
        <w:jc w:val="both"/>
        <w:rPr>
          <w:rFonts w:asciiTheme="minorHAnsi" w:hAnsiTheme="minorHAnsi" w:cstheme="minorHAnsi"/>
          <w:color w:val="000000"/>
          <w:sz w:val="22"/>
          <w:szCs w:val="22"/>
        </w:rPr>
      </w:pPr>
    </w:p>
    <w:p w:rsidR="004D43E6" w:rsidRPr="006010DE" w:rsidRDefault="004D43E6" w:rsidP="004D43E6">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Na modalidade de licitação concurso a licitação pressupõe que será contratado o melhor objeto e, por conseguinte, o sujeito que o oferecer, e não o contrário, o objeto oferecido pelo melhor sujeito. Nesta modalidade não se corre o risco de, mesmo aparentemente diante do sujeito mais indicado para elaborar o projeto, que o resultado seja indesejável.</w:t>
      </w:r>
    </w:p>
    <w:p w:rsidR="004D43E6" w:rsidRPr="006010DE" w:rsidRDefault="004D43E6" w:rsidP="004D43E6">
      <w:pPr>
        <w:ind w:right="278" w:firstLine="720"/>
        <w:jc w:val="both"/>
        <w:rPr>
          <w:rFonts w:asciiTheme="minorHAnsi" w:hAnsiTheme="minorHAnsi" w:cstheme="minorHAnsi"/>
          <w:sz w:val="22"/>
          <w:szCs w:val="22"/>
        </w:rPr>
      </w:pPr>
    </w:p>
    <w:p w:rsidR="004D43E6" w:rsidRPr="006010DE" w:rsidRDefault="004D43E6" w:rsidP="004D43E6">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lastRenderedPageBreak/>
        <w:t>Isso porque, o resultado das licitações pelo critério de menor preço, maior desconto e técnica e preço só será conhecido depois da entrega do objeto; porém, o resultado das licitações pelo critério de melhor técnica é conhecido antes ainda da assinatura do contrato. Ainda, se não for previsto um bom resultado sequer haverá um vencedor do Concurso, portanto, nem será assinado contrato</w:t>
      </w:r>
      <w:r w:rsidRPr="006010DE">
        <w:rPr>
          <w:rStyle w:val="ncoradanotaderodap"/>
          <w:rFonts w:asciiTheme="minorHAnsi" w:hAnsiTheme="minorHAnsi" w:cstheme="minorHAnsi"/>
          <w:sz w:val="22"/>
          <w:szCs w:val="22"/>
        </w:rPr>
        <w:footnoteReference w:id="1"/>
      </w:r>
      <w:r w:rsidRPr="006010DE">
        <w:rPr>
          <w:rFonts w:asciiTheme="minorHAnsi" w:hAnsiTheme="minorHAnsi" w:cstheme="minorHAnsi"/>
          <w:sz w:val="22"/>
          <w:szCs w:val="22"/>
        </w:rPr>
        <w:t>.</w:t>
      </w:r>
    </w:p>
    <w:p w:rsidR="004D43E6" w:rsidRPr="006010DE" w:rsidRDefault="004D43E6" w:rsidP="004D43E6">
      <w:pPr>
        <w:ind w:right="278" w:firstLine="720"/>
        <w:jc w:val="both"/>
        <w:rPr>
          <w:rFonts w:asciiTheme="minorHAnsi" w:hAnsiTheme="minorHAnsi" w:cstheme="minorHAnsi"/>
          <w:sz w:val="22"/>
          <w:szCs w:val="22"/>
        </w:rPr>
      </w:pPr>
    </w:p>
    <w:p w:rsidR="004D43E6" w:rsidRPr="006010DE" w:rsidRDefault="004D43E6" w:rsidP="004D43E6">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Como se pode constatar, há vantagens significativas na adoção da modalidade Concurso e, em vista disso, do critério de melhor técnica.</w:t>
      </w:r>
    </w:p>
    <w:p w:rsidR="004D43E6" w:rsidRPr="006010DE" w:rsidRDefault="004D43E6" w:rsidP="004D43E6">
      <w:pPr>
        <w:ind w:right="278" w:firstLine="720"/>
        <w:jc w:val="both"/>
        <w:rPr>
          <w:rFonts w:asciiTheme="minorHAnsi" w:hAnsiTheme="minorHAnsi" w:cstheme="minorHAnsi"/>
          <w:sz w:val="22"/>
          <w:szCs w:val="22"/>
        </w:rPr>
      </w:pPr>
    </w:p>
    <w:p w:rsidR="004D43E6" w:rsidRPr="006010DE" w:rsidRDefault="004D43E6" w:rsidP="004D43E6">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 xml:space="preserve">A Lei 14.133/2021 conduz a licitações de projetos em que sejam privilegiados o critério de melhor técnica. </w:t>
      </w:r>
    </w:p>
    <w:p w:rsidR="004D43E6" w:rsidRPr="006010DE" w:rsidRDefault="004D43E6" w:rsidP="004D43E6">
      <w:pPr>
        <w:ind w:right="278" w:firstLine="720"/>
        <w:jc w:val="both"/>
        <w:rPr>
          <w:rFonts w:asciiTheme="minorHAnsi" w:hAnsiTheme="minorHAnsi" w:cstheme="minorHAnsi"/>
          <w:sz w:val="22"/>
          <w:szCs w:val="22"/>
        </w:rPr>
      </w:pPr>
    </w:p>
    <w:p w:rsidR="004D43E6" w:rsidRPr="006010DE" w:rsidRDefault="004D43E6" w:rsidP="004D43E6">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Por exemplo, o art. 37, §2° da Lei 14.133/2021 dispõe que na licitação para contratação dos serviços técnicos especializados de natureza predominantemente intelectual, cujo valor estimado da contratação seja superior a R$ 300.000,00 (trezentos mil reais), o julgamento será por melhor técnica ou técnica e preço, na proporção de 70% (setenta por cento) de valoração da proposta técnica. Tal obrigatoriedade legal serve para os trabalhos relativos a, por exemplo: estudos técnicos, planejamentos, projetos básicos e projetos executivos.</w:t>
      </w:r>
    </w:p>
    <w:p w:rsidR="004D43E6" w:rsidRPr="006010DE" w:rsidRDefault="004D43E6" w:rsidP="004D43E6">
      <w:pPr>
        <w:ind w:right="278" w:firstLine="720"/>
        <w:jc w:val="both"/>
        <w:rPr>
          <w:rFonts w:asciiTheme="minorHAnsi" w:hAnsiTheme="minorHAnsi" w:cstheme="minorHAnsi"/>
          <w:sz w:val="22"/>
          <w:szCs w:val="22"/>
        </w:rPr>
      </w:pPr>
    </w:p>
    <w:p w:rsidR="004D43E6" w:rsidRPr="006010DE" w:rsidRDefault="004D43E6" w:rsidP="004D43E6">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A banca para o julgamento do critério de melhor técnica pode ser composta de servidores efetivos ou empregados públicos pertencentes aos quadros permanentes da Administração Pública (Art. 37 da Lei 14.133/2021). Em casos de projetos com especificidades relevantes, não há óbice que profissionais sejam contratados por conhecimento técnico, experiência ou renome na avaliação dos quesitos especificados em edital, desde que seus trabalhos sejam supervisionados por profissionais designados de acordo com o art. 7º da Lei.</w:t>
      </w:r>
    </w:p>
    <w:p w:rsidR="004D43E6" w:rsidRPr="006010DE" w:rsidRDefault="004D43E6" w:rsidP="004D43E6">
      <w:pPr>
        <w:ind w:right="278" w:firstLine="1134"/>
        <w:jc w:val="both"/>
        <w:rPr>
          <w:rFonts w:asciiTheme="minorHAnsi" w:hAnsiTheme="minorHAnsi" w:cstheme="minorHAnsi"/>
          <w:sz w:val="22"/>
          <w:szCs w:val="22"/>
        </w:rPr>
      </w:pPr>
    </w:p>
    <w:p w:rsidR="004D43E6" w:rsidRPr="006010DE" w:rsidRDefault="004D43E6" w:rsidP="004D43E6">
      <w:pPr>
        <w:ind w:right="278" w:firstLine="1134"/>
        <w:jc w:val="both"/>
        <w:rPr>
          <w:rFonts w:asciiTheme="minorHAnsi" w:hAnsiTheme="minorHAnsi" w:cstheme="minorHAnsi"/>
          <w:sz w:val="22"/>
          <w:szCs w:val="22"/>
        </w:rPr>
      </w:pPr>
    </w:p>
    <w:p w:rsidR="004D43E6" w:rsidRPr="006010DE" w:rsidRDefault="004D43E6" w:rsidP="004D43E6">
      <w:pPr>
        <w:pStyle w:val="PargrafodaLista"/>
        <w:numPr>
          <w:ilvl w:val="0"/>
          <w:numId w:val="25"/>
        </w:numPr>
        <w:ind w:right="278"/>
        <w:jc w:val="both"/>
        <w:rPr>
          <w:rFonts w:asciiTheme="minorHAnsi" w:hAnsiTheme="minorHAnsi" w:cstheme="minorHAnsi"/>
          <w:sz w:val="22"/>
          <w:szCs w:val="22"/>
        </w:rPr>
      </w:pPr>
      <w:r w:rsidRPr="006010DE">
        <w:rPr>
          <w:rFonts w:asciiTheme="minorHAnsi" w:hAnsiTheme="minorHAnsi" w:cstheme="minorHAnsi"/>
          <w:b/>
          <w:color w:val="000000"/>
          <w:sz w:val="22"/>
          <w:szCs w:val="22"/>
        </w:rPr>
        <w:t xml:space="preserve">Vantagem da utilização da modalidade licitatória concurso </w:t>
      </w:r>
    </w:p>
    <w:p w:rsidR="004D43E6" w:rsidRPr="006010DE" w:rsidRDefault="004D43E6" w:rsidP="004D43E6">
      <w:pPr>
        <w:pStyle w:val="PargrafodaLista"/>
        <w:ind w:right="278"/>
        <w:jc w:val="both"/>
        <w:rPr>
          <w:rFonts w:asciiTheme="minorHAnsi" w:hAnsiTheme="minorHAnsi" w:cstheme="minorHAnsi"/>
          <w:sz w:val="22"/>
          <w:szCs w:val="22"/>
        </w:rPr>
      </w:pPr>
    </w:p>
    <w:p w:rsidR="004D43E6" w:rsidRPr="006010DE" w:rsidRDefault="004D43E6" w:rsidP="004D43E6">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O Conselho de Arquitetura e Urbanismo do Rio Grande do Sul orienta que as contratações destinadas à elaboração de projetos, tais como os serviços de Arquitetura e Urbanismo, deem-se por meio da modalidade licitatória concurso, na medida que viabiliza, de forma isonômica, a escolha do melhor projeto apresentado, respeitando-se o trabalho de natureza técnico-intelectual.</w:t>
      </w:r>
    </w:p>
    <w:p w:rsidR="004D43E6" w:rsidRPr="006010DE" w:rsidRDefault="004D43E6" w:rsidP="004D43E6">
      <w:pPr>
        <w:ind w:right="278" w:firstLine="720"/>
        <w:jc w:val="both"/>
        <w:rPr>
          <w:rFonts w:asciiTheme="minorHAnsi" w:hAnsiTheme="minorHAnsi" w:cstheme="minorHAnsi"/>
          <w:sz w:val="22"/>
          <w:szCs w:val="22"/>
        </w:rPr>
      </w:pPr>
    </w:p>
    <w:p w:rsidR="004D43E6" w:rsidRPr="006010DE" w:rsidRDefault="004D43E6" w:rsidP="004D43E6">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A “proposta mais vantajosa”, princípio descrito na Lei de Licitações, segundo SILVA (2018) é motivo de discussões e interpretações contraditórias de órgãos de fiscalização, entre o entendimento de que essa vantagem é basicamente econômica, como sendo uma mera relação entre “a situação de menor custo e maior benefício para a Administração” ou a perspectiva, mais qualitativa, do resultado do produto final que proporcione “adequação e satisfação do interesse coletivo” (JUSTEN FILHO, 2012, p. 61).</w:t>
      </w:r>
    </w:p>
    <w:p w:rsidR="004D43E6" w:rsidRPr="006010DE" w:rsidRDefault="004D43E6" w:rsidP="004D43E6">
      <w:pPr>
        <w:ind w:right="278" w:firstLine="720"/>
        <w:jc w:val="both"/>
        <w:rPr>
          <w:rFonts w:asciiTheme="minorHAnsi" w:hAnsiTheme="minorHAnsi" w:cstheme="minorHAnsi"/>
          <w:sz w:val="22"/>
          <w:szCs w:val="22"/>
        </w:rPr>
      </w:pPr>
    </w:p>
    <w:p w:rsidR="004D43E6" w:rsidRPr="006010DE" w:rsidRDefault="004D43E6" w:rsidP="004D43E6">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PONTE (2017) externa sua preocupação com o que chama de responsabilidade social das empresas, e afirma que é um “erro achar que quanto mais barato melhor para o governo”, pois as “empresas têm que ter saúde, têm que poder pagar bem seus trabalhadores” para poder desenvolver um trabalho de qualidade.</w:t>
      </w:r>
    </w:p>
    <w:p w:rsidR="004D43E6" w:rsidRPr="006010DE" w:rsidRDefault="004D43E6" w:rsidP="004D43E6">
      <w:pPr>
        <w:ind w:right="278" w:firstLine="720"/>
        <w:jc w:val="both"/>
        <w:rPr>
          <w:rFonts w:asciiTheme="minorHAnsi" w:hAnsiTheme="minorHAnsi" w:cstheme="minorHAnsi"/>
          <w:sz w:val="22"/>
          <w:szCs w:val="22"/>
        </w:rPr>
      </w:pPr>
    </w:p>
    <w:p w:rsidR="004D43E6" w:rsidRPr="006010DE" w:rsidRDefault="004D43E6" w:rsidP="004D43E6">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 xml:space="preserve">A “vantagem” deve ser entendida não apenas como a vantagem do menor preço na proposta vencedora da licitação. Se a “maior vantagem” para a Administração é uma obra de qualidade, </w:t>
      </w:r>
      <w:r w:rsidRPr="006010DE">
        <w:rPr>
          <w:rFonts w:asciiTheme="minorHAnsi" w:hAnsiTheme="minorHAnsi" w:cstheme="minorHAnsi"/>
          <w:sz w:val="22"/>
          <w:szCs w:val="22"/>
        </w:rPr>
        <w:lastRenderedPageBreak/>
        <w:t>economizar no projeto é uma forma equivocada de iniciar o processo. A “maior vantagem” será, segundo SILVA (2018) contratar um projeto por critérios técnicos, oferecer remuneração e prazos adequados porque é o projeto – bem feito, completo, detalhado, orçado – que irá garantir o sucesso da licitação da obra e de sua execução, resultando em uma edificação de qualidade, realizada nos prazos e respeitando o orçamento inicial. Essas, sim, seriam as grandes vantagens para a Administração pública e para a sociedade.</w:t>
      </w:r>
    </w:p>
    <w:p w:rsidR="004D43E6" w:rsidRPr="006010DE" w:rsidRDefault="004D43E6" w:rsidP="004D43E6">
      <w:pPr>
        <w:ind w:right="278" w:firstLine="720"/>
        <w:jc w:val="both"/>
        <w:rPr>
          <w:rFonts w:asciiTheme="minorHAnsi" w:hAnsiTheme="minorHAnsi" w:cstheme="minorHAnsi"/>
          <w:sz w:val="22"/>
          <w:szCs w:val="22"/>
        </w:rPr>
      </w:pPr>
    </w:p>
    <w:p w:rsidR="004D43E6" w:rsidRPr="006010DE" w:rsidRDefault="004D43E6" w:rsidP="004D43E6">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O concurso público para projetos de Arquitetura e Urbanismo é recomendado desde 1978, a partir da 20ª Conferência da Organização das Nações Unidas, da qual o Brasil foi signatário. Vale ainda recordar do Concurso Nacional do Plano Piloto da Nova Capital do Brasil realizado entre 1956 e 1957 para a escolha do Plano Piloto para a construção de Brasília. Também, no Rio Grande do Sul os prédios dos 3 (três) poderes são resultados de concurso público de Arquitetura (Assembleia Legislativa, Tribunal de Justiça e Palácio Piratini).</w:t>
      </w:r>
    </w:p>
    <w:p w:rsidR="004D43E6" w:rsidRPr="006010DE" w:rsidRDefault="004D43E6" w:rsidP="004D43E6">
      <w:pPr>
        <w:ind w:right="278" w:firstLine="720"/>
        <w:jc w:val="both"/>
        <w:rPr>
          <w:rFonts w:asciiTheme="minorHAnsi" w:hAnsiTheme="minorHAnsi" w:cstheme="minorHAnsi"/>
          <w:sz w:val="22"/>
          <w:szCs w:val="22"/>
        </w:rPr>
      </w:pPr>
    </w:p>
    <w:p w:rsidR="004D43E6" w:rsidRPr="006010DE" w:rsidRDefault="004D43E6" w:rsidP="004D43E6">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 xml:space="preserve">O Conselho de Arquitetura e Urbanismo do Rio Grande do Sul compreende que o Concurso de Projetos de Arquitetura, Urbanismo e Paisagismo: </w:t>
      </w:r>
    </w:p>
    <w:p w:rsidR="004D43E6" w:rsidRPr="006010DE" w:rsidRDefault="004D43E6" w:rsidP="004D43E6">
      <w:pPr>
        <w:ind w:right="278"/>
        <w:jc w:val="both"/>
        <w:rPr>
          <w:rFonts w:asciiTheme="minorHAnsi" w:hAnsiTheme="minorHAnsi" w:cstheme="minorHAnsi"/>
          <w:sz w:val="22"/>
          <w:szCs w:val="22"/>
        </w:rPr>
      </w:pPr>
    </w:p>
    <w:p w:rsidR="004D43E6" w:rsidRPr="006010DE" w:rsidRDefault="004D43E6" w:rsidP="004D43E6">
      <w:pPr>
        <w:pStyle w:val="PargrafodaLista"/>
        <w:numPr>
          <w:ilvl w:val="0"/>
          <w:numId w:val="26"/>
        </w:numPr>
        <w:ind w:right="276"/>
        <w:jc w:val="both"/>
        <w:rPr>
          <w:rFonts w:asciiTheme="minorHAnsi" w:hAnsiTheme="minorHAnsi" w:cstheme="minorHAnsi"/>
          <w:sz w:val="22"/>
          <w:szCs w:val="22"/>
        </w:rPr>
      </w:pPr>
      <w:proofErr w:type="gramStart"/>
      <w:r w:rsidRPr="006010DE">
        <w:rPr>
          <w:rFonts w:asciiTheme="minorHAnsi" w:hAnsiTheme="minorHAnsi" w:cstheme="minorHAnsi"/>
          <w:sz w:val="22"/>
          <w:szCs w:val="22"/>
        </w:rPr>
        <w:t>possibilita</w:t>
      </w:r>
      <w:proofErr w:type="gramEnd"/>
      <w:r w:rsidRPr="006010DE">
        <w:rPr>
          <w:rFonts w:asciiTheme="minorHAnsi" w:hAnsiTheme="minorHAnsi" w:cstheme="minorHAnsi"/>
          <w:sz w:val="22"/>
          <w:szCs w:val="22"/>
        </w:rPr>
        <w:t xml:space="preserve"> a divulgação dos projetos prioritários da gestão pública, podendo, por meio de espaços democráticos, inserir as principais questões pactuadas com a sociedade civil no termo de referência do Concurso Público; </w:t>
      </w:r>
    </w:p>
    <w:p w:rsidR="004D43E6" w:rsidRPr="006010DE" w:rsidRDefault="004D43E6" w:rsidP="004D43E6">
      <w:pPr>
        <w:pStyle w:val="PargrafodaLista"/>
        <w:numPr>
          <w:ilvl w:val="0"/>
          <w:numId w:val="26"/>
        </w:numPr>
        <w:ind w:right="276"/>
        <w:jc w:val="both"/>
        <w:rPr>
          <w:rFonts w:asciiTheme="minorHAnsi" w:hAnsiTheme="minorHAnsi" w:cstheme="minorHAnsi"/>
          <w:sz w:val="22"/>
          <w:szCs w:val="22"/>
        </w:rPr>
      </w:pPr>
      <w:proofErr w:type="gramStart"/>
      <w:r w:rsidRPr="006010DE">
        <w:rPr>
          <w:rFonts w:asciiTheme="minorHAnsi" w:hAnsiTheme="minorHAnsi" w:cstheme="minorHAnsi"/>
          <w:sz w:val="22"/>
          <w:szCs w:val="22"/>
        </w:rPr>
        <w:t>diversifica</w:t>
      </w:r>
      <w:proofErr w:type="gramEnd"/>
      <w:r w:rsidRPr="006010DE">
        <w:rPr>
          <w:rFonts w:asciiTheme="minorHAnsi" w:hAnsiTheme="minorHAnsi" w:cstheme="minorHAnsi"/>
          <w:sz w:val="22"/>
          <w:szCs w:val="22"/>
        </w:rPr>
        <w:t xml:space="preserve"> o repertório de soluções possíveis para atender a complexidade seja do projeto arquitetônico ou do projeto urbanístico alvo de intervenção; </w:t>
      </w:r>
    </w:p>
    <w:p w:rsidR="004D43E6" w:rsidRPr="006010DE" w:rsidRDefault="004D43E6" w:rsidP="004D43E6">
      <w:pPr>
        <w:pStyle w:val="PargrafodaLista"/>
        <w:numPr>
          <w:ilvl w:val="0"/>
          <w:numId w:val="26"/>
        </w:numPr>
        <w:ind w:right="276"/>
        <w:jc w:val="both"/>
        <w:rPr>
          <w:rFonts w:asciiTheme="minorHAnsi" w:hAnsiTheme="minorHAnsi" w:cstheme="minorHAnsi"/>
          <w:sz w:val="22"/>
          <w:szCs w:val="22"/>
        </w:rPr>
      </w:pPr>
      <w:proofErr w:type="gramStart"/>
      <w:r w:rsidRPr="006010DE">
        <w:rPr>
          <w:rFonts w:asciiTheme="minorHAnsi" w:hAnsiTheme="minorHAnsi" w:cstheme="minorHAnsi"/>
          <w:sz w:val="22"/>
          <w:szCs w:val="22"/>
        </w:rPr>
        <w:t>promove</w:t>
      </w:r>
      <w:proofErr w:type="gramEnd"/>
      <w:r w:rsidRPr="006010DE">
        <w:rPr>
          <w:rFonts w:asciiTheme="minorHAnsi" w:hAnsiTheme="minorHAnsi" w:cstheme="minorHAnsi"/>
          <w:sz w:val="22"/>
          <w:szCs w:val="22"/>
        </w:rPr>
        <w:t xml:space="preserve"> a seleção de projetos qualificados, com equipes interdisciplinares, a partir de termo de referência elaborado de forma participativa e de critérios técnicos adotados por uma comissão de julgamento; </w:t>
      </w:r>
    </w:p>
    <w:p w:rsidR="004D43E6" w:rsidRPr="006010DE" w:rsidRDefault="004D43E6" w:rsidP="004D43E6">
      <w:pPr>
        <w:pStyle w:val="PargrafodaLista"/>
        <w:numPr>
          <w:ilvl w:val="0"/>
          <w:numId w:val="26"/>
        </w:numPr>
        <w:ind w:right="276"/>
        <w:jc w:val="both"/>
        <w:rPr>
          <w:rFonts w:asciiTheme="minorHAnsi" w:hAnsiTheme="minorHAnsi" w:cstheme="minorHAnsi"/>
          <w:sz w:val="22"/>
          <w:szCs w:val="22"/>
        </w:rPr>
      </w:pPr>
      <w:proofErr w:type="gramStart"/>
      <w:r w:rsidRPr="006010DE">
        <w:rPr>
          <w:rFonts w:asciiTheme="minorHAnsi" w:hAnsiTheme="minorHAnsi" w:cstheme="minorHAnsi"/>
          <w:sz w:val="22"/>
          <w:szCs w:val="22"/>
        </w:rPr>
        <w:t>define</w:t>
      </w:r>
      <w:proofErr w:type="gramEnd"/>
      <w:r w:rsidRPr="006010DE">
        <w:rPr>
          <w:rFonts w:asciiTheme="minorHAnsi" w:hAnsiTheme="minorHAnsi" w:cstheme="minorHAnsi"/>
          <w:sz w:val="22"/>
          <w:szCs w:val="22"/>
        </w:rPr>
        <w:t xml:space="preserve"> que o vencedor desenvolva e coordene todas as etapas de projeto de maneira integrada, a partir da formação de equipes multidisciplinares com perfil específico para a demanda e competência comprovada. Com isso, a etapa de planejamento torna-se mais precisa, resultando em obras mais eficientes do ponto de vista dos seus custos/ benefícios; </w:t>
      </w:r>
    </w:p>
    <w:p w:rsidR="004D43E6" w:rsidRPr="006010DE" w:rsidRDefault="004D43E6" w:rsidP="004D43E6">
      <w:pPr>
        <w:pStyle w:val="PargrafodaLista"/>
        <w:numPr>
          <w:ilvl w:val="0"/>
          <w:numId w:val="26"/>
        </w:numPr>
        <w:ind w:right="276"/>
        <w:jc w:val="both"/>
        <w:rPr>
          <w:rFonts w:asciiTheme="minorHAnsi" w:hAnsiTheme="minorHAnsi" w:cstheme="minorHAnsi"/>
          <w:sz w:val="22"/>
          <w:szCs w:val="22"/>
        </w:rPr>
      </w:pPr>
      <w:proofErr w:type="gramStart"/>
      <w:r w:rsidRPr="006010DE">
        <w:rPr>
          <w:rFonts w:asciiTheme="minorHAnsi" w:hAnsiTheme="minorHAnsi" w:cstheme="minorHAnsi"/>
          <w:sz w:val="22"/>
          <w:szCs w:val="22"/>
        </w:rPr>
        <w:t>concurso</w:t>
      </w:r>
      <w:proofErr w:type="gramEnd"/>
      <w:r w:rsidRPr="006010DE">
        <w:rPr>
          <w:rFonts w:asciiTheme="minorHAnsi" w:hAnsiTheme="minorHAnsi" w:cstheme="minorHAnsi"/>
          <w:sz w:val="22"/>
          <w:szCs w:val="22"/>
        </w:rPr>
        <w:t xml:space="preserve"> é a única modalidade de licitação de projetos que permite ao contratante conhecer a proposta antes de contratá-la; </w:t>
      </w:r>
    </w:p>
    <w:p w:rsidR="004D43E6" w:rsidRPr="006010DE" w:rsidRDefault="004D43E6" w:rsidP="004D43E6">
      <w:pPr>
        <w:pStyle w:val="PargrafodaLista"/>
        <w:numPr>
          <w:ilvl w:val="0"/>
          <w:numId w:val="26"/>
        </w:numPr>
        <w:ind w:right="276"/>
        <w:jc w:val="both"/>
        <w:rPr>
          <w:rFonts w:asciiTheme="minorHAnsi" w:hAnsiTheme="minorHAnsi" w:cstheme="minorHAnsi"/>
          <w:sz w:val="22"/>
          <w:szCs w:val="22"/>
        </w:rPr>
      </w:pPr>
      <w:proofErr w:type="gramStart"/>
      <w:r w:rsidRPr="006010DE">
        <w:rPr>
          <w:rFonts w:asciiTheme="minorHAnsi" w:hAnsiTheme="minorHAnsi" w:cstheme="minorHAnsi"/>
          <w:sz w:val="22"/>
          <w:szCs w:val="22"/>
        </w:rPr>
        <w:t>nas</w:t>
      </w:r>
      <w:proofErr w:type="gramEnd"/>
      <w:r w:rsidRPr="006010DE">
        <w:rPr>
          <w:rFonts w:asciiTheme="minorHAnsi" w:hAnsiTheme="minorHAnsi" w:cstheme="minorHAnsi"/>
          <w:sz w:val="22"/>
          <w:szCs w:val="22"/>
        </w:rPr>
        <w:t xml:space="preserve"> demais modalidades licitatórias o administrador público contrata um profissional/empresa ainda com um problema ainda a ser resolvido; </w:t>
      </w:r>
    </w:p>
    <w:p w:rsidR="004D43E6" w:rsidRPr="006010DE" w:rsidRDefault="004D43E6" w:rsidP="004D43E6">
      <w:pPr>
        <w:pStyle w:val="PargrafodaLista"/>
        <w:numPr>
          <w:ilvl w:val="0"/>
          <w:numId w:val="26"/>
        </w:numPr>
        <w:ind w:right="276"/>
        <w:jc w:val="both"/>
        <w:rPr>
          <w:rFonts w:asciiTheme="minorHAnsi" w:hAnsiTheme="minorHAnsi" w:cstheme="minorHAnsi"/>
          <w:sz w:val="22"/>
          <w:szCs w:val="22"/>
        </w:rPr>
      </w:pPr>
      <w:proofErr w:type="gramStart"/>
      <w:r w:rsidRPr="006010DE">
        <w:rPr>
          <w:rFonts w:asciiTheme="minorHAnsi" w:hAnsiTheme="minorHAnsi" w:cstheme="minorHAnsi"/>
          <w:sz w:val="22"/>
          <w:szCs w:val="22"/>
        </w:rPr>
        <w:t>concurso</w:t>
      </w:r>
      <w:proofErr w:type="gramEnd"/>
      <w:r w:rsidRPr="006010DE">
        <w:rPr>
          <w:rFonts w:asciiTheme="minorHAnsi" w:hAnsiTheme="minorHAnsi" w:cstheme="minorHAnsi"/>
          <w:sz w:val="22"/>
          <w:szCs w:val="22"/>
        </w:rPr>
        <w:t xml:space="preserve"> é modalidade de licitação que permite a democratização do acesso ao trabalho, com reflexos positivos no desenvolvimento científico e tecnológico do país; </w:t>
      </w:r>
    </w:p>
    <w:p w:rsidR="004D43E6" w:rsidRPr="006010DE" w:rsidRDefault="004D43E6" w:rsidP="004D43E6">
      <w:pPr>
        <w:pStyle w:val="PargrafodaLista"/>
        <w:numPr>
          <w:ilvl w:val="0"/>
          <w:numId w:val="26"/>
        </w:numPr>
        <w:ind w:right="276"/>
        <w:jc w:val="both"/>
        <w:rPr>
          <w:rFonts w:asciiTheme="minorHAnsi" w:hAnsiTheme="minorHAnsi" w:cstheme="minorHAnsi"/>
          <w:sz w:val="22"/>
          <w:szCs w:val="22"/>
        </w:rPr>
      </w:pPr>
      <w:proofErr w:type="gramStart"/>
      <w:r w:rsidRPr="006010DE">
        <w:rPr>
          <w:rFonts w:asciiTheme="minorHAnsi" w:hAnsiTheme="minorHAnsi" w:cstheme="minorHAnsi"/>
          <w:sz w:val="22"/>
          <w:szCs w:val="22"/>
        </w:rPr>
        <w:t>concurso</w:t>
      </w:r>
      <w:proofErr w:type="gramEnd"/>
      <w:r w:rsidRPr="006010DE">
        <w:rPr>
          <w:rFonts w:asciiTheme="minorHAnsi" w:hAnsiTheme="minorHAnsi" w:cstheme="minorHAnsi"/>
          <w:sz w:val="22"/>
          <w:szCs w:val="22"/>
        </w:rPr>
        <w:t xml:space="preserve"> traz melhoria dos espaços públicos pela soma de obras escolhidas por critério de qualidade;</w:t>
      </w:r>
    </w:p>
    <w:p w:rsidR="004D43E6" w:rsidRPr="006010DE" w:rsidRDefault="004D43E6" w:rsidP="004D43E6">
      <w:pPr>
        <w:pStyle w:val="PargrafodaLista"/>
        <w:numPr>
          <w:ilvl w:val="0"/>
          <w:numId w:val="26"/>
        </w:numPr>
        <w:ind w:right="276"/>
        <w:jc w:val="both"/>
        <w:rPr>
          <w:rFonts w:asciiTheme="minorHAnsi" w:hAnsiTheme="minorHAnsi" w:cstheme="minorHAnsi"/>
          <w:sz w:val="22"/>
          <w:szCs w:val="22"/>
        </w:rPr>
      </w:pPr>
      <w:proofErr w:type="gramStart"/>
      <w:r w:rsidRPr="006010DE">
        <w:rPr>
          <w:rFonts w:asciiTheme="minorHAnsi" w:hAnsiTheme="minorHAnsi" w:cstheme="minorHAnsi"/>
          <w:sz w:val="22"/>
          <w:szCs w:val="22"/>
        </w:rPr>
        <w:t>concurso</w:t>
      </w:r>
      <w:proofErr w:type="gramEnd"/>
      <w:r w:rsidRPr="006010DE">
        <w:rPr>
          <w:rFonts w:asciiTheme="minorHAnsi" w:hAnsiTheme="minorHAnsi" w:cstheme="minorHAnsi"/>
          <w:sz w:val="22"/>
          <w:szCs w:val="22"/>
        </w:rPr>
        <w:t xml:space="preserve"> traz inovação, novas soluções, avanço tecnológico, transparência do processo para a sociedade. </w:t>
      </w:r>
    </w:p>
    <w:p w:rsidR="004D43E6" w:rsidRPr="006010DE" w:rsidRDefault="004D43E6" w:rsidP="004D43E6">
      <w:pPr>
        <w:pStyle w:val="PargrafodaLista"/>
        <w:ind w:left="1494" w:right="276"/>
        <w:jc w:val="both"/>
        <w:rPr>
          <w:rFonts w:asciiTheme="minorHAnsi" w:hAnsiTheme="minorHAnsi" w:cstheme="minorHAnsi"/>
          <w:sz w:val="22"/>
          <w:szCs w:val="22"/>
        </w:rPr>
      </w:pPr>
    </w:p>
    <w:p w:rsidR="004D43E6" w:rsidRPr="006010DE" w:rsidRDefault="004D43E6" w:rsidP="007D384A">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Ainda nesse sentido, o IABRS, Instituto dos Arquitetos do Brasil, departamento do RS, associado brasileiro à UIA(União Internacional dos Arquitetos), reconhecida como a única organização mundial de arquitetura pelas agências das Nações Unidas, incluindo a </w:t>
      </w:r>
      <w:hyperlink r:id="rId12" w:tooltip="Organização das Nações Unidas para a Educação, a Ciência e a Cultura" w:history="1">
        <w:r w:rsidRPr="006010DE">
          <w:rPr>
            <w:rFonts w:asciiTheme="minorHAnsi" w:hAnsiTheme="minorHAnsi" w:cstheme="minorHAnsi"/>
            <w:sz w:val="22"/>
            <w:szCs w:val="22"/>
          </w:rPr>
          <w:t>UNESCO</w:t>
        </w:r>
      </w:hyperlink>
      <w:r w:rsidRPr="006010DE">
        <w:rPr>
          <w:rFonts w:asciiTheme="minorHAnsi" w:hAnsiTheme="minorHAnsi" w:cstheme="minorHAnsi"/>
          <w:sz w:val="22"/>
          <w:szCs w:val="22"/>
        </w:rPr>
        <w:t>, a </w:t>
      </w:r>
      <w:hyperlink r:id="rId13" w:tooltip="Programa das Nações Unidas para os Assentamentos Humanos" w:history="1">
        <w:r w:rsidRPr="006010DE">
          <w:rPr>
            <w:rFonts w:asciiTheme="minorHAnsi" w:hAnsiTheme="minorHAnsi" w:cstheme="minorHAnsi"/>
            <w:sz w:val="22"/>
            <w:szCs w:val="22"/>
          </w:rPr>
          <w:t>UN–Habitat</w:t>
        </w:r>
      </w:hyperlink>
      <w:r w:rsidRPr="006010DE">
        <w:rPr>
          <w:rFonts w:asciiTheme="minorHAnsi" w:hAnsiTheme="minorHAnsi" w:cstheme="minorHAnsi"/>
          <w:sz w:val="22"/>
          <w:szCs w:val="22"/>
        </w:rPr>
        <w:t>, o </w:t>
      </w:r>
      <w:hyperlink r:id="rId14" w:tooltip="Conselho Económico e Social das Nações Unidas" w:history="1">
        <w:r w:rsidRPr="006010DE">
          <w:rPr>
            <w:rFonts w:asciiTheme="minorHAnsi" w:hAnsiTheme="minorHAnsi" w:cstheme="minorHAnsi"/>
            <w:sz w:val="22"/>
            <w:szCs w:val="22"/>
          </w:rPr>
          <w:t>ECOSOC</w:t>
        </w:r>
      </w:hyperlink>
      <w:r w:rsidRPr="006010DE">
        <w:rPr>
          <w:rFonts w:asciiTheme="minorHAnsi" w:hAnsiTheme="minorHAnsi" w:cstheme="minorHAnsi"/>
          <w:sz w:val="22"/>
          <w:szCs w:val="22"/>
        </w:rPr>
        <w:t>, a </w:t>
      </w:r>
      <w:hyperlink r:id="rId15" w:tooltip="Organização das Nações Unidas para o Desenvolvimento Industrial" w:history="1">
        <w:r w:rsidRPr="006010DE">
          <w:rPr>
            <w:rFonts w:asciiTheme="minorHAnsi" w:hAnsiTheme="minorHAnsi" w:cstheme="minorHAnsi"/>
            <w:sz w:val="22"/>
            <w:szCs w:val="22"/>
          </w:rPr>
          <w:t>UNIDO</w:t>
        </w:r>
      </w:hyperlink>
      <w:r w:rsidRPr="006010DE">
        <w:rPr>
          <w:rFonts w:asciiTheme="minorHAnsi" w:hAnsiTheme="minorHAnsi" w:cstheme="minorHAnsi"/>
          <w:sz w:val="22"/>
          <w:szCs w:val="22"/>
        </w:rPr>
        <w:t>, a </w:t>
      </w:r>
      <w:hyperlink r:id="rId16" w:tooltip="Organização Mundial da Saúde" w:history="1">
        <w:r w:rsidRPr="006010DE">
          <w:rPr>
            <w:rFonts w:asciiTheme="minorHAnsi" w:hAnsiTheme="minorHAnsi" w:cstheme="minorHAnsi"/>
            <w:sz w:val="22"/>
            <w:szCs w:val="22"/>
          </w:rPr>
          <w:t>OMS</w:t>
        </w:r>
      </w:hyperlink>
      <w:r w:rsidRPr="006010DE">
        <w:rPr>
          <w:rFonts w:asciiTheme="minorHAnsi" w:hAnsiTheme="minorHAnsi" w:cstheme="minorHAnsi"/>
          <w:sz w:val="22"/>
          <w:szCs w:val="22"/>
        </w:rPr>
        <w:t> e a </w:t>
      </w:r>
      <w:hyperlink r:id="rId17" w:tooltip="Organização Mundial do Comércio" w:history="1">
        <w:r w:rsidRPr="006010DE">
          <w:rPr>
            <w:rFonts w:asciiTheme="minorHAnsi" w:hAnsiTheme="minorHAnsi" w:cstheme="minorHAnsi"/>
            <w:sz w:val="22"/>
            <w:szCs w:val="22"/>
          </w:rPr>
          <w:t>OMC</w:t>
        </w:r>
      </w:hyperlink>
      <w:r w:rsidRPr="006010DE">
        <w:rPr>
          <w:rFonts w:asciiTheme="minorHAnsi" w:hAnsiTheme="minorHAnsi" w:cstheme="minorHAnsi"/>
          <w:sz w:val="22"/>
          <w:szCs w:val="22"/>
        </w:rPr>
        <w:t>, veicula em seu site outros 5 pontos positivos, de suma importância que demonstram os benefícios da modalidade concurso:</w:t>
      </w:r>
    </w:p>
    <w:p w:rsidR="007D384A" w:rsidRPr="006010DE" w:rsidRDefault="007D384A" w:rsidP="007D384A">
      <w:pPr>
        <w:ind w:right="278" w:firstLine="720"/>
        <w:jc w:val="both"/>
        <w:rPr>
          <w:rFonts w:asciiTheme="minorHAnsi" w:hAnsiTheme="minorHAnsi" w:cstheme="minorHAnsi"/>
          <w:sz w:val="22"/>
          <w:szCs w:val="22"/>
        </w:rPr>
      </w:pPr>
    </w:p>
    <w:p w:rsidR="004D43E6" w:rsidRPr="006010DE" w:rsidRDefault="004D43E6" w:rsidP="004D43E6">
      <w:pPr>
        <w:pStyle w:val="Corpodetexto"/>
        <w:numPr>
          <w:ilvl w:val="0"/>
          <w:numId w:val="23"/>
        </w:numPr>
        <w:tabs>
          <w:tab w:val="clear" w:pos="707"/>
          <w:tab w:val="left" w:pos="0"/>
        </w:tabs>
        <w:spacing w:after="0" w:line="240" w:lineRule="auto"/>
        <w:ind w:left="0"/>
        <w:jc w:val="both"/>
        <w:rPr>
          <w:rFonts w:asciiTheme="minorHAnsi" w:hAnsiTheme="minorHAnsi" w:cstheme="minorHAnsi"/>
          <w:sz w:val="22"/>
          <w:szCs w:val="22"/>
        </w:rPr>
      </w:pPr>
      <w:r w:rsidRPr="006010DE">
        <w:rPr>
          <w:rFonts w:asciiTheme="minorHAnsi" w:hAnsiTheme="minorHAnsi" w:cstheme="minorHAnsi"/>
          <w:bCs/>
          <w:sz w:val="22"/>
          <w:szCs w:val="22"/>
          <w:lang w:eastAsia="pt-BR"/>
        </w:rPr>
        <w:t>+ QUALIDADE</w:t>
      </w:r>
      <w:r w:rsidRPr="006010DE">
        <w:rPr>
          <w:rFonts w:asciiTheme="minorHAnsi" w:hAnsiTheme="minorHAnsi" w:cstheme="minorHAnsi"/>
          <w:sz w:val="22"/>
          <w:szCs w:val="22"/>
          <w:lang w:eastAsia="pt-BR"/>
        </w:rPr>
        <w:t>: o Concurso proporciona uma grande oferta de propostas para um mesmo problema, garantindo assim a escolha de um projeto que vai garantir a construção de espaços de qualidade para a instituição e para a cidade;</w:t>
      </w:r>
    </w:p>
    <w:p w:rsidR="004D43E6" w:rsidRPr="006010DE" w:rsidRDefault="004D43E6" w:rsidP="004D43E6">
      <w:pPr>
        <w:pStyle w:val="Corpodetexto"/>
        <w:tabs>
          <w:tab w:val="left" w:pos="0"/>
        </w:tabs>
        <w:spacing w:after="0" w:line="240" w:lineRule="auto"/>
        <w:jc w:val="both"/>
        <w:rPr>
          <w:rFonts w:asciiTheme="minorHAnsi" w:hAnsiTheme="minorHAnsi" w:cstheme="minorHAnsi"/>
          <w:sz w:val="22"/>
          <w:szCs w:val="22"/>
        </w:rPr>
      </w:pPr>
    </w:p>
    <w:p w:rsidR="004D43E6" w:rsidRPr="006010DE" w:rsidRDefault="004D43E6" w:rsidP="004D43E6">
      <w:pPr>
        <w:pStyle w:val="Corpodetexto"/>
        <w:numPr>
          <w:ilvl w:val="0"/>
          <w:numId w:val="23"/>
        </w:numPr>
        <w:tabs>
          <w:tab w:val="clear" w:pos="707"/>
          <w:tab w:val="left" w:pos="0"/>
        </w:tabs>
        <w:spacing w:after="0" w:line="240" w:lineRule="auto"/>
        <w:ind w:left="0"/>
        <w:jc w:val="both"/>
        <w:rPr>
          <w:rFonts w:asciiTheme="minorHAnsi" w:hAnsiTheme="minorHAnsi" w:cstheme="minorHAnsi"/>
          <w:sz w:val="22"/>
          <w:szCs w:val="22"/>
          <w:lang w:eastAsia="pt-BR"/>
        </w:rPr>
      </w:pPr>
      <w:r w:rsidRPr="006010DE">
        <w:rPr>
          <w:rFonts w:asciiTheme="minorHAnsi" w:hAnsiTheme="minorHAnsi" w:cstheme="minorHAnsi"/>
          <w:bCs/>
          <w:sz w:val="22"/>
          <w:szCs w:val="22"/>
          <w:lang w:eastAsia="pt-BR"/>
        </w:rPr>
        <w:t>+ TRANSPARÊNCIA</w:t>
      </w:r>
      <w:r w:rsidRPr="006010DE">
        <w:rPr>
          <w:rFonts w:asciiTheme="minorHAnsi" w:hAnsiTheme="minorHAnsi" w:cstheme="minorHAnsi"/>
          <w:sz w:val="22"/>
          <w:szCs w:val="22"/>
          <w:lang w:eastAsia="pt-BR"/>
        </w:rPr>
        <w:t>: o processo de um Concurso é aberto e público permitindo a participação e o acompanhamento pela população e pela mídia, todas as suas etapas são de interesse da sociedade e abertas à fiscalização da mesma;</w:t>
      </w:r>
    </w:p>
    <w:p w:rsidR="004D43E6" w:rsidRPr="006010DE" w:rsidRDefault="004D43E6" w:rsidP="004D43E6">
      <w:pPr>
        <w:pStyle w:val="Corpodetexto"/>
        <w:tabs>
          <w:tab w:val="left" w:pos="0"/>
        </w:tabs>
        <w:spacing w:after="0" w:line="240" w:lineRule="auto"/>
        <w:ind w:left="-707"/>
        <w:jc w:val="both"/>
        <w:rPr>
          <w:rFonts w:asciiTheme="minorHAnsi" w:hAnsiTheme="minorHAnsi" w:cstheme="minorHAnsi"/>
          <w:sz w:val="22"/>
          <w:szCs w:val="22"/>
          <w:lang w:eastAsia="pt-BR"/>
        </w:rPr>
      </w:pPr>
    </w:p>
    <w:p w:rsidR="004D43E6" w:rsidRPr="006010DE" w:rsidRDefault="004D43E6" w:rsidP="004D43E6">
      <w:pPr>
        <w:pStyle w:val="Corpodetexto"/>
        <w:numPr>
          <w:ilvl w:val="0"/>
          <w:numId w:val="23"/>
        </w:numPr>
        <w:tabs>
          <w:tab w:val="clear" w:pos="707"/>
          <w:tab w:val="left" w:pos="0"/>
        </w:tabs>
        <w:spacing w:after="0" w:line="240" w:lineRule="auto"/>
        <w:ind w:left="0"/>
        <w:jc w:val="both"/>
        <w:rPr>
          <w:rFonts w:asciiTheme="minorHAnsi" w:hAnsiTheme="minorHAnsi" w:cstheme="minorHAnsi"/>
          <w:sz w:val="22"/>
          <w:szCs w:val="22"/>
          <w:lang w:eastAsia="pt-BR"/>
        </w:rPr>
      </w:pPr>
      <w:r w:rsidRPr="006010DE">
        <w:rPr>
          <w:rFonts w:asciiTheme="minorHAnsi" w:hAnsiTheme="minorHAnsi" w:cstheme="minorHAnsi"/>
          <w:bCs/>
          <w:sz w:val="22"/>
          <w:szCs w:val="22"/>
          <w:lang w:eastAsia="pt-BR"/>
        </w:rPr>
        <w:t>+ DEMOCRÁTICO</w:t>
      </w:r>
      <w:r w:rsidRPr="006010DE">
        <w:rPr>
          <w:rFonts w:asciiTheme="minorHAnsi" w:hAnsiTheme="minorHAnsi" w:cstheme="minorHAnsi"/>
          <w:sz w:val="22"/>
          <w:szCs w:val="22"/>
          <w:lang w:eastAsia="pt-BR"/>
        </w:rPr>
        <w:t>: o Concurso amplia a possibilidade de participação dos profissionais e abre mercado para novas alternativas, inovações, soluções de alta qualidade, mais econômicas e eficientes;</w:t>
      </w:r>
    </w:p>
    <w:p w:rsidR="004D43E6" w:rsidRPr="006010DE" w:rsidRDefault="004D43E6" w:rsidP="004D43E6">
      <w:pPr>
        <w:pStyle w:val="Corpodetexto"/>
        <w:tabs>
          <w:tab w:val="left" w:pos="0"/>
        </w:tabs>
        <w:spacing w:after="0" w:line="240" w:lineRule="auto"/>
        <w:ind w:left="-707"/>
        <w:jc w:val="both"/>
        <w:rPr>
          <w:rFonts w:asciiTheme="minorHAnsi" w:hAnsiTheme="minorHAnsi" w:cstheme="minorHAnsi"/>
          <w:sz w:val="22"/>
          <w:szCs w:val="22"/>
          <w:lang w:eastAsia="pt-BR"/>
        </w:rPr>
      </w:pPr>
    </w:p>
    <w:p w:rsidR="004D43E6" w:rsidRPr="006010DE" w:rsidRDefault="004D43E6" w:rsidP="004D43E6">
      <w:pPr>
        <w:pStyle w:val="Corpodetexto"/>
        <w:numPr>
          <w:ilvl w:val="0"/>
          <w:numId w:val="23"/>
        </w:numPr>
        <w:tabs>
          <w:tab w:val="clear" w:pos="707"/>
          <w:tab w:val="left" w:pos="0"/>
        </w:tabs>
        <w:spacing w:after="0" w:line="240" w:lineRule="auto"/>
        <w:ind w:left="0"/>
        <w:jc w:val="both"/>
        <w:rPr>
          <w:rFonts w:asciiTheme="minorHAnsi" w:hAnsiTheme="minorHAnsi" w:cstheme="minorHAnsi"/>
          <w:sz w:val="22"/>
          <w:szCs w:val="22"/>
          <w:lang w:eastAsia="pt-BR"/>
        </w:rPr>
      </w:pPr>
      <w:r w:rsidRPr="006010DE">
        <w:rPr>
          <w:rFonts w:asciiTheme="minorHAnsi" w:hAnsiTheme="minorHAnsi" w:cstheme="minorHAnsi"/>
          <w:bCs/>
          <w:sz w:val="22"/>
          <w:szCs w:val="22"/>
          <w:lang w:eastAsia="pt-BR"/>
        </w:rPr>
        <w:t>+ PARTICIPAÇÃO</w:t>
      </w:r>
      <w:r w:rsidRPr="006010DE">
        <w:rPr>
          <w:rFonts w:asciiTheme="minorHAnsi" w:hAnsiTheme="minorHAnsi" w:cstheme="minorHAnsi"/>
          <w:sz w:val="22"/>
          <w:szCs w:val="22"/>
          <w:lang w:eastAsia="pt-BR"/>
        </w:rPr>
        <w:t>: dos arquitetos e suas equipes; dos técnicos e funcionários públicos envolvidos na organização; da população na definição das prioridades e verificação e acompanhamento dos resultados;</w:t>
      </w:r>
    </w:p>
    <w:p w:rsidR="004D43E6" w:rsidRPr="006010DE" w:rsidRDefault="004D43E6" w:rsidP="004D43E6">
      <w:pPr>
        <w:pStyle w:val="Corpodetexto"/>
        <w:tabs>
          <w:tab w:val="left" w:pos="0"/>
        </w:tabs>
        <w:spacing w:after="0" w:line="240" w:lineRule="auto"/>
        <w:ind w:left="-707"/>
        <w:jc w:val="both"/>
        <w:rPr>
          <w:rFonts w:asciiTheme="minorHAnsi" w:hAnsiTheme="minorHAnsi" w:cstheme="minorHAnsi"/>
          <w:sz w:val="22"/>
          <w:szCs w:val="22"/>
          <w:lang w:eastAsia="pt-BR"/>
        </w:rPr>
      </w:pPr>
    </w:p>
    <w:p w:rsidR="004D43E6" w:rsidRPr="006010DE" w:rsidRDefault="004D43E6" w:rsidP="004D43E6">
      <w:pPr>
        <w:pStyle w:val="Corpodetexto"/>
        <w:numPr>
          <w:ilvl w:val="0"/>
          <w:numId w:val="23"/>
        </w:numPr>
        <w:tabs>
          <w:tab w:val="clear" w:pos="707"/>
          <w:tab w:val="left" w:pos="0"/>
        </w:tabs>
        <w:spacing w:after="0" w:line="240" w:lineRule="auto"/>
        <w:ind w:left="0"/>
        <w:jc w:val="both"/>
        <w:rPr>
          <w:rFonts w:asciiTheme="minorHAnsi" w:hAnsiTheme="minorHAnsi" w:cstheme="minorHAnsi"/>
          <w:sz w:val="22"/>
          <w:szCs w:val="22"/>
          <w:lang w:eastAsia="pt-BR"/>
        </w:rPr>
      </w:pPr>
      <w:r w:rsidRPr="006010DE">
        <w:rPr>
          <w:rFonts w:asciiTheme="minorHAnsi" w:hAnsiTheme="minorHAnsi" w:cstheme="minorHAnsi"/>
          <w:bCs/>
          <w:sz w:val="22"/>
          <w:szCs w:val="22"/>
          <w:lang w:eastAsia="pt-BR"/>
        </w:rPr>
        <w:t>+ DIVULGAÇÃO</w:t>
      </w:r>
      <w:r w:rsidRPr="006010DE">
        <w:rPr>
          <w:rFonts w:asciiTheme="minorHAnsi" w:hAnsiTheme="minorHAnsi" w:cstheme="minorHAnsi"/>
          <w:sz w:val="22"/>
          <w:szCs w:val="22"/>
          <w:lang w:eastAsia="pt-BR"/>
        </w:rPr>
        <w:t>: por ser um processo aberto e público, com grande participação de profissionais e com o acompanhamento da comunidade, tem grande divulgação na mídia especializada e muitos espaços gratuitos e positivos na mídia geral, que divulga os eventos e resultados dos concursos e seus responsáveis.</w:t>
      </w:r>
      <w:r w:rsidRPr="006010DE">
        <w:rPr>
          <w:rStyle w:val="Refdenotaderodap"/>
          <w:rFonts w:asciiTheme="minorHAnsi" w:hAnsiTheme="minorHAnsi" w:cstheme="minorHAnsi"/>
          <w:sz w:val="22"/>
          <w:szCs w:val="22"/>
          <w:lang w:eastAsia="pt-BR"/>
        </w:rPr>
        <w:footnoteReference w:id="2"/>
      </w:r>
    </w:p>
    <w:p w:rsidR="004D43E6" w:rsidRPr="006010DE" w:rsidRDefault="002A620F" w:rsidP="004D43E6">
      <w:pPr>
        <w:pStyle w:val="Corpodetexto"/>
        <w:spacing w:after="0" w:line="240" w:lineRule="auto"/>
        <w:ind w:left="4320"/>
        <w:rPr>
          <w:rFonts w:asciiTheme="minorHAnsi" w:hAnsiTheme="minorHAnsi" w:cstheme="minorHAnsi"/>
          <w:sz w:val="22"/>
          <w:szCs w:val="22"/>
          <w:lang w:eastAsia="pt-BR"/>
        </w:rPr>
      </w:pPr>
      <w:hyperlink>
        <w:r w:rsidR="004D43E6" w:rsidRPr="006010DE">
          <w:rPr>
            <w:rFonts w:asciiTheme="minorHAnsi" w:hAnsiTheme="minorHAnsi" w:cstheme="minorHAnsi"/>
            <w:sz w:val="22"/>
            <w:szCs w:val="22"/>
            <w:lang w:eastAsia="pt-BR"/>
          </w:rPr>
          <w:t xml:space="preserve"> </w:t>
        </w:r>
      </w:hyperlink>
    </w:p>
    <w:p w:rsidR="004D43E6" w:rsidRPr="006010DE" w:rsidRDefault="004D43E6" w:rsidP="007D384A">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O Conselho de Arquitetura e Urbanismo do Rio Grande do Sul informa que a União Internacional dos Arquitetos (UIA) e o Conselho de Arquitetos da Europa (ACE) chamam atenção dos formuladores de políticas e órgãos governamentais para que incluam concursos de projetos de Arquitetura como procedimento recomendado nas leis de contratação pública, para promover soluções responsáveis e duradouras para construções e comunidades</w:t>
      </w:r>
      <w:r w:rsidRPr="006010DE">
        <w:rPr>
          <w:rStyle w:val="ncoradanotaderodap"/>
          <w:rFonts w:asciiTheme="minorHAnsi" w:hAnsiTheme="minorHAnsi" w:cstheme="minorHAnsi"/>
          <w:sz w:val="22"/>
          <w:szCs w:val="22"/>
        </w:rPr>
        <w:footnoteReference w:id="3"/>
      </w:r>
      <w:r w:rsidRPr="006010DE">
        <w:rPr>
          <w:rFonts w:asciiTheme="minorHAnsi" w:hAnsiTheme="minorHAnsi" w:cstheme="minorHAnsi"/>
          <w:sz w:val="22"/>
          <w:szCs w:val="22"/>
        </w:rPr>
        <w:t>.</w:t>
      </w:r>
    </w:p>
    <w:p w:rsidR="007D384A" w:rsidRPr="006010DE" w:rsidRDefault="007D384A" w:rsidP="007D384A">
      <w:pPr>
        <w:ind w:right="278" w:firstLine="720"/>
        <w:jc w:val="both"/>
        <w:rPr>
          <w:rFonts w:asciiTheme="minorHAnsi" w:hAnsiTheme="minorHAnsi" w:cstheme="minorHAnsi"/>
          <w:sz w:val="22"/>
          <w:szCs w:val="22"/>
        </w:rPr>
      </w:pPr>
    </w:p>
    <w:p w:rsidR="004D43E6" w:rsidRPr="006010DE" w:rsidRDefault="004D43E6" w:rsidP="007D384A">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Cita-se ainda o Regulamento Nacional de Concursos do Instituto dos Arquitetos do Brasil</w:t>
      </w:r>
      <w:r w:rsidRPr="006010DE">
        <w:rPr>
          <w:sz w:val="22"/>
          <w:szCs w:val="22"/>
        </w:rPr>
        <w:footnoteReference w:id="4"/>
      </w:r>
      <w:r w:rsidRPr="006010DE">
        <w:rPr>
          <w:rFonts w:asciiTheme="minorHAnsi" w:hAnsiTheme="minorHAnsi" w:cstheme="minorHAnsi"/>
          <w:sz w:val="22"/>
          <w:szCs w:val="22"/>
        </w:rPr>
        <w:t xml:space="preserve"> - IAB – que foi aprovado na 145ª Reunião do Conselho Superior do Instituto de Arquitetos do Brasil – COSU, em 21 de abril de 2014, em Fortaleza, CE. E foi elaborado com base na experiência do IAB e em consonância com a “Recomendação para Concursos Internacionais de Arquitetura e Urbanismo” adotada pela União Internacional de Arquitetos (UIA).</w:t>
      </w:r>
    </w:p>
    <w:p w:rsidR="007D384A" w:rsidRPr="006010DE" w:rsidRDefault="007D384A" w:rsidP="007D384A">
      <w:pPr>
        <w:ind w:right="278" w:firstLine="720"/>
        <w:jc w:val="both"/>
        <w:rPr>
          <w:rFonts w:asciiTheme="minorHAnsi" w:hAnsiTheme="minorHAnsi" w:cstheme="minorHAnsi"/>
          <w:sz w:val="22"/>
          <w:szCs w:val="22"/>
        </w:rPr>
      </w:pPr>
    </w:p>
    <w:p w:rsidR="004D43E6" w:rsidRPr="006010DE" w:rsidRDefault="004D43E6" w:rsidP="007D384A">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Os concursos de projeto arquitetônico estão entre as formas mais eficazes de alcançar excelência em projetos construtivos e comunitários. Os concursos produzem conceitos ideais e planos para um determinado programa de construção, planejamento ou projeto de paisagem. Por serem baseadas exclusivamente na qualidade das soluções propostas e focadas nas necessidades específicas de um projeto cuidadosamente definido, as competições resultam em soluções de alta qualidade</w:t>
      </w:r>
      <w:r w:rsidRPr="006010DE">
        <w:rPr>
          <w:sz w:val="22"/>
          <w:szCs w:val="22"/>
        </w:rPr>
        <w:footnoteReference w:id="5"/>
      </w:r>
      <w:r w:rsidRPr="006010DE">
        <w:rPr>
          <w:rFonts w:asciiTheme="minorHAnsi" w:hAnsiTheme="minorHAnsi" w:cstheme="minorHAnsi"/>
          <w:sz w:val="22"/>
          <w:szCs w:val="22"/>
        </w:rPr>
        <w:t>, com grande benefício para os usuários finais, aumentando a qualidade de vida e a excelência em projeto no ambiente construído.</w:t>
      </w:r>
    </w:p>
    <w:p w:rsidR="007D384A" w:rsidRPr="006010DE" w:rsidRDefault="007D384A" w:rsidP="007D384A">
      <w:pPr>
        <w:ind w:right="278" w:firstLine="720"/>
        <w:jc w:val="both"/>
        <w:rPr>
          <w:rFonts w:asciiTheme="minorHAnsi" w:hAnsiTheme="minorHAnsi" w:cstheme="minorHAnsi"/>
          <w:sz w:val="22"/>
          <w:szCs w:val="22"/>
        </w:rPr>
      </w:pPr>
    </w:p>
    <w:p w:rsidR="004D43E6" w:rsidRPr="006010DE" w:rsidRDefault="004D43E6" w:rsidP="007D384A">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 xml:space="preserve">Tal modalidade licitatória se estabelece a partir da definição do objeto e da definição preliminar de premiações e honorários. Os participantes do certame submetem suas soluções (em nível de estudo preliminar) para a obra idealizada. Uma comissão julgadora, composta a partir da indicação dos promotores do concurso, seleciona o melhor projeto segundo os parâmetros </w:t>
      </w:r>
      <w:r w:rsidRPr="006010DE">
        <w:rPr>
          <w:rFonts w:asciiTheme="minorHAnsi" w:hAnsiTheme="minorHAnsi" w:cstheme="minorHAnsi"/>
          <w:sz w:val="22"/>
          <w:szCs w:val="22"/>
        </w:rPr>
        <w:lastRenderedPageBreak/>
        <w:t>estabelecidos no regulamento do certame. O autor do projeto premiado é então contratado para o desenvolvimento do projeto executivo.</w:t>
      </w:r>
    </w:p>
    <w:p w:rsidR="007D384A" w:rsidRPr="006010DE" w:rsidRDefault="007D384A" w:rsidP="007D384A">
      <w:pPr>
        <w:ind w:right="278" w:firstLine="720"/>
        <w:jc w:val="both"/>
        <w:rPr>
          <w:rFonts w:asciiTheme="minorHAnsi" w:hAnsiTheme="minorHAnsi" w:cstheme="minorHAnsi"/>
          <w:sz w:val="22"/>
          <w:szCs w:val="22"/>
        </w:rPr>
      </w:pPr>
    </w:p>
    <w:p w:rsidR="007D384A" w:rsidRPr="006010DE" w:rsidRDefault="004D43E6" w:rsidP="007D384A">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O Conselho de Arquitetura e Urbanismo do Rio Grande do Sul orienta que a Administração Pública, quando da utilização da modalidade licitatória concurso a serviços afetos à Arquitetura e ao Urbanismo, utilizem a tabela de honorários do CAU/BR</w:t>
      </w:r>
      <w:r w:rsidRPr="006010DE">
        <w:rPr>
          <w:rStyle w:val="Refdenotaderodap"/>
          <w:rFonts w:asciiTheme="minorHAnsi" w:hAnsiTheme="minorHAnsi" w:cstheme="minorHAnsi"/>
          <w:sz w:val="22"/>
          <w:szCs w:val="22"/>
        </w:rPr>
        <w:footnoteReference w:id="6"/>
      </w:r>
      <w:r w:rsidRPr="006010DE">
        <w:rPr>
          <w:rFonts w:asciiTheme="minorHAnsi" w:hAnsiTheme="minorHAnsi" w:cstheme="minorHAnsi"/>
          <w:sz w:val="22"/>
          <w:szCs w:val="22"/>
        </w:rPr>
        <w:t xml:space="preserve"> para definir o prêmio ou a remuneração que será atribuída aos vencedores e contratado.</w:t>
      </w:r>
    </w:p>
    <w:p w:rsidR="007D384A" w:rsidRPr="006010DE" w:rsidRDefault="007D384A" w:rsidP="007D384A">
      <w:pPr>
        <w:ind w:right="278" w:firstLine="720"/>
        <w:jc w:val="both"/>
        <w:rPr>
          <w:rFonts w:asciiTheme="minorHAnsi" w:hAnsiTheme="minorHAnsi" w:cstheme="minorHAnsi"/>
          <w:sz w:val="22"/>
          <w:szCs w:val="22"/>
        </w:rPr>
      </w:pPr>
    </w:p>
    <w:p w:rsidR="004D43E6" w:rsidRPr="006010DE" w:rsidRDefault="004D43E6" w:rsidP="007D384A">
      <w:pPr>
        <w:ind w:right="278" w:firstLine="720"/>
        <w:jc w:val="both"/>
        <w:rPr>
          <w:rFonts w:asciiTheme="minorHAnsi" w:hAnsiTheme="minorHAnsi" w:cstheme="minorHAnsi"/>
          <w:sz w:val="22"/>
          <w:szCs w:val="22"/>
        </w:rPr>
      </w:pPr>
      <w:r w:rsidRPr="006010DE">
        <w:rPr>
          <w:rFonts w:asciiTheme="minorHAnsi" w:hAnsiTheme="minorHAnsi" w:cstheme="minorHAnsi"/>
          <w:sz w:val="22"/>
          <w:szCs w:val="22"/>
        </w:rPr>
        <w:t xml:space="preserve">Importante ressaltar que a tabela de honorários, elaborada pelo CAUBR, é de </w:t>
      </w:r>
      <w:proofErr w:type="spellStart"/>
      <w:r w:rsidRPr="006010DE">
        <w:rPr>
          <w:rFonts w:asciiTheme="minorHAnsi" w:hAnsiTheme="minorHAnsi" w:cstheme="minorHAnsi"/>
          <w:sz w:val="22"/>
          <w:szCs w:val="22"/>
        </w:rPr>
        <w:t>referencia</w:t>
      </w:r>
      <w:proofErr w:type="spellEnd"/>
      <w:r w:rsidRPr="006010DE">
        <w:rPr>
          <w:rFonts w:asciiTheme="minorHAnsi" w:hAnsiTheme="minorHAnsi" w:cstheme="minorHAnsi"/>
          <w:sz w:val="22"/>
          <w:szCs w:val="22"/>
        </w:rPr>
        <w:t xml:space="preserve"> oficial e que vem sendo utilizada por diversos órgãos públicos, que tem se mostrado eficiente e </w:t>
      </w:r>
      <w:r w:rsidR="007D384A" w:rsidRPr="006010DE">
        <w:rPr>
          <w:rFonts w:asciiTheme="minorHAnsi" w:hAnsiTheme="minorHAnsi" w:cstheme="minorHAnsi"/>
          <w:sz w:val="22"/>
          <w:szCs w:val="22"/>
        </w:rPr>
        <w:t>ágil</w:t>
      </w:r>
      <w:r w:rsidRPr="006010DE">
        <w:rPr>
          <w:rFonts w:asciiTheme="minorHAnsi" w:hAnsiTheme="minorHAnsi" w:cstheme="minorHAnsi"/>
          <w:sz w:val="22"/>
          <w:szCs w:val="22"/>
        </w:rPr>
        <w:t xml:space="preserve">, diminuindo o tempo e eliminando discrepâncias em orçamentos de mercado, </w:t>
      </w:r>
      <w:r w:rsidR="007D384A" w:rsidRPr="006010DE">
        <w:rPr>
          <w:rFonts w:asciiTheme="minorHAnsi" w:hAnsiTheme="minorHAnsi" w:cstheme="minorHAnsi"/>
          <w:sz w:val="22"/>
          <w:szCs w:val="22"/>
        </w:rPr>
        <w:t>imputando</w:t>
      </w:r>
      <w:r w:rsidRPr="006010DE">
        <w:rPr>
          <w:rFonts w:asciiTheme="minorHAnsi" w:hAnsiTheme="minorHAnsi" w:cstheme="minorHAnsi"/>
          <w:sz w:val="22"/>
          <w:szCs w:val="22"/>
        </w:rPr>
        <w:t xml:space="preserve"> maior economia e maior agilidade na elaboração das bases desses tipos licitatórios.</w:t>
      </w:r>
    </w:p>
    <w:p w:rsidR="004D43E6" w:rsidRPr="006010DE" w:rsidRDefault="004D43E6" w:rsidP="004D43E6">
      <w:pPr>
        <w:ind w:right="276" w:firstLine="851"/>
        <w:jc w:val="both"/>
        <w:rPr>
          <w:rFonts w:asciiTheme="minorHAnsi" w:hAnsiTheme="minorHAnsi" w:cstheme="minorHAnsi"/>
          <w:sz w:val="22"/>
          <w:szCs w:val="22"/>
        </w:rPr>
      </w:pPr>
    </w:p>
    <w:p w:rsidR="004D43E6" w:rsidRPr="006010DE" w:rsidRDefault="004D43E6" w:rsidP="007D384A">
      <w:pPr>
        <w:pStyle w:val="PargrafodaLista"/>
        <w:numPr>
          <w:ilvl w:val="0"/>
          <w:numId w:val="24"/>
        </w:numPr>
        <w:ind w:right="276"/>
        <w:jc w:val="both"/>
        <w:rPr>
          <w:rFonts w:asciiTheme="minorHAnsi" w:hAnsiTheme="minorHAnsi" w:cstheme="minorHAnsi"/>
          <w:b/>
          <w:sz w:val="22"/>
          <w:szCs w:val="22"/>
        </w:rPr>
      </w:pPr>
      <w:r w:rsidRPr="006010DE">
        <w:rPr>
          <w:rFonts w:asciiTheme="minorHAnsi" w:hAnsiTheme="minorHAnsi" w:cstheme="minorHAnsi"/>
          <w:b/>
          <w:sz w:val="22"/>
          <w:szCs w:val="22"/>
        </w:rPr>
        <w:t>CONCLUSÃO</w:t>
      </w:r>
    </w:p>
    <w:p w:rsidR="007D384A" w:rsidRPr="006010DE" w:rsidRDefault="007D384A" w:rsidP="007D384A">
      <w:pPr>
        <w:pStyle w:val="PargrafodaLista"/>
        <w:ind w:right="276"/>
        <w:jc w:val="both"/>
        <w:rPr>
          <w:rFonts w:asciiTheme="minorHAnsi" w:hAnsiTheme="minorHAnsi" w:cstheme="minorHAnsi"/>
          <w:sz w:val="22"/>
          <w:szCs w:val="22"/>
        </w:rPr>
      </w:pPr>
    </w:p>
    <w:p w:rsidR="004D43E6" w:rsidRPr="006010DE" w:rsidRDefault="004D43E6" w:rsidP="004D43E6">
      <w:pPr>
        <w:tabs>
          <w:tab w:val="left" w:pos="1418"/>
        </w:tabs>
        <w:ind w:right="276" w:firstLine="1134"/>
        <w:jc w:val="both"/>
        <w:rPr>
          <w:rFonts w:asciiTheme="minorHAnsi" w:hAnsiTheme="minorHAnsi" w:cstheme="minorHAnsi"/>
          <w:color w:val="000000"/>
          <w:sz w:val="22"/>
          <w:szCs w:val="22"/>
        </w:rPr>
      </w:pPr>
      <w:r w:rsidRPr="006010DE">
        <w:rPr>
          <w:rFonts w:asciiTheme="minorHAnsi" w:hAnsiTheme="minorHAnsi" w:cstheme="minorHAnsi"/>
          <w:color w:val="000000"/>
          <w:sz w:val="22"/>
          <w:szCs w:val="22"/>
        </w:rPr>
        <w:t xml:space="preserve">Pelo apresentado na presente nota técnica, conclui-se que: </w:t>
      </w:r>
    </w:p>
    <w:p w:rsidR="007D384A" w:rsidRPr="006010DE" w:rsidRDefault="007D384A" w:rsidP="004D43E6">
      <w:pPr>
        <w:tabs>
          <w:tab w:val="left" w:pos="1418"/>
        </w:tabs>
        <w:ind w:right="276" w:firstLine="1134"/>
        <w:jc w:val="both"/>
        <w:rPr>
          <w:rFonts w:asciiTheme="minorHAnsi" w:hAnsiTheme="minorHAnsi" w:cstheme="minorHAnsi"/>
          <w:color w:val="000000"/>
          <w:sz w:val="22"/>
          <w:szCs w:val="22"/>
        </w:rPr>
      </w:pPr>
    </w:p>
    <w:p w:rsidR="004D43E6" w:rsidRPr="006010DE" w:rsidRDefault="004D43E6" w:rsidP="004D43E6">
      <w:pPr>
        <w:pStyle w:val="PargrafodaLista"/>
        <w:numPr>
          <w:ilvl w:val="0"/>
          <w:numId w:val="22"/>
        </w:numPr>
        <w:ind w:right="278"/>
        <w:jc w:val="both"/>
        <w:rPr>
          <w:rFonts w:asciiTheme="minorHAnsi" w:hAnsiTheme="minorHAnsi" w:cstheme="minorHAnsi"/>
          <w:sz w:val="22"/>
          <w:szCs w:val="22"/>
        </w:rPr>
      </w:pPr>
      <w:r w:rsidRPr="006010DE">
        <w:rPr>
          <w:rFonts w:asciiTheme="minorHAnsi" w:hAnsiTheme="minorHAnsi" w:cstheme="minorHAnsi"/>
          <w:sz w:val="22"/>
          <w:szCs w:val="22"/>
        </w:rPr>
        <w:t xml:space="preserve">O Conselho de Arquitetura e Urbanismo do Rio Grande do Sul orienta, considerando o disposto na </w:t>
      </w:r>
      <w:r w:rsidRPr="006010DE">
        <w:rPr>
          <w:rFonts w:asciiTheme="minorHAnsi" w:hAnsiTheme="minorHAnsi" w:cstheme="minorHAnsi"/>
          <w:color w:val="000000"/>
          <w:sz w:val="22"/>
          <w:szCs w:val="22"/>
        </w:rPr>
        <w:t xml:space="preserve">lei 8.666/1993, artigo 13, §1°, </w:t>
      </w:r>
      <w:r w:rsidRPr="006010DE">
        <w:rPr>
          <w:rFonts w:asciiTheme="minorHAnsi" w:hAnsiTheme="minorHAnsi" w:cstheme="minorHAnsi"/>
          <w:sz w:val="22"/>
          <w:szCs w:val="22"/>
        </w:rPr>
        <w:t>que as contratações destinadas à elaboração de projetos, tais como os serviços de Arquitetura e Urbanismo, deem-se por meio da modalidade licitatória concurso.</w:t>
      </w:r>
    </w:p>
    <w:p w:rsidR="007D384A" w:rsidRPr="006010DE" w:rsidRDefault="007D384A" w:rsidP="007D384A">
      <w:pPr>
        <w:pStyle w:val="PargrafodaLista"/>
        <w:ind w:left="1140" w:right="278"/>
        <w:jc w:val="both"/>
        <w:rPr>
          <w:rFonts w:asciiTheme="minorHAnsi" w:hAnsiTheme="minorHAnsi" w:cstheme="minorHAnsi"/>
          <w:sz w:val="22"/>
          <w:szCs w:val="22"/>
        </w:rPr>
      </w:pPr>
    </w:p>
    <w:p w:rsidR="004D43E6" w:rsidRPr="006010DE" w:rsidRDefault="004D43E6" w:rsidP="004D43E6">
      <w:pPr>
        <w:pStyle w:val="PargrafodaLista"/>
        <w:numPr>
          <w:ilvl w:val="0"/>
          <w:numId w:val="22"/>
        </w:numPr>
        <w:ind w:right="278"/>
        <w:jc w:val="both"/>
        <w:rPr>
          <w:rFonts w:asciiTheme="minorHAnsi" w:hAnsiTheme="minorHAnsi" w:cstheme="minorHAnsi"/>
          <w:sz w:val="22"/>
          <w:szCs w:val="22"/>
        </w:rPr>
      </w:pPr>
      <w:r w:rsidRPr="006010DE">
        <w:rPr>
          <w:rFonts w:asciiTheme="minorHAnsi" w:hAnsiTheme="minorHAnsi" w:cstheme="minorHAnsi"/>
          <w:sz w:val="22"/>
          <w:szCs w:val="22"/>
        </w:rPr>
        <w:t xml:space="preserve">A Lei 14.133/2021 (Nova Lei de Licitações) conduz a licitações de projetos em que sejam privilegiados o critério de melhor técnica, critério este utilizado na modalidade licitatória concurso.  </w:t>
      </w:r>
    </w:p>
    <w:p w:rsidR="004D43E6" w:rsidRPr="006010DE" w:rsidRDefault="004D43E6" w:rsidP="004D43E6">
      <w:pPr>
        <w:pStyle w:val="PargrafodaLista"/>
        <w:ind w:left="1140" w:right="278"/>
        <w:jc w:val="both"/>
        <w:rPr>
          <w:rFonts w:asciiTheme="minorHAnsi" w:hAnsiTheme="minorHAnsi" w:cstheme="minorHAnsi"/>
          <w:sz w:val="22"/>
          <w:szCs w:val="22"/>
        </w:rPr>
      </w:pPr>
    </w:p>
    <w:p w:rsidR="004D43E6" w:rsidRPr="006010DE" w:rsidRDefault="004D43E6" w:rsidP="004D43E6">
      <w:pPr>
        <w:pStyle w:val="PargrafodaLista"/>
        <w:numPr>
          <w:ilvl w:val="0"/>
          <w:numId w:val="22"/>
        </w:numPr>
        <w:ind w:right="278"/>
        <w:jc w:val="both"/>
        <w:rPr>
          <w:rFonts w:asciiTheme="minorHAnsi" w:hAnsiTheme="minorHAnsi" w:cstheme="minorHAnsi"/>
          <w:sz w:val="22"/>
          <w:szCs w:val="22"/>
        </w:rPr>
      </w:pPr>
      <w:r w:rsidRPr="006010DE">
        <w:rPr>
          <w:rFonts w:asciiTheme="minorHAnsi" w:hAnsiTheme="minorHAnsi" w:cstheme="minorHAnsi"/>
          <w:sz w:val="22"/>
          <w:szCs w:val="22"/>
        </w:rPr>
        <w:t>O Conselho de Arquitetura e Urbanismo do Rio Grande do Sul orienta pela aplicabilidade da modalidade licitatória concurso quando incursa a situação fática descrita no art. 37, §2° da Lei 14.133/2021, o qual dispõe que na licitação para contratação dos serviços técnicos especializados de natureza predominantemente intelectual, cujo valor estimado da contratação seja superior a R$ 300.000,00 (trezentos mil reais), o julgamento será por melhor técnica ou técnica e preço, na proporção de 70% (setenta por cento) de valoração da proposta técnica. Tal obrigatoriedade legal serve para os trabalhos relativos a, por exemplo: estudos técnicos, planejamentos, projetos básicos e projetos executivos.</w:t>
      </w:r>
    </w:p>
    <w:p w:rsidR="004D43E6" w:rsidRPr="006010DE" w:rsidRDefault="004D43E6" w:rsidP="004D43E6">
      <w:pPr>
        <w:pStyle w:val="PargrafodaLista"/>
        <w:rPr>
          <w:rFonts w:asciiTheme="minorHAnsi" w:hAnsiTheme="minorHAnsi" w:cstheme="minorHAnsi"/>
          <w:sz w:val="22"/>
          <w:szCs w:val="22"/>
        </w:rPr>
      </w:pPr>
    </w:p>
    <w:p w:rsidR="004D43E6" w:rsidRPr="006010DE" w:rsidRDefault="004D43E6" w:rsidP="004D43E6">
      <w:pPr>
        <w:pStyle w:val="PargrafodaLista"/>
        <w:numPr>
          <w:ilvl w:val="0"/>
          <w:numId w:val="22"/>
        </w:numPr>
        <w:ind w:right="276"/>
        <w:jc w:val="both"/>
        <w:rPr>
          <w:rFonts w:asciiTheme="minorHAnsi" w:hAnsiTheme="minorHAnsi" w:cstheme="minorHAnsi"/>
          <w:sz w:val="22"/>
          <w:szCs w:val="22"/>
        </w:rPr>
      </w:pPr>
      <w:r w:rsidRPr="006010DE">
        <w:rPr>
          <w:rFonts w:asciiTheme="minorHAnsi" w:hAnsiTheme="minorHAnsi" w:cstheme="minorHAnsi"/>
          <w:sz w:val="22"/>
          <w:szCs w:val="22"/>
        </w:rPr>
        <w:t xml:space="preserve">O Conselho de Arquitetura e Urbanismo do Rio Grande do Sul compreende que o Concurso de Projetos de Arquitetura e Urbanismo incluindo todas as atribuições dos profissionais Arquitetos e Urbanistas deve ser preferencial, sobretudo porque a modalidade licitatória concurso: </w:t>
      </w:r>
      <w:r w:rsidRPr="006010DE">
        <w:rPr>
          <w:rFonts w:asciiTheme="minorHAnsi" w:hAnsiTheme="minorHAnsi" w:cstheme="minorHAnsi"/>
          <w:b/>
          <w:sz w:val="22"/>
          <w:szCs w:val="22"/>
        </w:rPr>
        <w:t xml:space="preserve">a) </w:t>
      </w:r>
      <w:r w:rsidRPr="006010DE">
        <w:rPr>
          <w:rFonts w:asciiTheme="minorHAnsi" w:hAnsiTheme="minorHAnsi" w:cstheme="minorHAnsi"/>
          <w:sz w:val="22"/>
          <w:szCs w:val="22"/>
        </w:rPr>
        <w:t xml:space="preserve">possibilita a divulgação dos projetos prioritários da gestão pública, podendo, por meio de espaços democráticos, inserir as principais questões pactuadas com a sociedade civil no termo de referência do Concurso Público; </w:t>
      </w:r>
      <w:r w:rsidRPr="006010DE">
        <w:rPr>
          <w:rFonts w:asciiTheme="minorHAnsi" w:hAnsiTheme="minorHAnsi" w:cstheme="minorHAnsi"/>
          <w:b/>
          <w:sz w:val="22"/>
          <w:szCs w:val="22"/>
        </w:rPr>
        <w:t>b)</w:t>
      </w:r>
      <w:r w:rsidRPr="006010DE">
        <w:rPr>
          <w:rFonts w:asciiTheme="minorHAnsi" w:hAnsiTheme="minorHAnsi" w:cstheme="minorHAnsi"/>
          <w:sz w:val="22"/>
          <w:szCs w:val="22"/>
        </w:rPr>
        <w:t xml:space="preserve"> diversifica o repertório de soluções possíveis para atender a complexidade seja do projeto arquitetônico ou do projeto urbanístico alvo de intervenção; </w:t>
      </w:r>
      <w:r w:rsidRPr="006010DE">
        <w:rPr>
          <w:rFonts w:asciiTheme="minorHAnsi" w:hAnsiTheme="minorHAnsi" w:cstheme="minorHAnsi"/>
          <w:b/>
          <w:sz w:val="22"/>
          <w:szCs w:val="22"/>
        </w:rPr>
        <w:t>c)</w:t>
      </w:r>
      <w:r w:rsidRPr="006010DE">
        <w:rPr>
          <w:rFonts w:asciiTheme="minorHAnsi" w:hAnsiTheme="minorHAnsi" w:cstheme="minorHAnsi"/>
          <w:sz w:val="22"/>
          <w:szCs w:val="22"/>
        </w:rPr>
        <w:t xml:space="preserve"> promove a seleção de projetos qualificados, com equipes interdisciplinares, a partir de termo de referência elaborado de forma participativa e de critérios técnicos adotados por uma comissão de julgamento; </w:t>
      </w:r>
      <w:r w:rsidRPr="006010DE">
        <w:rPr>
          <w:rFonts w:asciiTheme="minorHAnsi" w:hAnsiTheme="minorHAnsi" w:cstheme="minorHAnsi"/>
          <w:b/>
          <w:sz w:val="22"/>
          <w:szCs w:val="22"/>
        </w:rPr>
        <w:t>d)</w:t>
      </w:r>
      <w:r w:rsidRPr="006010DE">
        <w:rPr>
          <w:rFonts w:asciiTheme="minorHAnsi" w:hAnsiTheme="minorHAnsi" w:cstheme="minorHAnsi"/>
          <w:sz w:val="22"/>
          <w:szCs w:val="22"/>
        </w:rPr>
        <w:t xml:space="preserve"> define que o vencedor desenvolva e coordene todas as etapas de projeto de maneira integrada, a partir da formação de equipes multidisciplinares com perfil específico para a demanda e competência comprovada. Com isso, a etapa de </w:t>
      </w:r>
      <w:r w:rsidRPr="006010DE">
        <w:rPr>
          <w:rFonts w:asciiTheme="minorHAnsi" w:hAnsiTheme="minorHAnsi" w:cstheme="minorHAnsi"/>
          <w:sz w:val="22"/>
          <w:szCs w:val="22"/>
        </w:rPr>
        <w:lastRenderedPageBreak/>
        <w:t xml:space="preserve">planejamento torna-se mais precisa, resultando em obras mais eficientes do ponto de vista dos seus custos/ benefícios; </w:t>
      </w:r>
      <w:r w:rsidRPr="006010DE">
        <w:rPr>
          <w:rFonts w:asciiTheme="minorHAnsi" w:hAnsiTheme="minorHAnsi" w:cstheme="minorHAnsi"/>
          <w:b/>
          <w:sz w:val="22"/>
          <w:szCs w:val="22"/>
        </w:rPr>
        <w:t>e)</w:t>
      </w:r>
      <w:r w:rsidRPr="006010DE">
        <w:rPr>
          <w:rFonts w:asciiTheme="minorHAnsi" w:hAnsiTheme="minorHAnsi" w:cstheme="minorHAnsi"/>
          <w:sz w:val="22"/>
          <w:szCs w:val="22"/>
        </w:rPr>
        <w:t xml:space="preserve"> concurso é a única modalidade de licitação de projetos que permite ao contratante conhecer a proposta antes de contratá-la; </w:t>
      </w:r>
      <w:r w:rsidRPr="006010DE">
        <w:rPr>
          <w:rFonts w:asciiTheme="minorHAnsi" w:hAnsiTheme="minorHAnsi" w:cstheme="minorHAnsi"/>
          <w:b/>
          <w:sz w:val="22"/>
          <w:szCs w:val="22"/>
        </w:rPr>
        <w:t>f)</w:t>
      </w:r>
      <w:r w:rsidRPr="006010DE">
        <w:rPr>
          <w:rFonts w:asciiTheme="minorHAnsi" w:hAnsiTheme="minorHAnsi" w:cstheme="minorHAnsi"/>
          <w:sz w:val="22"/>
          <w:szCs w:val="22"/>
        </w:rPr>
        <w:t xml:space="preserve"> nas demais modalidades licitatórias o administrador público contrata um problema ainda a ser resolvido; </w:t>
      </w:r>
      <w:r w:rsidRPr="006010DE">
        <w:rPr>
          <w:rFonts w:asciiTheme="minorHAnsi" w:hAnsiTheme="minorHAnsi" w:cstheme="minorHAnsi"/>
          <w:b/>
          <w:sz w:val="22"/>
          <w:szCs w:val="22"/>
        </w:rPr>
        <w:t>g)</w:t>
      </w:r>
      <w:r w:rsidRPr="006010DE">
        <w:rPr>
          <w:rFonts w:asciiTheme="minorHAnsi" w:hAnsiTheme="minorHAnsi" w:cstheme="minorHAnsi"/>
          <w:sz w:val="22"/>
          <w:szCs w:val="22"/>
        </w:rPr>
        <w:t xml:space="preserve"> concurso é modalidade de licitação que permite a democratização do acesso ao trabalho, com reflexos positivos no desenvolvimento científico e tecnológico do país; </w:t>
      </w:r>
      <w:r w:rsidRPr="006010DE">
        <w:rPr>
          <w:rFonts w:asciiTheme="minorHAnsi" w:hAnsiTheme="minorHAnsi" w:cstheme="minorHAnsi"/>
          <w:b/>
          <w:sz w:val="22"/>
          <w:szCs w:val="22"/>
        </w:rPr>
        <w:t>h)</w:t>
      </w:r>
      <w:r w:rsidRPr="006010DE">
        <w:rPr>
          <w:rFonts w:asciiTheme="minorHAnsi" w:hAnsiTheme="minorHAnsi" w:cstheme="minorHAnsi"/>
          <w:sz w:val="22"/>
          <w:szCs w:val="22"/>
        </w:rPr>
        <w:t xml:space="preserve"> concurso traz melhoria dos espaços públicos pela soma de obras escolhidas por critério de qualidade.</w:t>
      </w:r>
    </w:p>
    <w:p w:rsidR="004D43E6" w:rsidRPr="006010DE" w:rsidRDefault="004D43E6" w:rsidP="004D43E6">
      <w:pPr>
        <w:pStyle w:val="PargrafodaLista"/>
        <w:ind w:left="1140" w:right="276"/>
        <w:jc w:val="both"/>
        <w:rPr>
          <w:rFonts w:asciiTheme="minorHAnsi" w:hAnsiTheme="minorHAnsi" w:cstheme="minorHAnsi"/>
          <w:sz w:val="22"/>
          <w:szCs w:val="22"/>
        </w:rPr>
      </w:pPr>
    </w:p>
    <w:p w:rsidR="004D43E6" w:rsidRPr="006010DE" w:rsidRDefault="004D43E6" w:rsidP="004D43E6">
      <w:pPr>
        <w:pStyle w:val="PargrafodaLista"/>
        <w:numPr>
          <w:ilvl w:val="0"/>
          <w:numId w:val="22"/>
        </w:numPr>
        <w:ind w:right="276"/>
        <w:jc w:val="both"/>
        <w:rPr>
          <w:rFonts w:asciiTheme="minorHAnsi" w:hAnsiTheme="minorHAnsi" w:cstheme="minorHAnsi"/>
          <w:color w:val="000000"/>
          <w:sz w:val="22"/>
          <w:szCs w:val="22"/>
        </w:rPr>
      </w:pPr>
      <w:r w:rsidRPr="006010DE">
        <w:rPr>
          <w:rFonts w:asciiTheme="minorHAnsi" w:hAnsiTheme="minorHAnsi" w:cstheme="minorHAnsi"/>
          <w:sz w:val="22"/>
          <w:szCs w:val="22"/>
        </w:rPr>
        <w:t>A modalidade concurso é mais harmônica com todos os princípios da licitação elencados no artigo 5º da n</w:t>
      </w:r>
      <w:r w:rsidRPr="006010DE">
        <w:rPr>
          <w:rFonts w:asciiTheme="minorHAnsi" w:hAnsiTheme="minorHAnsi" w:cstheme="minorHAnsi"/>
          <w:color w:val="000000"/>
          <w:sz w:val="22"/>
          <w:szCs w:val="22"/>
        </w:rPr>
        <w:t>ova Lei de Licitações e Contratos (Lei nº 14.133/2021), não se restringindo tão somente a economicidade e celeridade, mas alargando o seu espectro para compreender com mais afinco 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e do desenvolvimento nacional sustentável.</w:t>
      </w:r>
    </w:p>
    <w:p w:rsidR="007D384A" w:rsidRPr="006010DE" w:rsidRDefault="007D384A" w:rsidP="007D384A">
      <w:pPr>
        <w:pStyle w:val="PargrafodaLista"/>
        <w:rPr>
          <w:rFonts w:asciiTheme="minorHAnsi" w:hAnsiTheme="minorHAnsi" w:cstheme="minorHAnsi"/>
          <w:color w:val="000000"/>
          <w:sz w:val="22"/>
          <w:szCs w:val="22"/>
        </w:rPr>
      </w:pPr>
    </w:p>
    <w:p w:rsidR="004D43E6" w:rsidRPr="006010DE" w:rsidRDefault="004D43E6" w:rsidP="007D384A">
      <w:pPr>
        <w:ind w:right="278" w:firstLine="720"/>
        <w:jc w:val="both"/>
        <w:rPr>
          <w:rFonts w:asciiTheme="minorHAnsi" w:hAnsiTheme="minorHAnsi" w:cstheme="minorHAnsi"/>
          <w:color w:val="000000"/>
          <w:sz w:val="22"/>
          <w:szCs w:val="22"/>
        </w:rPr>
      </w:pPr>
      <w:r w:rsidRPr="006010DE">
        <w:rPr>
          <w:rFonts w:asciiTheme="minorHAnsi" w:hAnsiTheme="minorHAnsi" w:cstheme="minorHAnsi"/>
          <w:color w:val="000000"/>
          <w:sz w:val="22"/>
          <w:szCs w:val="22"/>
        </w:rPr>
        <w:t>Diante do exposto, onde claramente se comprovam as vantagens da modalidade licitatória concursos, e em consonância com as duas leis de regência da matéria, as leis</w:t>
      </w:r>
      <w:r w:rsidR="007D384A" w:rsidRPr="006010DE">
        <w:rPr>
          <w:rFonts w:asciiTheme="minorHAnsi" w:hAnsiTheme="minorHAnsi" w:cstheme="minorHAnsi"/>
          <w:color w:val="000000"/>
          <w:sz w:val="22"/>
          <w:szCs w:val="22"/>
        </w:rPr>
        <w:t xml:space="preserve"> </w:t>
      </w:r>
      <w:r w:rsidRPr="006010DE">
        <w:rPr>
          <w:rFonts w:asciiTheme="minorHAnsi" w:hAnsiTheme="minorHAnsi" w:cstheme="minorHAnsi"/>
          <w:color w:val="000000"/>
          <w:sz w:val="22"/>
          <w:szCs w:val="22"/>
        </w:rPr>
        <w:t>8.666/1993 e 14.133/2021, CONCLUI-SE que a modalidade concursos é a melhor alternativa de contratação de serviços de Arquitetura e Urbanismo nas Licitações.</w:t>
      </w:r>
    </w:p>
    <w:sectPr w:rsidR="004D43E6" w:rsidRPr="006010DE">
      <w:headerReference w:type="default" r:id="rId18"/>
      <w:footerReference w:type="default" r:id="rId19"/>
      <w:headerReference w:type="first" r:id="rId20"/>
      <w:footerReference w:type="first" r:id="rId21"/>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20F" w:rsidRDefault="002A620F">
      <w:r>
        <w:separator/>
      </w:r>
    </w:p>
  </w:endnote>
  <w:endnote w:type="continuationSeparator" w:id="0">
    <w:p w:rsidR="002A620F" w:rsidRDefault="002A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altName w:val="Arial Unicode MS"/>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70304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14A" w:rsidRDefault="0099514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111327305"/>
      <w:docPartObj>
        <w:docPartGallery w:val="Page Numbers (Bottom of Page)"/>
        <w:docPartUnique/>
      </w:docPartObj>
    </w:sdtPr>
    <w:sdtContent>
      <w:p w:rsidR="0099514A" w:rsidRDefault="0099514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6C5D32">
          <w:rPr>
            <w:rFonts w:ascii="DaxCondensed" w:hAnsi="DaxCondensed" w:cs="Arial"/>
            <w:noProof/>
            <w:sz w:val="20"/>
            <w:szCs w:val="20"/>
          </w:rPr>
          <w:t>2</w:t>
        </w:r>
        <w:r>
          <w:rPr>
            <w:rFonts w:ascii="DaxCondensed" w:hAnsi="DaxCondensed" w:cs="Arial"/>
            <w:sz w:val="20"/>
            <w:szCs w:val="20"/>
          </w:rPr>
          <w:fldChar w:fldCharType="end"/>
        </w:r>
      </w:p>
      <w:p w:rsidR="0099514A" w:rsidRDefault="0099514A">
        <w:pPr>
          <w:pStyle w:val="Rodap"/>
          <w:ind w:left="-567"/>
          <w:rPr>
            <w:rFonts w:ascii="DaxCondensed" w:hAnsi="DaxCondensed" w:cs="Arial"/>
            <w:b/>
            <w:color w:val="2C778C"/>
            <w:sz w:val="20"/>
            <w:szCs w:val="20"/>
          </w:rPr>
        </w:pPr>
        <w:r>
          <w:rPr>
            <w:rFonts w:ascii="DaxCondensed" w:hAnsi="DaxCondensed" w:cs="Arial"/>
            <w:b/>
            <w:color w:val="2C778C"/>
            <w:sz w:val="20"/>
            <w:szCs w:val="20"/>
          </w:rPr>
          <w:t>www.caurs.gov.br</w:t>
        </w:r>
      </w:p>
      <w:p w:rsidR="0099514A" w:rsidRDefault="0099514A">
        <w:pPr>
          <w:pStyle w:val="Rodap"/>
          <w:ind w:left="-567"/>
          <w:rPr>
            <w:sz w:val="20"/>
            <w:szCs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14A" w:rsidRDefault="0099514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99514A" w:rsidRDefault="0099514A">
    <w:pPr>
      <w:pStyle w:val="Rodap"/>
      <w:ind w:left="-567"/>
      <w:rPr>
        <w:rFonts w:ascii="DaxCondensed" w:hAnsi="DaxCondensed" w:cs="Arial"/>
        <w:color w:val="2C778C"/>
        <w:sz w:val="20"/>
        <w:szCs w:val="20"/>
      </w:rPr>
    </w:pPr>
  </w:p>
  <w:sdt>
    <w:sdtPr>
      <w:id w:val="496083090"/>
      <w:docPartObj>
        <w:docPartGallery w:val="Page Numbers (Bottom of Page)"/>
        <w:docPartUnique/>
      </w:docPartObj>
    </w:sdtPr>
    <w:sdtContent>
      <w:p w:rsidR="0099514A" w:rsidRDefault="0099514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1</w:t>
        </w:r>
        <w:r>
          <w:rPr>
            <w:rFonts w:ascii="DaxCondensed" w:hAnsi="DaxCondensed" w:cs="Arial"/>
            <w:sz w:val="20"/>
            <w:szCs w:val="20"/>
          </w:rPr>
          <w:fldChar w:fldCharType="end"/>
        </w:r>
      </w:p>
      <w:p w:rsidR="0099514A" w:rsidRDefault="0099514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4D43E6" w:rsidP="004D43E6">
    <w:pPr>
      <w:pStyle w:val="Rodap"/>
      <w:ind w:left="-567"/>
      <w:jc w:val="right"/>
      <w:rPr>
        <w:rFonts w:ascii="DaxCondensed" w:hAnsi="DaxCondensed" w:cs="Arial"/>
        <w:color w:val="2C778C"/>
        <w:sz w:val="20"/>
        <w:szCs w:val="20"/>
      </w:rPr>
    </w:pP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6C5D32">
      <w:rPr>
        <w:rFonts w:ascii="DaxCondensed" w:hAnsi="DaxCondensed" w:cs="Arial"/>
        <w:noProof/>
        <w:sz w:val="20"/>
        <w:szCs w:val="20"/>
      </w:rPr>
      <w:t>4</w:t>
    </w:r>
    <w:r>
      <w:rPr>
        <w:rFonts w:ascii="DaxCondensed" w:hAnsi="DaxCondensed" w:cs="Arial"/>
        <w:sz w:val="20"/>
        <w:szCs w:val="20"/>
      </w:rPr>
      <w:fldChar w:fldCharType="end"/>
    </w: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p>
      <w:p w:rsidR="00507DD9" w:rsidRPr="004D43E6" w:rsidRDefault="004F4077" w:rsidP="004D43E6">
        <w:pPr>
          <w:pStyle w:val="Rodap"/>
          <w:ind w:left="-567"/>
          <w:rPr>
            <w:sz w:val="20"/>
            <w:szCs w:val="20"/>
          </w:rPr>
        </w:pPr>
        <w:r>
          <w:rPr>
            <w:rFonts w:ascii="DaxCondensed" w:hAnsi="DaxCondensed" w:cs="Arial"/>
            <w:b/>
            <w:color w:val="2C778C"/>
            <w:sz w:val="20"/>
            <w:szCs w:val="20"/>
          </w:rPr>
          <w:t>www.caurs.gov.br</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6C5D32">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2A620F"/>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20F" w:rsidRDefault="002A620F">
      <w:r>
        <w:separator/>
      </w:r>
    </w:p>
  </w:footnote>
  <w:footnote w:type="continuationSeparator" w:id="0">
    <w:p w:rsidR="002A620F" w:rsidRDefault="002A620F">
      <w:r>
        <w:continuationSeparator/>
      </w:r>
    </w:p>
  </w:footnote>
  <w:footnote w:id="1">
    <w:p w:rsidR="004D43E6" w:rsidRDefault="004D43E6" w:rsidP="004D43E6">
      <w:pPr>
        <w:pStyle w:val="Textodenotaderodap"/>
        <w:jc w:val="both"/>
      </w:pPr>
      <w:r>
        <w:rPr>
          <w:rStyle w:val="Caracteresdenotaderodap"/>
        </w:rPr>
        <w:footnoteRef/>
      </w:r>
      <w:r>
        <w:t xml:space="preserve"> </w:t>
      </w:r>
      <w:r>
        <w:rPr>
          <w:rFonts w:ascii="Arial" w:eastAsia="Times New Roman" w:hAnsi="Arial" w:cs="Arial"/>
          <w:sz w:val="16"/>
          <w:szCs w:val="16"/>
          <w:lang w:eastAsia="pt-BR"/>
        </w:rPr>
        <w:t>BONATTO; Hamilton. LICITAÇÃO NA MODALIDADE CONCURSO PARA CONTRATAÇÃO DE PROJETOS ARQUITETÔNICOS E COMPLEMENTARES E A BUSCA DO MELHOR RESULTADO. Disponível em: www.licitacaoecontrato.com.br. Em: 13/08/2022.</w:t>
      </w:r>
    </w:p>
  </w:footnote>
  <w:footnote w:id="2">
    <w:p w:rsidR="004D43E6" w:rsidRDefault="004D43E6" w:rsidP="004D43E6">
      <w:pPr>
        <w:pStyle w:val="Textodenotaderodap"/>
      </w:pPr>
      <w:r>
        <w:rPr>
          <w:rStyle w:val="Refdenotaderodap"/>
          <w:rFonts w:hint="eastAsia"/>
        </w:rPr>
        <w:footnoteRef/>
      </w:r>
      <w:r>
        <w:rPr>
          <w:rFonts w:hint="eastAsia"/>
        </w:rPr>
        <w:t xml:space="preserve"> </w:t>
      </w:r>
      <w:r w:rsidRPr="00790C10">
        <w:rPr>
          <w:rFonts w:ascii="Arial" w:hAnsi="Arial" w:cs="Arial"/>
          <w:sz w:val="22"/>
          <w:szCs w:val="22"/>
          <w:lang w:eastAsia="pt-BR"/>
        </w:rPr>
        <w:t>Fonte:</w:t>
      </w:r>
      <w:r>
        <w:rPr>
          <w:rFonts w:ascii="Arial" w:hAnsi="Arial" w:cs="Arial"/>
          <w:sz w:val="22"/>
          <w:szCs w:val="22"/>
          <w:lang w:eastAsia="pt-BR"/>
        </w:rPr>
        <w:t xml:space="preserve"> </w:t>
      </w:r>
      <w:hyperlink r:id="rId1">
        <w:r w:rsidRPr="00790C10">
          <w:rPr>
            <w:rFonts w:ascii="Arial" w:hAnsi="Arial" w:cs="Arial"/>
            <w:sz w:val="22"/>
            <w:szCs w:val="22"/>
            <w:lang w:eastAsia="pt-BR"/>
          </w:rPr>
          <w:t>http://iabrs.org.br/concursos-de-projeto/</w:t>
        </w:r>
      </w:hyperlink>
      <w:r>
        <w:rPr>
          <w:rFonts w:ascii="Arial" w:hAnsi="Arial" w:cs="Arial"/>
          <w:sz w:val="22"/>
          <w:szCs w:val="22"/>
          <w:lang w:eastAsia="pt-BR"/>
        </w:rPr>
        <w:t xml:space="preserve"> </w:t>
      </w:r>
    </w:p>
  </w:footnote>
  <w:footnote w:id="3">
    <w:p w:rsidR="004D43E6" w:rsidRDefault="004D43E6" w:rsidP="004D43E6">
      <w:pPr>
        <w:pStyle w:val="Textodenotaderodap"/>
        <w:jc w:val="both"/>
        <w:rPr>
          <w:rFonts w:ascii="Arial" w:eastAsia="Times New Roman" w:hAnsi="Arial" w:cs="Arial"/>
          <w:sz w:val="18"/>
          <w:highlight w:val="white"/>
          <w:lang w:eastAsia="pt-BR"/>
        </w:rPr>
      </w:pPr>
      <w:r>
        <w:rPr>
          <w:rStyle w:val="Caracteresdenotaderodap"/>
        </w:rPr>
        <w:footnoteRef/>
      </w:r>
      <w:r>
        <w:rPr>
          <w:rFonts w:ascii="Arial" w:hAnsi="Arial" w:cs="Arial"/>
          <w:sz w:val="24"/>
          <w:szCs w:val="24"/>
        </w:rPr>
        <w:t xml:space="preserve"> </w:t>
      </w:r>
      <w:r>
        <w:rPr>
          <w:rFonts w:ascii="Verdana" w:hAnsi="Verdana"/>
          <w:sz w:val="18"/>
        </w:rPr>
        <w:t>“</w:t>
      </w:r>
      <w:r>
        <w:rPr>
          <w:rFonts w:ascii="Arial" w:eastAsia="Times New Roman" w:hAnsi="Arial" w:cs="Arial"/>
          <w:sz w:val="18"/>
          <w:highlight w:val="white"/>
          <w:lang w:eastAsia="pt-BR"/>
        </w:rPr>
        <w:t xml:space="preserve">Concursos de Projeto Arquitetônico: Ferramenta chave de política para garantir a qualidade do ambiente construído” - Resultado da Conferência realizada entre os Membros da União Internacional dos Arquitetos (UIA) e do Conselho de Arquitetos da Europa (ACE), em reunião ocorrida na UNESCO, em Paris, no dia 25 de outubro de 2019. </w:t>
      </w:r>
      <w:hyperlink r:id="rId2">
        <w:r>
          <w:rPr>
            <w:rStyle w:val="LinkdaInternet"/>
            <w:rFonts w:ascii="Arial" w:eastAsia="Times New Roman" w:hAnsi="Arial" w:cs="Arial"/>
            <w:sz w:val="18"/>
            <w:highlight w:val="white"/>
            <w:lang w:eastAsia="pt-BR"/>
          </w:rPr>
          <w:t>https://www.caubr.gov.br/uia-reafirma-importancia-de-concursos-de-projeto-arquitetonico/</w:t>
        </w:r>
      </w:hyperlink>
    </w:p>
    <w:p w:rsidR="004D43E6" w:rsidRDefault="004D43E6" w:rsidP="004D43E6">
      <w:pPr>
        <w:pStyle w:val="Textodenotaderodap"/>
        <w:jc w:val="both"/>
      </w:pPr>
    </w:p>
  </w:footnote>
  <w:footnote w:id="4">
    <w:p w:rsidR="004D43E6" w:rsidRDefault="004D43E6" w:rsidP="004D43E6">
      <w:pPr>
        <w:pStyle w:val="Textodenotaderodap"/>
        <w:rPr>
          <w:rFonts w:ascii="Arial" w:eastAsia="Times New Roman" w:hAnsi="Arial" w:cs="Arial"/>
          <w:sz w:val="18"/>
          <w:lang w:eastAsia="pt-BR"/>
        </w:rPr>
      </w:pPr>
      <w:r>
        <w:rPr>
          <w:rStyle w:val="Caracteresdenotaderodap"/>
        </w:rPr>
        <w:footnoteRef/>
      </w:r>
      <w:r>
        <w:rPr>
          <w:rFonts w:ascii="Arial" w:eastAsia="Times New Roman" w:hAnsi="Arial" w:cs="Arial"/>
          <w:sz w:val="18"/>
          <w:highlight w:val="white"/>
          <w:lang w:eastAsia="pt-BR"/>
        </w:rPr>
        <w:t xml:space="preserve"> </w:t>
      </w:r>
      <w:hyperlink r:id="rId3">
        <w:r>
          <w:rPr>
            <w:rStyle w:val="LinkdaInternet"/>
            <w:rFonts w:ascii="Arial" w:eastAsia="Times New Roman" w:hAnsi="Arial" w:cs="Arial"/>
            <w:sz w:val="18"/>
            <w:highlight w:val="white"/>
            <w:lang w:eastAsia="pt-BR"/>
          </w:rPr>
          <w:t>http://www.iab-rs.org.br/projetos-culturais/legislacao-sobre-concursos-publicos-de-projetos.aspx</w:t>
        </w:r>
      </w:hyperlink>
    </w:p>
    <w:p w:rsidR="004D43E6" w:rsidRDefault="004D43E6" w:rsidP="004D43E6">
      <w:pPr>
        <w:pStyle w:val="Textodenotaderodap"/>
      </w:pPr>
    </w:p>
  </w:footnote>
  <w:footnote w:id="5">
    <w:p w:rsidR="004D43E6" w:rsidRDefault="004D43E6" w:rsidP="004D43E6">
      <w:pPr>
        <w:pStyle w:val="Textodenotaderodap"/>
      </w:pPr>
    </w:p>
  </w:footnote>
  <w:footnote w:id="6">
    <w:p w:rsidR="004D43E6" w:rsidRDefault="004D43E6" w:rsidP="004D43E6">
      <w:pPr>
        <w:pStyle w:val="Textodenotaderodap"/>
      </w:pPr>
      <w:r>
        <w:rPr>
          <w:rStyle w:val="Refdenotaderodap"/>
          <w:rFonts w:hint="eastAsia"/>
        </w:rPr>
        <w:footnoteRef/>
      </w:r>
      <w:r>
        <w:rPr>
          <w:rFonts w:hint="eastAsia"/>
        </w:rPr>
        <w:t xml:space="preserve"> </w:t>
      </w:r>
      <w:hyperlink r:id="rId4" w:history="1">
        <w:r w:rsidRPr="00651C16">
          <w:rPr>
            <w:rStyle w:val="Hyperlink"/>
          </w:rPr>
          <w:t>https://honorario.caubr.gov.br/download/</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14A" w:rsidRDefault="0099514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63D54C6A" wp14:editId="08E17C64">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14A" w:rsidRDefault="0099514A">
    <w:pPr>
      <w:pStyle w:val="Cabealho"/>
      <w:jc w:val="right"/>
    </w:pPr>
    <w:r>
      <w:rPr>
        <w:noProof/>
        <w:lang w:eastAsia="pt-BR"/>
      </w:rPr>
      <w:drawing>
        <wp:anchor distT="0" distB="0" distL="0" distR="0" simplePos="0" relativeHeight="251664384" behindDoc="1" locked="0" layoutInCell="1" allowOverlap="1" wp14:anchorId="4D6DC1CC" wp14:editId="06B0952A">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99514A" w:rsidRDefault="0099514A">
    <w:pPr>
      <w:pStyle w:val="Cabealho"/>
      <w:jc w:val="right"/>
    </w:pPr>
  </w:p>
  <w:p w:rsidR="0099514A" w:rsidRDefault="0099514A">
    <w:pPr>
      <w:pStyle w:val="Cabealho"/>
      <w:jc w:val="right"/>
    </w:pPr>
  </w:p>
  <w:p w:rsidR="0099514A" w:rsidRDefault="0099514A">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9B32008"/>
    <w:multiLevelType w:val="hybridMultilevel"/>
    <w:tmpl w:val="EB12CF04"/>
    <w:numStyleLink w:val="EstiloImportado1"/>
  </w:abstractNum>
  <w:abstractNum w:abstractNumId="2">
    <w:nsid w:val="20A639DC"/>
    <w:multiLevelType w:val="hybridMultilevel"/>
    <w:tmpl w:val="FDEAA8AC"/>
    <w:lvl w:ilvl="0" w:tplc="5118720E">
      <w:start w:val="1"/>
      <w:numFmt w:val="decimal"/>
      <w:lvlText w:val="%1."/>
      <w:lvlJc w:val="left"/>
      <w:pPr>
        <w:ind w:left="720" w:hanging="360"/>
      </w:pPr>
      <w:rPr>
        <w:rFonts w:hint="default"/>
        <w:sz w:val="24"/>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CF4F0F"/>
    <w:multiLevelType w:val="hybridMultilevel"/>
    <w:tmpl w:val="91B44B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A28031A"/>
    <w:multiLevelType w:val="hybridMultilevel"/>
    <w:tmpl w:val="8AF2F41A"/>
    <w:lvl w:ilvl="0" w:tplc="3DAA33E6">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nsid w:val="2B260AA2"/>
    <w:multiLevelType w:val="hybridMultilevel"/>
    <w:tmpl w:val="1B8E5A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62E438B"/>
    <w:multiLevelType w:val="multilevel"/>
    <w:tmpl w:val="7C4A8F1C"/>
    <w:lvl w:ilvl="0">
      <w:start w:val="1"/>
      <w:numFmt w:val="lowerLetter"/>
      <w:lvlText w:val="%1)"/>
      <w:lvlJc w:val="left"/>
      <w:pPr>
        <w:ind w:left="1140" w:hanging="360"/>
      </w:pPr>
      <w:rPr>
        <w:rFonts w:asciiTheme="minorHAnsi" w:hAnsiTheme="minorHAnsi" w:cstheme="minorHAnsi" w:hint="default"/>
        <w:b/>
        <w:color w:val="auto"/>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8">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11">
    <w:nsid w:val="44FC36C4"/>
    <w:multiLevelType w:val="multilevel"/>
    <w:tmpl w:val="47EA4EE6"/>
    <w:lvl w:ilvl="0">
      <w:start w:val="1"/>
      <w:numFmt w:val="decimal"/>
      <w:lvlText w:val="%1."/>
      <w:lvlJc w:val="left"/>
      <w:pPr>
        <w:ind w:left="405" w:hanging="405"/>
      </w:pPr>
      <w:rPr>
        <w:rFonts w:hint="default"/>
      </w:rPr>
    </w:lvl>
    <w:lvl w:ilvl="1">
      <w:start w:val="1"/>
      <w:numFmt w:val="lowerLetter"/>
      <w:lvlText w:val="%2)"/>
      <w:lvlJc w:val="left"/>
      <w:pPr>
        <w:ind w:left="405" w:hanging="405"/>
      </w:pPr>
      <w:rPr>
        <w:rFonts w:ascii="Calibri" w:eastAsia="Cambria" w:hAnsi="Calibr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7">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69146F3B"/>
    <w:multiLevelType w:val="hybridMultilevel"/>
    <w:tmpl w:val="756C486C"/>
    <w:lvl w:ilvl="0" w:tplc="DB48EE3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9B32CE1"/>
    <w:multiLevelType w:val="multilevel"/>
    <w:tmpl w:val="04F448D0"/>
    <w:lvl w:ilvl="0">
      <w:start w:val="1"/>
      <w:numFmt w:val="bullet"/>
      <w:suff w:val="nothing"/>
      <w:lvlText w:val=""/>
      <w:lvlJc w:val="left"/>
      <w:pPr>
        <w:tabs>
          <w:tab w:val="num" w:pos="707"/>
        </w:tabs>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3">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4"/>
  </w:num>
  <w:num w:numId="3">
    <w:abstractNumId w:val="13"/>
  </w:num>
  <w:num w:numId="4">
    <w:abstractNumId w:val="2"/>
  </w:num>
  <w:num w:numId="5">
    <w:abstractNumId w:val="2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1"/>
  </w:num>
  <w:num w:numId="12">
    <w:abstractNumId w:val="3"/>
  </w:num>
  <w:num w:numId="13">
    <w:abstractNumId w:val="15"/>
  </w:num>
  <w:num w:numId="14">
    <w:abstractNumId w:val="20"/>
  </w:num>
  <w:num w:numId="15">
    <w:abstractNumId w:val="12"/>
  </w:num>
  <w:num w:numId="16">
    <w:abstractNumId w:val="0"/>
  </w:num>
  <w:num w:numId="17">
    <w:abstractNumId w:val="23"/>
  </w:num>
  <w:num w:numId="18">
    <w:abstractNumId w:val="6"/>
  </w:num>
  <w:num w:numId="19">
    <w:abstractNumId w:val="11"/>
  </w:num>
  <w:num w:numId="20">
    <w:abstractNumId w:val="16"/>
  </w:num>
  <w:num w:numId="21">
    <w:abstractNumId w:val="11"/>
    <w:lvlOverride w:ilvl="0">
      <w:lvl w:ilvl="0">
        <w:start w:val="1"/>
        <w:numFmt w:val="decimal"/>
        <w:lvlText w:val="%1."/>
        <w:lvlJc w:val="left"/>
        <w:pPr>
          <w:ind w:left="405" w:hanging="405"/>
        </w:pPr>
        <w:rPr>
          <w:rFonts w:hint="default"/>
        </w:rPr>
      </w:lvl>
    </w:lvlOverride>
    <w:lvlOverride w:ilvl="1">
      <w:lvl w:ilvl="1">
        <w:start w:val="1"/>
        <w:numFmt w:val="lowerLetter"/>
        <w:lvlText w:val="%2)"/>
        <w:lvlJc w:val="left"/>
        <w:pPr>
          <w:ind w:left="737" w:hanging="737"/>
        </w:pPr>
        <w:rPr>
          <w:rFonts w:ascii="Calibri" w:eastAsia="Cambria" w:hAnsi="Calibri" w:cs="Calibri"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abstractNumId w:val="7"/>
  </w:num>
  <w:num w:numId="23">
    <w:abstractNumId w:val="22"/>
  </w:num>
  <w:num w:numId="24">
    <w:abstractNumId w:val="4"/>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4021B"/>
    <w:rsid w:val="000B621A"/>
    <w:rsid w:val="0013101F"/>
    <w:rsid w:val="00183A3D"/>
    <w:rsid w:val="001A2002"/>
    <w:rsid w:val="001E2D03"/>
    <w:rsid w:val="0020210B"/>
    <w:rsid w:val="00225E96"/>
    <w:rsid w:val="002317CB"/>
    <w:rsid w:val="00274BF8"/>
    <w:rsid w:val="00286789"/>
    <w:rsid w:val="00292FD6"/>
    <w:rsid w:val="002A620F"/>
    <w:rsid w:val="00305CBC"/>
    <w:rsid w:val="003262D1"/>
    <w:rsid w:val="00332947"/>
    <w:rsid w:val="003523FC"/>
    <w:rsid w:val="00365F39"/>
    <w:rsid w:val="00392B9A"/>
    <w:rsid w:val="00397287"/>
    <w:rsid w:val="003A6EE1"/>
    <w:rsid w:val="003B530C"/>
    <w:rsid w:val="003D3CC3"/>
    <w:rsid w:val="004102BE"/>
    <w:rsid w:val="004129B1"/>
    <w:rsid w:val="004136E1"/>
    <w:rsid w:val="00421D3E"/>
    <w:rsid w:val="004250EB"/>
    <w:rsid w:val="00452BEB"/>
    <w:rsid w:val="00464194"/>
    <w:rsid w:val="00464F56"/>
    <w:rsid w:val="004921EE"/>
    <w:rsid w:val="004A7853"/>
    <w:rsid w:val="004B0F35"/>
    <w:rsid w:val="004D43E6"/>
    <w:rsid w:val="004F4077"/>
    <w:rsid w:val="00507DD9"/>
    <w:rsid w:val="00510BD3"/>
    <w:rsid w:val="005406C5"/>
    <w:rsid w:val="00574BE9"/>
    <w:rsid w:val="00594DD0"/>
    <w:rsid w:val="005C18E0"/>
    <w:rsid w:val="005C3926"/>
    <w:rsid w:val="005D3430"/>
    <w:rsid w:val="006010DE"/>
    <w:rsid w:val="0061151A"/>
    <w:rsid w:val="006264DF"/>
    <w:rsid w:val="00665E9D"/>
    <w:rsid w:val="0066618A"/>
    <w:rsid w:val="006C5D32"/>
    <w:rsid w:val="006F5074"/>
    <w:rsid w:val="006F72F5"/>
    <w:rsid w:val="00735525"/>
    <w:rsid w:val="00741A3F"/>
    <w:rsid w:val="0074549A"/>
    <w:rsid w:val="00766FE1"/>
    <w:rsid w:val="007A1836"/>
    <w:rsid w:val="007D384A"/>
    <w:rsid w:val="008037A5"/>
    <w:rsid w:val="0082374C"/>
    <w:rsid w:val="008322DE"/>
    <w:rsid w:val="00844FAA"/>
    <w:rsid w:val="0086262D"/>
    <w:rsid w:val="00863CC9"/>
    <w:rsid w:val="00871AD5"/>
    <w:rsid w:val="008B0FC5"/>
    <w:rsid w:val="008B4296"/>
    <w:rsid w:val="008D4EAD"/>
    <w:rsid w:val="008D6781"/>
    <w:rsid w:val="00904C0A"/>
    <w:rsid w:val="009116E7"/>
    <w:rsid w:val="0093378F"/>
    <w:rsid w:val="00936FB1"/>
    <w:rsid w:val="0099514A"/>
    <w:rsid w:val="009F48A5"/>
    <w:rsid w:val="009F7A5C"/>
    <w:rsid w:val="00A25E4E"/>
    <w:rsid w:val="00A5451E"/>
    <w:rsid w:val="00A57067"/>
    <w:rsid w:val="00A71A38"/>
    <w:rsid w:val="00A90A79"/>
    <w:rsid w:val="00AB1C6F"/>
    <w:rsid w:val="00AB2898"/>
    <w:rsid w:val="00AB3628"/>
    <w:rsid w:val="00AC106A"/>
    <w:rsid w:val="00B00AD9"/>
    <w:rsid w:val="00B80B09"/>
    <w:rsid w:val="00BC12AE"/>
    <w:rsid w:val="00CB07BB"/>
    <w:rsid w:val="00CC4BED"/>
    <w:rsid w:val="00CD4B3C"/>
    <w:rsid w:val="00D734D4"/>
    <w:rsid w:val="00DB4439"/>
    <w:rsid w:val="00E22F50"/>
    <w:rsid w:val="00E5615B"/>
    <w:rsid w:val="00E65E3D"/>
    <w:rsid w:val="00E66813"/>
    <w:rsid w:val="00EC4204"/>
    <w:rsid w:val="00ED14A2"/>
    <w:rsid w:val="00ED4BBC"/>
    <w:rsid w:val="00ED7FDA"/>
    <w:rsid w:val="00EE0389"/>
    <w:rsid w:val="00EE061E"/>
    <w:rsid w:val="00EE5C93"/>
    <w:rsid w:val="00F44056"/>
    <w:rsid w:val="00F70A8E"/>
    <w:rsid w:val="00F95ADD"/>
    <w:rsid w:val="00FB5D9F"/>
    <w:rsid w:val="00FC05FF"/>
    <w:rsid w:val="00FC2C1B"/>
    <w:rsid w:val="00FC556E"/>
    <w:rsid w:val="00FF453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mples1">
    <w:name w:val="Plain Table 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EstiloImportado1">
    <w:name w:val="Estilo Importado 1"/>
    <w:rsid w:val="008B0FC5"/>
    <w:pPr>
      <w:numPr>
        <w:numId w:val="10"/>
      </w:numPr>
    </w:pPr>
  </w:style>
  <w:style w:type="character" w:customStyle="1" w:styleId="normaltextrun">
    <w:name w:val="normaltextrun"/>
    <w:basedOn w:val="Fontepargpadro"/>
    <w:rsid w:val="008D6781"/>
  </w:style>
  <w:style w:type="paragraph" w:customStyle="1" w:styleId="paragraph">
    <w:name w:val="paragraph"/>
    <w:basedOn w:val="Normal"/>
    <w:rsid w:val="008D6781"/>
    <w:pPr>
      <w:spacing w:before="100" w:beforeAutospacing="1" w:after="100" w:afterAutospacing="1"/>
    </w:pPr>
    <w:rPr>
      <w:rFonts w:ascii="Times New Roman" w:eastAsia="Times New Roman" w:hAnsi="Times New Roman"/>
      <w:lang w:eastAsia="pt-BR"/>
    </w:rPr>
  </w:style>
  <w:style w:type="character" w:styleId="Refdenotaderodap">
    <w:name w:val="footnote reference"/>
    <w:basedOn w:val="Fontepargpadro"/>
    <w:uiPriority w:val="99"/>
    <w:semiHidden/>
    <w:unhideWhenUsed/>
    <w:rsid w:val="00B00AD9"/>
    <w:rPr>
      <w:vertAlign w:val="superscript"/>
    </w:rPr>
  </w:style>
  <w:style w:type="character" w:styleId="Hyperlink">
    <w:name w:val="Hyperlink"/>
    <w:uiPriority w:val="99"/>
    <w:unhideWhenUsed/>
    <w:rsid w:val="00464194"/>
    <w:rPr>
      <w:color w:val="0000FF"/>
      <w:u w:val="single"/>
    </w:rPr>
  </w:style>
  <w:style w:type="character" w:customStyle="1" w:styleId="Caracteresdenotaderodap">
    <w:name w:val="Caracteres de nota de rodapé"/>
    <w:qFormat/>
    <w:rsid w:val="004D4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t.wikipedia.org/wiki/Programa_das_Na%C3%A7%C3%B5es_Unidas_para_os_Assentamentos_Humano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pt.wikipedia.org/wiki/Organiza%C3%A7%C3%A3o_das_Na%C3%A7%C3%B5es_Unidas_para_a_Educa%C3%A7%C3%A3o,_a_Ci%C3%AAncia_e_a_Cultura" TargetMode="External"/><Relationship Id="rId17" Type="http://schemas.openxmlformats.org/officeDocument/2006/relationships/hyperlink" Target="https://pt.wikipedia.org/wiki/Organiza%C3%A7%C3%A3o_Mundial_do_Com%C3%A9rcio" TargetMode="External"/><Relationship Id="rId2" Type="http://schemas.openxmlformats.org/officeDocument/2006/relationships/numbering" Target="numbering.xml"/><Relationship Id="rId16" Type="http://schemas.openxmlformats.org/officeDocument/2006/relationships/hyperlink" Target="https://pt.wikipedia.org/wiki/Organiza%C3%A7%C3%A3o_Mundial_da_Sa%C3%BAd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t.wikipedia.org/wiki/Organiza%C3%A7%C3%A3o_das_Na%C3%A7%C3%B5es_Unidas_para_o_Desenvolvimento_Industria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t.wikipedia.org/wiki/Conselho_Econ%C3%B3mico_e_Social_das_Na%C3%A7%C3%B5es_Unida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ab-rs.org.br/projetos-culturais/legislacao-sobre-concursos-publicos-de-projetos.aspx" TargetMode="External"/><Relationship Id="rId2" Type="http://schemas.openxmlformats.org/officeDocument/2006/relationships/hyperlink" Target="https://www.caubr.gov.br/uia-reafirma-importancia-de-concursos-de-projeto-arquitetonico/" TargetMode="External"/><Relationship Id="rId1" Type="http://schemas.openxmlformats.org/officeDocument/2006/relationships/hyperlink" Target="http://iabrs.org.br/concursos-de-projeto/" TargetMode="External"/><Relationship Id="rId4" Type="http://schemas.openxmlformats.org/officeDocument/2006/relationships/hyperlink" Target="https://honorario.caubr.gov.br/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E89E1-C3EA-40AA-A96E-6E5B69A2F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4134</Words>
  <Characters>22328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Claudivana Bittencourt</cp:lastModifiedBy>
  <cp:revision>7</cp:revision>
  <cp:lastPrinted>2022-08-31T15:48:00Z</cp:lastPrinted>
  <dcterms:created xsi:type="dcterms:W3CDTF">2022-08-20T18:41:00Z</dcterms:created>
  <dcterms:modified xsi:type="dcterms:W3CDTF">2022-08-31T15:51:00Z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