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1821"/>
        <w:tblW w:w="9356" w:type="dxa"/>
        <w:tblBorders>
          <w:top w:val="single" w:sz="4" w:space="0" w:color="7F7F7F"/>
          <w:bottom w:val="single" w:sz="4" w:space="0" w:color="7F7F7F"/>
          <w:insideH w:val="single" w:sz="4" w:space="0" w:color="7F7F7F"/>
          <w:insideV w:val="single" w:sz="4" w:space="0" w:color="7F7F7F"/>
        </w:tblBorders>
        <w:tblLayout w:type="fixed"/>
        <w:tblCellMar>
          <w:left w:w="113" w:type="dxa"/>
          <w:right w:w="113" w:type="dxa"/>
        </w:tblCellMar>
        <w:tblLook w:val="04A0" w:firstRow="1" w:lastRow="0" w:firstColumn="1" w:lastColumn="0" w:noHBand="0" w:noVBand="1"/>
      </w:tblPr>
      <w:tblGrid>
        <w:gridCol w:w="2258"/>
        <w:gridCol w:w="7098"/>
      </w:tblGrid>
      <w:tr w:rsidR="00CC4BED" w:rsidRPr="00916443" w:rsidTr="000B621A">
        <w:trPr>
          <w:cantSplit/>
          <w:trHeight w:val="283"/>
        </w:trPr>
        <w:tc>
          <w:tcPr>
            <w:tcW w:w="2258" w:type="dxa"/>
            <w:tcBorders>
              <w:top w:val="single" w:sz="4" w:space="0" w:color="7F7F7F"/>
              <w:left w:val="nil"/>
              <w:bottom w:val="single" w:sz="4" w:space="0" w:color="7F7F7F"/>
              <w:right w:val="single" w:sz="4" w:space="0" w:color="7F7F7F"/>
            </w:tcBorders>
            <w:shd w:val="clear" w:color="auto" w:fill="F2F2F2"/>
            <w:vAlign w:val="center"/>
            <w:hideMark/>
          </w:tcPr>
          <w:p w:rsidR="00CC4BED" w:rsidRPr="00916443" w:rsidRDefault="00CC4BED" w:rsidP="000B621A">
            <w:pPr>
              <w:outlineLvl w:val="4"/>
              <w:rPr>
                <w:rFonts w:asciiTheme="minorHAnsi" w:hAnsiTheme="minorHAnsi" w:cstheme="minorHAnsi"/>
                <w:lang w:eastAsia="pt-BR"/>
              </w:rPr>
            </w:pPr>
            <w:r w:rsidRPr="00916443">
              <w:rPr>
                <w:rFonts w:asciiTheme="minorHAnsi" w:hAnsiTheme="minorHAnsi" w:cstheme="minorHAnsi"/>
                <w:lang w:eastAsia="pt-BR"/>
              </w:rPr>
              <w:br w:type="page"/>
              <w:t>PROCESSO</w:t>
            </w:r>
          </w:p>
        </w:tc>
        <w:tc>
          <w:tcPr>
            <w:tcW w:w="7098" w:type="dxa"/>
            <w:tcBorders>
              <w:top w:val="single" w:sz="4" w:space="0" w:color="7F7F7F"/>
              <w:left w:val="single" w:sz="4" w:space="0" w:color="7F7F7F"/>
              <w:bottom w:val="single" w:sz="4" w:space="0" w:color="7F7F7F"/>
              <w:right w:val="nil"/>
            </w:tcBorders>
          </w:tcPr>
          <w:p w:rsidR="00CC4BED" w:rsidRPr="00916443" w:rsidRDefault="00CC4BED" w:rsidP="007E2A87">
            <w:pPr>
              <w:rPr>
                <w:rFonts w:asciiTheme="minorHAnsi" w:hAnsiTheme="minorHAnsi" w:cstheme="minorHAnsi"/>
              </w:rPr>
            </w:pPr>
            <w:r w:rsidRPr="00916443">
              <w:rPr>
                <w:rFonts w:asciiTheme="minorHAnsi" w:hAnsiTheme="minorHAnsi" w:cstheme="minorHAnsi"/>
              </w:rPr>
              <w:t xml:space="preserve">Protocolo SICCAU nº </w:t>
            </w:r>
            <w:r w:rsidR="007E2A87" w:rsidRPr="00916443">
              <w:rPr>
                <w:rFonts w:asciiTheme="minorHAnsi" w:hAnsiTheme="minorHAnsi" w:cstheme="minorHAnsi"/>
              </w:rPr>
              <w:t>1552198</w:t>
            </w:r>
            <w:r w:rsidR="000F73C4" w:rsidRPr="00916443">
              <w:rPr>
                <w:rFonts w:asciiTheme="minorHAnsi" w:hAnsiTheme="minorHAnsi" w:cstheme="minorHAnsi"/>
              </w:rPr>
              <w:t>/2022</w:t>
            </w:r>
          </w:p>
        </w:tc>
      </w:tr>
      <w:tr w:rsidR="00CC4BED" w:rsidRPr="00916443" w:rsidTr="000B621A">
        <w:trPr>
          <w:cantSplit/>
          <w:trHeight w:val="283"/>
        </w:trPr>
        <w:tc>
          <w:tcPr>
            <w:tcW w:w="2258" w:type="dxa"/>
            <w:tcBorders>
              <w:top w:val="single" w:sz="4" w:space="0" w:color="7F7F7F"/>
              <w:left w:val="nil"/>
              <w:bottom w:val="single" w:sz="4" w:space="0" w:color="7F7F7F"/>
              <w:right w:val="single" w:sz="4" w:space="0" w:color="7F7F7F"/>
            </w:tcBorders>
            <w:shd w:val="clear" w:color="auto" w:fill="F2F2F2"/>
            <w:vAlign w:val="center"/>
            <w:hideMark/>
          </w:tcPr>
          <w:p w:rsidR="00CC4BED" w:rsidRPr="00916443" w:rsidRDefault="00CC4BED" w:rsidP="000B621A">
            <w:pPr>
              <w:outlineLvl w:val="4"/>
              <w:rPr>
                <w:rFonts w:asciiTheme="minorHAnsi" w:hAnsiTheme="minorHAnsi" w:cstheme="minorHAnsi"/>
                <w:lang w:eastAsia="pt-BR"/>
              </w:rPr>
            </w:pPr>
            <w:r w:rsidRPr="00916443">
              <w:rPr>
                <w:rFonts w:asciiTheme="minorHAnsi" w:hAnsiTheme="minorHAnsi" w:cstheme="minorHAnsi"/>
                <w:lang w:eastAsia="pt-BR"/>
              </w:rPr>
              <w:t>INTERESSADO</w:t>
            </w:r>
          </w:p>
        </w:tc>
        <w:tc>
          <w:tcPr>
            <w:tcW w:w="7098" w:type="dxa"/>
            <w:tcBorders>
              <w:top w:val="single" w:sz="4" w:space="0" w:color="7F7F7F"/>
              <w:left w:val="single" w:sz="4" w:space="0" w:color="7F7F7F"/>
              <w:bottom w:val="single" w:sz="4" w:space="0" w:color="7F7F7F"/>
              <w:right w:val="nil"/>
            </w:tcBorders>
            <w:vAlign w:val="center"/>
          </w:tcPr>
          <w:p w:rsidR="00CC4BED" w:rsidRPr="00916443" w:rsidRDefault="00370755" w:rsidP="009814F0">
            <w:pPr>
              <w:widowControl w:val="0"/>
              <w:rPr>
                <w:rFonts w:asciiTheme="minorHAnsi" w:hAnsiTheme="minorHAnsi" w:cstheme="minorHAnsi"/>
                <w:bCs/>
                <w:lang w:eastAsia="pt-BR"/>
              </w:rPr>
            </w:pPr>
            <w:r w:rsidRPr="00916443">
              <w:rPr>
                <w:rFonts w:asciiTheme="minorHAnsi" w:hAnsiTheme="minorHAnsi" w:cstheme="minorHAnsi"/>
                <w:bCs/>
                <w:lang w:eastAsia="pt-BR"/>
              </w:rPr>
              <w:t>Secretaria Geral</w:t>
            </w:r>
            <w:r w:rsidR="009814F0" w:rsidRPr="00916443">
              <w:rPr>
                <w:rFonts w:asciiTheme="minorHAnsi" w:hAnsiTheme="minorHAnsi" w:cstheme="minorHAnsi"/>
                <w:bCs/>
                <w:lang w:eastAsia="pt-BR"/>
              </w:rPr>
              <w:t xml:space="preserve"> </w:t>
            </w:r>
            <w:r w:rsidR="00CC4BED" w:rsidRPr="00916443">
              <w:rPr>
                <w:rFonts w:asciiTheme="minorHAnsi" w:hAnsiTheme="minorHAnsi" w:cstheme="minorHAnsi"/>
                <w:bCs/>
                <w:lang w:eastAsia="pt-BR"/>
              </w:rPr>
              <w:t>-</w:t>
            </w:r>
            <w:r w:rsidR="009814F0" w:rsidRPr="00916443">
              <w:rPr>
                <w:rFonts w:asciiTheme="minorHAnsi" w:hAnsiTheme="minorHAnsi" w:cstheme="minorHAnsi"/>
                <w:bCs/>
                <w:lang w:eastAsia="pt-BR"/>
              </w:rPr>
              <w:t xml:space="preserve"> </w:t>
            </w:r>
            <w:r w:rsidR="00CC4BED" w:rsidRPr="00916443">
              <w:rPr>
                <w:rFonts w:asciiTheme="minorHAnsi" w:hAnsiTheme="minorHAnsi" w:cstheme="minorHAnsi"/>
                <w:bCs/>
                <w:lang w:eastAsia="pt-BR"/>
              </w:rPr>
              <w:t>CAU/RS</w:t>
            </w:r>
          </w:p>
        </w:tc>
      </w:tr>
      <w:tr w:rsidR="00CC4BED" w:rsidRPr="00916443" w:rsidTr="000B621A">
        <w:trPr>
          <w:cantSplit/>
          <w:trHeight w:val="276"/>
        </w:trPr>
        <w:tc>
          <w:tcPr>
            <w:tcW w:w="2258" w:type="dxa"/>
            <w:tcBorders>
              <w:top w:val="single" w:sz="4" w:space="0" w:color="7F7F7F"/>
              <w:left w:val="nil"/>
              <w:bottom w:val="single" w:sz="4" w:space="0" w:color="7F7F7F"/>
              <w:right w:val="single" w:sz="4" w:space="0" w:color="7F7F7F"/>
            </w:tcBorders>
            <w:shd w:val="clear" w:color="auto" w:fill="F2F2F2"/>
            <w:vAlign w:val="center"/>
            <w:hideMark/>
          </w:tcPr>
          <w:p w:rsidR="00CC4BED" w:rsidRPr="00916443" w:rsidRDefault="00CC4BED" w:rsidP="000B621A">
            <w:pPr>
              <w:rPr>
                <w:rFonts w:asciiTheme="minorHAnsi" w:hAnsiTheme="minorHAnsi" w:cstheme="minorHAnsi"/>
                <w:lang w:eastAsia="pt-BR"/>
              </w:rPr>
            </w:pPr>
            <w:r w:rsidRPr="00916443">
              <w:rPr>
                <w:rFonts w:asciiTheme="minorHAnsi" w:hAnsiTheme="minorHAnsi" w:cstheme="minorHAnsi"/>
                <w:lang w:eastAsia="pt-BR"/>
              </w:rPr>
              <w:t>ASSUNTO</w:t>
            </w:r>
          </w:p>
        </w:tc>
        <w:tc>
          <w:tcPr>
            <w:tcW w:w="7098" w:type="dxa"/>
            <w:tcBorders>
              <w:top w:val="single" w:sz="4" w:space="0" w:color="7F7F7F"/>
              <w:left w:val="single" w:sz="4" w:space="0" w:color="7F7F7F"/>
              <w:bottom w:val="single" w:sz="4" w:space="0" w:color="7F7F7F"/>
              <w:right w:val="nil"/>
            </w:tcBorders>
            <w:vAlign w:val="center"/>
          </w:tcPr>
          <w:p w:rsidR="00CC4BED" w:rsidRPr="00916443" w:rsidRDefault="007E2A87" w:rsidP="00370755">
            <w:pPr>
              <w:widowControl w:val="0"/>
              <w:jc w:val="both"/>
              <w:rPr>
                <w:rFonts w:asciiTheme="minorHAnsi" w:hAnsiTheme="minorHAnsi" w:cstheme="minorHAnsi"/>
                <w:bCs/>
                <w:lang w:eastAsia="pt-BR"/>
              </w:rPr>
            </w:pPr>
            <w:r w:rsidRPr="00916443">
              <w:rPr>
                <w:rFonts w:asciiTheme="minorHAnsi" w:hAnsiTheme="minorHAnsi" w:cstheme="minorHAnsi"/>
                <w:bCs/>
                <w:lang w:eastAsia="pt-BR"/>
              </w:rPr>
              <w:t>PDTI – Plano Dire</w:t>
            </w:r>
            <w:r w:rsidR="00370755" w:rsidRPr="00916443">
              <w:rPr>
                <w:rFonts w:asciiTheme="minorHAnsi" w:hAnsiTheme="minorHAnsi" w:cstheme="minorHAnsi"/>
                <w:bCs/>
                <w:lang w:eastAsia="pt-BR"/>
              </w:rPr>
              <w:t>tor de Tecnologia da Informação</w:t>
            </w:r>
          </w:p>
        </w:tc>
      </w:tr>
    </w:tbl>
    <w:p w:rsidR="00CC4BED" w:rsidRPr="00916443" w:rsidRDefault="00CC4BED" w:rsidP="00CC4BED">
      <w:pPr>
        <w:pBdr>
          <w:top w:val="single" w:sz="8" w:space="4" w:color="7F7F7F"/>
          <w:bottom w:val="single" w:sz="8" w:space="0" w:color="7F7F7F"/>
        </w:pBdr>
        <w:shd w:val="clear" w:color="auto" w:fill="F2F2F2"/>
        <w:jc w:val="center"/>
        <w:rPr>
          <w:rFonts w:asciiTheme="minorHAnsi" w:hAnsiTheme="minorHAnsi" w:cstheme="minorHAnsi"/>
          <w:lang w:eastAsia="pt-BR"/>
        </w:rPr>
      </w:pPr>
      <w:r w:rsidRPr="00916443">
        <w:rPr>
          <w:rFonts w:asciiTheme="minorHAnsi" w:hAnsiTheme="minorHAnsi" w:cstheme="minorHAnsi"/>
          <w:lang w:eastAsia="pt-BR"/>
        </w:rPr>
        <w:t xml:space="preserve">DELIBERAÇÃO PLENÁRIA DPO/RS Nº </w:t>
      </w:r>
      <w:r w:rsidR="007E2A87" w:rsidRPr="00916443">
        <w:rPr>
          <w:rFonts w:asciiTheme="minorHAnsi" w:hAnsiTheme="minorHAnsi" w:cstheme="minorHAnsi"/>
          <w:lang w:eastAsia="pt-BR"/>
        </w:rPr>
        <w:t>1470</w:t>
      </w:r>
      <w:r w:rsidRPr="00916443">
        <w:rPr>
          <w:rFonts w:asciiTheme="minorHAnsi" w:hAnsiTheme="minorHAnsi" w:cstheme="minorHAnsi"/>
          <w:lang w:eastAsia="pt-BR"/>
        </w:rPr>
        <w:t>/202</w:t>
      </w:r>
      <w:r w:rsidR="00844FAA" w:rsidRPr="00916443">
        <w:rPr>
          <w:rFonts w:asciiTheme="minorHAnsi" w:hAnsiTheme="minorHAnsi" w:cstheme="minorHAnsi"/>
          <w:lang w:eastAsia="pt-BR"/>
        </w:rPr>
        <w:t>2</w:t>
      </w:r>
      <w:r w:rsidR="00844FAA" w:rsidRPr="00916443">
        <w:rPr>
          <w:rFonts w:asciiTheme="minorHAnsi" w:hAnsiTheme="minorHAnsi" w:cstheme="minorHAnsi"/>
          <w:lang w:eastAsia="pt-BR"/>
        </w:rPr>
        <w:tab/>
      </w:r>
    </w:p>
    <w:p w:rsidR="00CC4BED" w:rsidRPr="00916443" w:rsidRDefault="00CC4BED">
      <w:pPr>
        <w:tabs>
          <w:tab w:val="left" w:pos="1418"/>
        </w:tabs>
        <w:ind w:left="4820"/>
        <w:jc w:val="both"/>
        <w:rPr>
          <w:rFonts w:asciiTheme="minorHAnsi" w:hAnsiTheme="minorHAnsi" w:cstheme="minorHAnsi"/>
          <w:sz w:val="22"/>
          <w:szCs w:val="22"/>
        </w:rPr>
      </w:pPr>
    </w:p>
    <w:p w:rsidR="000F73C4" w:rsidRPr="00916443" w:rsidRDefault="000F73C4" w:rsidP="000F73C4">
      <w:pPr>
        <w:tabs>
          <w:tab w:val="left" w:pos="1418"/>
        </w:tabs>
        <w:ind w:left="6372"/>
        <w:jc w:val="both"/>
        <w:rPr>
          <w:rFonts w:asciiTheme="minorHAnsi" w:hAnsiTheme="minorHAnsi" w:cstheme="minorHAnsi"/>
          <w:sz w:val="20"/>
          <w:szCs w:val="22"/>
        </w:rPr>
      </w:pPr>
      <w:r w:rsidRPr="00916443">
        <w:rPr>
          <w:rFonts w:asciiTheme="minorHAnsi" w:hAnsiTheme="minorHAnsi" w:cstheme="minorHAnsi"/>
          <w:sz w:val="20"/>
          <w:szCs w:val="22"/>
        </w:rPr>
        <w:t xml:space="preserve">Homologa </w:t>
      </w:r>
      <w:r w:rsidR="00370755" w:rsidRPr="00916443">
        <w:rPr>
          <w:rFonts w:asciiTheme="minorHAnsi" w:hAnsiTheme="minorHAnsi" w:cstheme="minorHAnsi"/>
          <w:sz w:val="20"/>
          <w:szCs w:val="22"/>
        </w:rPr>
        <w:t>o Plano Diretor de Tecnologia da Informação do CAU/RS e dá outras providências</w:t>
      </w:r>
      <w:r w:rsidRPr="00916443">
        <w:rPr>
          <w:rFonts w:asciiTheme="minorHAnsi" w:hAnsiTheme="minorHAnsi" w:cstheme="minorHAnsi"/>
          <w:sz w:val="20"/>
          <w:szCs w:val="22"/>
        </w:rPr>
        <w:t>.</w:t>
      </w:r>
    </w:p>
    <w:p w:rsidR="00507DD9" w:rsidRPr="00916443" w:rsidRDefault="00507DD9" w:rsidP="000F73C4">
      <w:pPr>
        <w:tabs>
          <w:tab w:val="left" w:pos="1418"/>
        </w:tabs>
        <w:jc w:val="both"/>
        <w:rPr>
          <w:rFonts w:asciiTheme="minorHAnsi" w:hAnsiTheme="minorHAnsi" w:cstheme="minorHAnsi"/>
          <w:sz w:val="20"/>
          <w:szCs w:val="22"/>
        </w:rPr>
      </w:pPr>
    </w:p>
    <w:p w:rsidR="00ED7FDA" w:rsidRPr="00916443" w:rsidRDefault="00ED7FDA" w:rsidP="00ED7FDA">
      <w:pPr>
        <w:jc w:val="both"/>
        <w:rPr>
          <w:rFonts w:asciiTheme="minorHAnsi" w:hAnsiTheme="minorHAnsi" w:cstheme="minorHAnsi"/>
          <w:lang w:eastAsia="pt-BR"/>
        </w:rPr>
      </w:pPr>
      <w:r w:rsidRPr="00916443">
        <w:rPr>
          <w:rFonts w:asciiTheme="minorHAnsi" w:hAnsiTheme="minorHAnsi" w:cstheme="minorHAnsi"/>
          <w:lang w:eastAsia="pt-BR"/>
        </w:rPr>
        <w:t xml:space="preserve">O PLENÁRIO DO CONSELHO DE ARQUITETURA E URBANISMO DO RIO GRANDE DO SUL – CAU/RS no exercício das competências e prerrogativas de que trata o artigo 29 do Regimento Interno do CAU/RS reunido ordinariamente, sede da FECOMÉRCIO-RS, Sala 104, localizada na Rua Fecomércio, 101 – Bairro Anchieta, Porto Alegre – RS, no dia </w:t>
      </w:r>
      <w:r w:rsidR="006F72F5" w:rsidRPr="00916443">
        <w:rPr>
          <w:rFonts w:asciiTheme="minorHAnsi" w:hAnsiTheme="minorHAnsi" w:cstheme="minorHAnsi"/>
          <w:lang w:eastAsia="pt-BR"/>
        </w:rPr>
        <w:t>24 de junho</w:t>
      </w:r>
      <w:r w:rsidR="001A2002" w:rsidRPr="00916443">
        <w:rPr>
          <w:rFonts w:asciiTheme="minorHAnsi" w:hAnsiTheme="minorHAnsi" w:cstheme="minorHAnsi"/>
          <w:lang w:eastAsia="pt-BR"/>
        </w:rPr>
        <w:t xml:space="preserve"> </w:t>
      </w:r>
      <w:r w:rsidRPr="00916443">
        <w:rPr>
          <w:rFonts w:asciiTheme="minorHAnsi" w:hAnsiTheme="minorHAnsi" w:cstheme="minorHAnsi"/>
          <w:lang w:eastAsia="pt-BR"/>
        </w:rPr>
        <w:t>de 202</w:t>
      </w:r>
      <w:r w:rsidR="0020210B" w:rsidRPr="00916443">
        <w:rPr>
          <w:rFonts w:asciiTheme="minorHAnsi" w:hAnsiTheme="minorHAnsi" w:cstheme="minorHAnsi"/>
          <w:lang w:eastAsia="pt-BR"/>
        </w:rPr>
        <w:t>2</w:t>
      </w:r>
      <w:r w:rsidRPr="00916443">
        <w:rPr>
          <w:rFonts w:asciiTheme="minorHAnsi" w:hAnsiTheme="minorHAnsi" w:cstheme="minorHAnsi"/>
          <w:lang w:eastAsia="pt-BR"/>
        </w:rPr>
        <w:t>, após análise do assunto em epígrafe, e</w:t>
      </w:r>
    </w:p>
    <w:p w:rsidR="00507DD9" w:rsidRPr="00916443" w:rsidRDefault="00507DD9">
      <w:pPr>
        <w:tabs>
          <w:tab w:val="left" w:pos="1418"/>
        </w:tabs>
        <w:jc w:val="both"/>
        <w:rPr>
          <w:rFonts w:asciiTheme="minorHAnsi" w:hAnsiTheme="minorHAnsi" w:cstheme="minorHAnsi"/>
        </w:rPr>
      </w:pPr>
    </w:p>
    <w:p w:rsidR="0008601C" w:rsidRPr="00916443" w:rsidRDefault="0008601C" w:rsidP="0008601C">
      <w:pPr>
        <w:ind w:right="275"/>
        <w:jc w:val="both"/>
        <w:rPr>
          <w:rFonts w:asciiTheme="minorHAnsi" w:eastAsiaTheme="minorHAnsi" w:hAnsiTheme="minorHAnsi" w:cstheme="minorHAnsi"/>
        </w:rPr>
      </w:pPr>
      <w:r w:rsidRPr="00916443">
        <w:rPr>
          <w:rFonts w:asciiTheme="minorHAnsi" w:eastAsiaTheme="minorHAnsi" w:hAnsiTheme="minorHAnsi" w:cstheme="minorHAnsi"/>
        </w:rPr>
        <w:t>Considerando a nomeação do Comitê de TIC, através da Portaria Presidencial nº 032/2022 e a apresentação da Proposta do Plano Diretor de Tecnologia da Informação – PDTI do CAU/RS para o período 2022 a 2024;</w:t>
      </w:r>
    </w:p>
    <w:p w:rsidR="0008601C" w:rsidRPr="00916443" w:rsidRDefault="0008601C" w:rsidP="0008601C">
      <w:pPr>
        <w:ind w:right="275"/>
        <w:jc w:val="both"/>
        <w:rPr>
          <w:rFonts w:asciiTheme="minorHAnsi" w:eastAsiaTheme="minorHAnsi" w:hAnsiTheme="minorHAnsi" w:cstheme="minorHAnsi"/>
        </w:rPr>
      </w:pPr>
    </w:p>
    <w:p w:rsidR="0008601C" w:rsidRPr="00916443" w:rsidRDefault="0008601C" w:rsidP="0008601C">
      <w:pPr>
        <w:ind w:right="275"/>
        <w:jc w:val="both"/>
        <w:rPr>
          <w:rFonts w:asciiTheme="minorHAnsi" w:eastAsiaTheme="minorHAnsi" w:hAnsiTheme="minorHAnsi" w:cstheme="minorHAnsi"/>
        </w:rPr>
      </w:pPr>
      <w:r w:rsidRPr="00916443">
        <w:rPr>
          <w:rFonts w:asciiTheme="minorHAnsi" w:eastAsiaTheme="minorHAnsi" w:hAnsiTheme="minorHAnsi" w:cstheme="minorHAnsi"/>
        </w:rPr>
        <w:t>Considerando que o PDTI do CAU/RS busca o conhecimento das necessidades de informação e serviços de TI, a criação de um plano de ações com iniciativas/projetos definidos, a definição de metas a serem alcançadas e a proposição de um conjunto de regras, normas e padrões a serem utilizados para que se obtenham sempre os melhores resultados no melhor prazo possível e, sempre que possível, no menor custo;</w:t>
      </w:r>
    </w:p>
    <w:p w:rsidR="0008601C" w:rsidRPr="00916443" w:rsidRDefault="0008601C" w:rsidP="0008601C">
      <w:pPr>
        <w:ind w:right="275"/>
        <w:jc w:val="both"/>
        <w:rPr>
          <w:rFonts w:asciiTheme="minorHAnsi" w:eastAsiaTheme="minorHAnsi" w:hAnsiTheme="minorHAnsi" w:cstheme="minorHAnsi"/>
        </w:rPr>
      </w:pPr>
    </w:p>
    <w:p w:rsidR="000F73C4" w:rsidRPr="00916443" w:rsidRDefault="0008601C" w:rsidP="0008601C">
      <w:pPr>
        <w:ind w:right="275"/>
        <w:jc w:val="both"/>
        <w:rPr>
          <w:rFonts w:asciiTheme="minorHAnsi" w:hAnsiTheme="minorHAnsi" w:cstheme="minorHAnsi"/>
          <w:lang w:eastAsia="pt-BR"/>
        </w:rPr>
      </w:pPr>
      <w:r w:rsidRPr="00916443">
        <w:rPr>
          <w:rFonts w:asciiTheme="minorHAnsi" w:eastAsiaTheme="minorHAnsi" w:hAnsiTheme="minorHAnsi" w:cstheme="minorHAnsi"/>
        </w:rPr>
        <w:t>Considerando a Deliberação nº 007/2022 COA-CAU/RS através da qual a Comissão de Planejamento e Finanças aprovou a proposta de Plano Diretor de Tecnologia da Informação – PDTI do CAU/RS para o período 2022 a 2024;</w:t>
      </w:r>
    </w:p>
    <w:p w:rsidR="0008601C" w:rsidRPr="00916443" w:rsidRDefault="0008601C" w:rsidP="000F73C4">
      <w:pPr>
        <w:ind w:right="275"/>
        <w:jc w:val="both"/>
        <w:rPr>
          <w:rFonts w:asciiTheme="minorHAnsi" w:hAnsiTheme="minorHAnsi" w:cstheme="minorHAnsi"/>
          <w:lang w:eastAsia="pt-BR"/>
        </w:rPr>
      </w:pPr>
    </w:p>
    <w:p w:rsidR="000F73C4" w:rsidRPr="00916443" w:rsidRDefault="000F73C4" w:rsidP="0008601C">
      <w:pPr>
        <w:ind w:right="275"/>
        <w:jc w:val="both"/>
        <w:rPr>
          <w:rFonts w:asciiTheme="minorHAnsi" w:hAnsiTheme="minorHAnsi" w:cstheme="minorHAnsi"/>
          <w:lang w:eastAsia="pt-BR"/>
        </w:rPr>
      </w:pPr>
      <w:r w:rsidRPr="00916443">
        <w:rPr>
          <w:rFonts w:asciiTheme="minorHAnsi" w:hAnsiTheme="minorHAnsi" w:cstheme="minorHAnsi"/>
          <w:lang w:eastAsia="pt-BR"/>
        </w:rPr>
        <w:t xml:space="preserve">Considerando a </w:t>
      </w:r>
      <w:r w:rsidR="0008601C" w:rsidRPr="00916443">
        <w:rPr>
          <w:rFonts w:asciiTheme="minorHAnsi" w:hAnsiTheme="minorHAnsi" w:cstheme="minorHAnsi"/>
          <w:lang w:eastAsia="pt-BR"/>
        </w:rPr>
        <w:t>Deliberação</w:t>
      </w:r>
      <w:r w:rsidRPr="00916443">
        <w:rPr>
          <w:rFonts w:asciiTheme="minorHAnsi" w:hAnsiTheme="minorHAnsi" w:cstheme="minorHAnsi"/>
          <w:lang w:eastAsia="pt-BR"/>
        </w:rPr>
        <w:t xml:space="preserve"> nº </w:t>
      </w:r>
      <w:r w:rsidR="0008601C" w:rsidRPr="00916443">
        <w:rPr>
          <w:rFonts w:asciiTheme="minorHAnsi" w:hAnsiTheme="minorHAnsi" w:cstheme="minorHAnsi"/>
          <w:lang w:eastAsia="pt-BR"/>
        </w:rPr>
        <w:t>028</w:t>
      </w:r>
      <w:r w:rsidRPr="00916443">
        <w:rPr>
          <w:rFonts w:asciiTheme="minorHAnsi" w:hAnsiTheme="minorHAnsi" w:cstheme="minorHAnsi"/>
          <w:lang w:eastAsia="pt-BR"/>
        </w:rPr>
        <w:t xml:space="preserve">/2022 </w:t>
      </w:r>
      <w:r w:rsidR="00370755" w:rsidRPr="00916443">
        <w:rPr>
          <w:rFonts w:asciiTheme="minorHAnsi" w:hAnsiTheme="minorHAnsi" w:cstheme="minorHAnsi"/>
          <w:lang w:eastAsia="pt-BR"/>
        </w:rPr>
        <w:t xml:space="preserve">– </w:t>
      </w:r>
      <w:r w:rsidR="0008601C" w:rsidRPr="00916443">
        <w:rPr>
          <w:rFonts w:asciiTheme="minorHAnsi" w:hAnsiTheme="minorHAnsi" w:cstheme="minorHAnsi"/>
          <w:lang w:eastAsia="pt-BR"/>
        </w:rPr>
        <w:t>Conselho</w:t>
      </w:r>
      <w:r w:rsidR="00370755" w:rsidRPr="00916443">
        <w:rPr>
          <w:rFonts w:asciiTheme="minorHAnsi" w:hAnsiTheme="minorHAnsi" w:cstheme="minorHAnsi"/>
          <w:lang w:eastAsia="pt-BR"/>
        </w:rPr>
        <w:t xml:space="preserve"> </w:t>
      </w:r>
      <w:r w:rsidR="0008601C" w:rsidRPr="00916443">
        <w:rPr>
          <w:rFonts w:asciiTheme="minorHAnsi" w:hAnsiTheme="minorHAnsi" w:cstheme="minorHAnsi"/>
          <w:lang w:eastAsia="pt-BR"/>
        </w:rPr>
        <w:t>Diretor</w:t>
      </w:r>
      <w:r w:rsidRPr="00916443">
        <w:rPr>
          <w:rFonts w:asciiTheme="minorHAnsi" w:hAnsiTheme="minorHAnsi" w:cstheme="minorHAnsi"/>
          <w:lang w:eastAsia="pt-BR"/>
        </w:rPr>
        <w:t xml:space="preserve">, </w:t>
      </w:r>
      <w:r w:rsidR="0008601C" w:rsidRPr="00916443">
        <w:rPr>
          <w:rFonts w:asciiTheme="minorHAnsi" w:hAnsiTheme="minorHAnsi" w:cstheme="minorHAnsi"/>
          <w:lang w:eastAsia="pt-BR"/>
        </w:rPr>
        <w:t xml:space="preserve">que aprovou a </w:t>
      </w:r>
      <w:r w:rsidR="0008601C" w:rsidRPr="00916443">
        <w:rPr>
          <w:rFonts w:asciiTheme="minorHAnsi" w:eastAsiaTheme="minorHAnsi" w:hAnsiTheme="minorHAnsi" w:cstheme="minorHAnsi"/>
        </w:rPr>
        <w:t xml:space="preserve">proposta de PDTI do CAU/RS para o período 2022 a 2024, sugerindo avaliação quanto a possibilidade de substituição de licenças pagas do Pacote </w:t>
      </w:r>
      <w:r w:rsidR="0008601C" w:rsidRPr="00916443">
        <w:rPr>
          <w:rFonts w:asciiTheme="minorHAnsi" w:eastAsiaTheme="minorHAnsi" w:hAnsiTheme="minorHAnsi" w:cstheme="minorHAnsi"/>
          <w:i/>
        </w:rPr>
        <w:t>Microsoft Office</w:t>
      </w:r>
      <w:r w:rsidR="0008601C" w:rsidRPr="00916443">
        <w:rPr>
          <w:rFonts w:asciiTheme="minorHAnsi" w:eastAsiaTheme="minorHAnsi" w:hAnsiTheme="minorHAnsi" w:cstheme="minorHAnsi"/>
        </w:rPr>
        <w:t xml:space="preserve"> para licenças gratuitas, como por exemplo, o </w:t>
      </w:r>
      <w:r w:rsidR="0008601C" w:rsidRPr="00916443">
        <w:rPr>
          <w:rFonts w:asciiTheme="minorHAnsi" w:eastAsiaTheme="minorHAnsi" w:hAnsiTheme="minorHAnsi" w:cstheme="minorHAnsi"/>
          <w:i/>
        </w:rPr>
        <w:t>Libre Office</w:t>
      </w:r>
      <w:r w:rsidR="0008601C" w:rsidRPr="00916443">
        <w:rPr>
          <w:rFonts w:asciiTheme="minorHAnsi" w:hAnsiTheme="minorHAnsi" w:cstheme="minorHAnsi"/>
          <w:lang w:eastAsia="pt-BR"/>
        </w:rPr>
        <w:t>.</w:t>
      </w:r>
    </w:p>
    <w:p w:rsidR="009814F0" w:rsidRPr="00916443" w:rsidRDefault="0008601C" w:rsidP="009814F0">
      <w:pPr>
        <w:autoSpaceDE w:val="0"/>
        <w:autoSpaceDN w:val="0"/>
        <w:adjustRightInd w:val="0"/>
        <w:jc w:val="both"/>
        <w:rPr>
          <w:rFonts w:asciiTheme="minorHAnsi" w:eastAsiaTheme="minorHAnsi" w:hAnsiTheme="minorHAnsi" w:cstheme="minorHAnsi"/>
        </w:rPr>
      </w:pPr>
      <w:r w:rsidRPr="00916443">
        <w:rPr>
          <w:rFonts w:asciiTheme="minorHAnsi" w:eastAsiaTheme="minorHAnsi" w:hAnsiTheme="minorHAnsi" w:cstheme="minorHAnsi"/>
        </w:rPr>
        <w:tab/>
      </w:r>
    </w:p>
    <w:p w:rsidR="00AC106A" w:rsidRPr="00916443" w:rsidRDefault="004F4077">
      <w:pPr>
        <w:jc w:val="both"/>
        <w:rPr>
          <w:rFonts w:asciiTheme="minorHAnsi" w:hAnsiTheme="minorHAnsi" w:cstheme="minorHAnsi"/>
          <w:b/>
          <w:szCs w:val="22"/>
          <w:lang w:eastAsia="pt-BR"/>
        </w:rPr>
      </w:pPr>
      <w:r w:rsidRPr="00916443">
        <w:rPr>
          <w:rFonts w:asciiTheme="minorHAnsi" w:hAnsiTheme="minorHAnsi" w:cstheme="minorHAnsi"/>
          <w:b/>
          <w:szCs w:val="22"/>
          <w:lang w:eastAsia="pt-BR"/>
        </w:rPr>
        <w:t>DELIBEROU</w:t>
      </w:r>
      <w:r w:rsidR="00766FE1" w:rsidRPr="00916443">
        <w:rPr>
          <w:rFonts w:asciiTheme="minorHAnsi" w:hAnsiTheme="minorHAnsi" w:cstheme="minorHAnsi"/>
          <w:b/>
          <w:szCs w:val="22"/>
          <w:lang w:eastAsia="pt-BR"/>
        </w:rPr>
        <w:t xml:space="preserve"> por</w:t>
      </w:r>
      <w:r w:rsidRPr="00916443">
        <w:rPr>
          <w:rFonts w:asciiTheme="minorHAnsi" w:hAnsiTheme="minorHAnsi" w:cstheme="minorHAnsi"/>
          <w:b/>
          <w:szCs w:val="22"/>
          <w:lang w:eastAsia="pt-BR"/>
        </w:rPr>
        <w:t>:</w:t>
      </w:r>
    </w:p>
    <w:p w:rsidR="00625E72" w:rsidRPr="00916443" w:rsidRDefault="00625E72">
      <w:pPr>
        <w:jc w:val="both"/>
        <w:rPr>
          <w:rFonts w:asciiTheme="minorHAnsi" w:hAnsiTheme="minorHAnsi" w:cstheme="minorHAnsi"/>
          <w:b/>
          <w:szCs w:val="22"/>
          <w:lang w:eastAsia="pt-BR"/>
        </w:rPr>
      </w:pPr>
    </w:p>
    <w:p w:rsidR="000F73C4" w:rsidRPr="00916443" w:rsidRDefault="00A24BEC" w:rsidP="000F73C4">
      <w:pPr>
        <w:pStyle w:val="PargrafodaLista"/>
        <w:numPr>
          <w:ilvl w:val="0"/>
          <w:numId w:val="4"/>
        </w:numPr>
        <w:contextualSpacing w:val="0"/>
        <w:jc w:val="both"/>
        <w:rPr>
          <w:rFonts w:asciiTheme="minorHAnsi" w:hAnsiTheme="minorHAnsi" w:cstheme="minorHAnsi"/>
        </w:rPr>
      </w:pPr>
      <w:r w:rsidRPr="00916443">
        <w:rPr>
          <w:rFonts w:asciiTheme="minorHAnsi" w:hAnsiTheme="minorHAnsi" w:cstheme="minorHAnsi"/>
        </w:rPr>
        <w:t xml:space="preserve">Homologar </w:t>
      </w:r>
      <w:r w:rsidR="0008601C" w:rsidRPr="00916443">
        <w:rPr>
          <w:rFonts w:asciiTheme="minorHAnsi" w:hAnsiTheme="minorHAnsi" w:cstheme="minorHAnsi"/>
        </w:rPr>
        <w:t xml:space="preserve">o Plano Diretor de Tecnologia </w:t>
      </w:r>
      <w:r w:rsidR="0008601C" w:rsidRPr="00916443">
        <w:rPr>
          <w:rFonts w:asciiTheme="minorHAnsi" w:hAnsiTheme="minorHAnsi" w:cstheme="minorHAnsi"/>
          <w:bCs/>
          <w:lang w:eastAsia="pt-BR"/>
        </w:rPr>
        <w:t>da Informação do CAU/RS</w:t>
      </w:r>
      <w:r w:rsidR="0008601C" w:rsidRPr="00916443">
        <w:rPr>
          <w:rFonts w:asciiTheme="minorHAnsi" w:hAnsiTheme="minorHAnsi" w:cstheme="minorHAnsi"/>
        </w:rPr>
        <w:t>, conforme anexo desta deliberação</w:t>
      </w:r>
      <w:r w:rsidR="000F73C4" w:rsidRPr="00916443">
        <w:rPr>
          <w:rFonts w:asciiTheme="minorHAnsi" w:hAnsiTheme="minorHAnsi" w:cstheme="minorHAnsi"/>
        </w:rPr>
        <w:t>;</w:t>
      </w:r>
    </w:p>
    <w:p w:rsidR="00370755" w:rsidRPr="00916443" w:rsidRDefault="00370755" w:rsidP="00370755">
      <w:pPr>
        <w:pStyle w:val="PargrafodaLista"/>
        <w:contextualSpacing w:val="0"/>
        <w:jc w:val="both"/>
        <w:rPr>
          <w:rFonts w:asciiTheme="minorHAnsi" w:hAnsiTheme="minorHAnsi" w:cstheme="minorHAnsi"/>
        </w:rPr>
      </w:pPr>
    </w:p>
    <w:p w:rsidR="00A24BEC" w:rsidRPr="00916443" w:rsidRDefault="00370755" w:rsidP="000F73C4">
      <w:pPr>
        <w:pStyle w:val="PargrafodaLista"/>
        <w:numPr>
          <w:ilvl w:val="0"/>
          <w:numId w:val="4"/>
        </w:numPr>
        <w:contextualSpacing w:val="0"/>
        <w:jc w:val="both"/>
        <w:rPr>
          <w:rFonts w:asciiTheme="minorHAnsi" w:hAnsiTheme="minorHAnsi" w:cstheme="minorHAnsi"/>
        </w:rPr>
      </w:pPr>
      <w:r w:rsidRPr="00916443">
        <w:rPr>
          <w:rFonts w:asciiTheme="minorHAnsi" w:hAnsiTheme="minorHAnsi" w:cstheme="minorHAnsi"/>
        </w:rPr>
        <w:t xml:space="preserve">Solicitar ao Comitê de TIC, nomeado pela Portaria </w:t>
      </w:r>
      <w:r w:rsidRPr="00916443">
        <w:rPr>
          <w:rFonts w:asciiTheme="minorHAnsi" w:eastAsiaTheme="minorHAnsi" w:hAnsiTheme="minorHAnsi" w:cstheme="minorHAnsi"/>
        </w:rPr>
        <w:t xml:space="preserve">Presidencial nº 032/2022 a pesquisa e análise, com devida apresentação dos resultados à Presidência, quanto à substituição de licenças pagas do Pacote </w:t>
      </w:r>
      <w:r w:rsidRPr="00916443">
        <w:rPr>
          <w:rFonts w:asciiTheme="minorHAnsi" w:eastAsiaTheme="minorHAnsi" w:hAnsiTheme="minorHAnsi" w:cstheme="minorHAnsi"/>
          <w:i/>
        </w:rPr>
        <w:t>Microsoft Office</w:t>
      </w:r>
      <w:r w:rsidRPr="00916443">
        <w:rPr>
          <w:rFonts w:asciiTheme="minorHAnsi" w:eastAsiaTheme="minorHAnsi" w:hAnsiTheme="minorHAnsi" w:cstheme="minorHAnsi"/>
        </w:rPr>
        <w:t xml:space="preserve"> para licenças gratuitas, como por exemplo, o </w:t>
      </w:r>
      <w:r w:rsidRPr="00916443">
        <w:rPr>
          <w:rFonts w:asciiTheme="minorHAnsi" w:eastAsiaTheme="minorHAnsi" w:hAnsiTheme="minorHAnsi" w:cstheme="minorHAnsi"/>
          <w:i/>
        </w:rPr>
        <w:t>Libre Office</w:t>
      </w:r>
      <w:r w:rsidR="00A24BEC" w:rsidRPr="00916443">
        <w:rPr>
          <w:rFonts w:asciiTheme="minorHAnsi" w:hAnsiTheme="minorHAnsi" w:cstheme="minorHAnsi"/>
        </w:rPr>
        <w:t>;</w:t>
      </w:r>
    </w:p>
    <w:p w:rsidR="00370755" w:rsidRPr="00916443" w:rsidRDefault="00370755" w:rsidP="00370755">
      <w:pPr>
        <w:pStyle w:val="PargrafodaLista"/>
        <w:contextualSpacing w:val="0"/>
        <w:jc w:val="both"/>
        <w:rPr>
          <w:rFonts w:asciiTheme="minorHAnsi" w:hAnsiTheme="minorHAnsi" w:cstheme="minorHAnsi"/>
        </w:rPr>
      </w:pPr>
    </w:p>
    <w:p w:rsidR="00370755" w:rsidRPr="00916443" w:rsidRDefault="00A24BEC" w:rsidP="00370755">
      <w:pPr>
        <w:pStyle w:val="PargrafodaLista"/>
        <w:numPr>
          <w:ilvl w:val="0"/>
          <w:numId w:val="4"/>
        </w:numPr>
        <w:contextualSpacing w:val="0"/>
        <w:jc w:val="both"/>
        <w:rPr>
          <w:rFonts w:asciiTheme="minorHAnsi" w:hAnsiTheme="minorHAnsi" w:cstheme="minorHAnsi"/>
        </w:rPr>
      </w:pPr>
      <w:r w:rsidRPr="00916443">
        <w:rPr>
          <w:rFonts w:asciiTheme="minorHAnsi" w:hAnsiTheme="minorHAnsi" w:cstheme="minorHAnsi"/>
        </w:rPr>
        <w:t>Determinar a publicação do PDTI-CAU/RS 2022-2024 no portal da transparência do CAU/RS;</w:t>
      </w:r>
    </w:p>
    <w:p w:rsidR="00370755" w:rsidRPr="00916443" w:rsidRDefault="00370755" w:rsidP="00370755">
      <w:pPr>
        <w:pStyle w:val="PargrafodaLista"/>
        <w:rPr>
          <w:rFonts w:asciiTheme="minorHAnsi" w:hAnsiTheme="minorHAnsi" w:cstheme="minorHAnsi"/>
        </w:rPr>
      </w:pPr>
    </w:p>
    <w:p w:rsidR="000F73C4" w:rsidRPr="00916443" w:rsidRDefault="000F73C4" w:rsidP="00370755">
      <w:pPr>
        <w:pStyle w:val="PargrafodaLista"/>
        <w:numPr>
          <w:ilvl w:val="0"/>
          <w:numId w:val="4"/>
        </w:numPr>
        <w:contextualSpacing w:val="0"/>
        <w:jc w:val="both"/>
        <w:rPr>
          <w:rFonts w:asciiTheme="minorHAnsi" w:hAnsiTheme="minorHAnsi" w:cstheme="minorHAnsi"/>
        </w:rPr>
      </w:pPr>
      <w:r w:rsidRPr="00916443">
        <w:rPr>
          <w:rFonts w:asciiTheme="minorHAnsi" w:hAnsiTheme="minorHAnsi" w:cstheme="minorHAnsi"/>
        </w:rPr>
        <w:lastRenderedPageBreak/>
        <w:t xml:space="preserve">Encaminhar a presente deliberação à </w:t>
      </w:r>
      <w:r w:rsidR="00A24BEC" w:rsidRPr="00916443">
        <w:rPr>
          <w:rFonts w:asciiTheme="minorHAnsi" w:hAnsiTheme="minorHAnsi" w:cstheme="minorHAnsi"/>
        </w:rPr>
        <w:t xml:space="preserve">Secretaria Geral </w:t>
      </w:r>
      <w:r w:rsidRPr="00916443">
        <w:rPr>
          <w:rFonts w:asciiTheme="minorHAnsi" w:hAnsiTheme="minorHAnsi" w:cstheme="minorHAnsi"/>
        </w:rPr>
        <w:t xml:space="preserve">para providências necessárias. </w:t>
      </w:r>
    </w:p>
    <w:p w:rsidR="009F48A5" w:rsidRPr="00916443" w:rsidRDefault="009F48A5" w:rsidP="00AC106A">
      <w:pPr>
        <w:pStyle w:val="PargrafodaLista"/>
        <w:contextualSpacing w:val="0"/>
        <w:jc w:val="both"/>
        <w:rPr>
          <w:rFonts w:asciiTheme="minorHAnsi" w:hAnsiTheme="minorHAnsi" w:cstheme="minorHAnsi"/>
          <w:szCs w:val="22"/>
        </w:rPr>
      </w:pPr>
    </w:p>
    <w:p w:rsidR="00507DD9" w:rsidRPr="00916443" w:rsidRDefault="004F4077">
      <w:pPr>
        <w:pStyle w:val="PargrafodaLista"/>
        <w:ind w:left="0"/>
        <w:jc w:val="both"/>
        <w:rPr>
          <w:rFonts w:asciiTheme="minorHAnsi" w:hAnsiTheme="minorHAnsi" w:cstheme="minorHAnsi"/>
          <w:u w:val="single"/>
          <w:lang w:eastAsia="pt-BR"/>
        </w:rPr>
      </w:pPr>
      <w:r w:rsidRPr="00916443">
        <w:rPr>
          <w:rFonts w:asciiTheme="minorHAnsi" w:hAnsiTheme="minorHAnsi" w:cstheme="minorHAnsi"/>
          <w:u w:val="single"/>
          <w:lang w:eastAsia="pt-BR"/>
        </w:rPr>
        <w:t xml:space="preserve">Esta deliberação entra em vigor na data de sua publicação. </w:t>
      </w:r>
    </w:p>
    <w:p w:rsidR="009F48A5" w:rsidRPr="00916443" w:rsidRDefault="009F48A5" w:rsidP="008037A5">
      <w:pPr>
        <w:pStyle w:val="PargrafodaLista"/>
        <w:tabs>
          <w:tab w:val="left" w:pos="3969"/>
        </w:tabs>
        <w:ind w:left="0"/>
        <w:jc w:val="center"/>
        <w:rPr>
          <w:rFonts w:asciiTheme="minorHAnsi" w:hAnsiTheme="minorHAnsi" w:cstheme="minorHAnsi"/>
          <w:u w:val="single"/>
          <w:lang w:eastAsia="pt-BR"/>
        </w:rPr>
      </w:pPr>
    </w:p>
    <w:p w:rsidR="00370755" w:rsidRPr="00916443" w:rsidRDefault="00370755" w:rsidP="00370755">
      <w:pPr>
        <w:jc w:val="both"/>
        <w:rPr>
          <w:rFonts w:asciiTheme="minorHAnsi" w:hAnsiTheme="minorHAnsi" w:cstheme="minorHAnsi"/>
        </w:rPr>
      </w:pPr>
      <w:r w:rsidRPr="00916443">
        <w:rPr>
          <w:rFonts w:asciiTheme="minorHAnsi" w:hAnsiTheme="minorHAnsi" w:cstheme="minorHAnsi"/>
          <w:color w:val="000000"/>
        </w:rPr>
        <w:t>Com 14 (quatorze) votos favoráveis, das conselheiras Denise dos Santos Simões, Gislaine Vargas Saibro, Ingrid Louise de Souza Dahm, Lidia Glacir Gomes Rodrigues, Marcia Elizabeth Martins, Orildes Tres e Silvia Monteiro Barakat e dos conselheiros Alexandre Giorgi, Carlos Eduardo Iponema Costa, F</w:t>
      </w:r>
      <w:r w:rsidR="00BB35EC">
        <w:rPr>
          <w:rFonts w:asciiTheme="minorHAnsi" w:hAnsiTheme="minorHAnsi" w:cstheme="minorHAnsi"/>
          <w:color w:val="000000"/>
        </w:rPr>
        <w:t>á</w:t>
      </w:r>
      <w:r w:rsidRPr="00916443">
        <w:rPr>
          <w:rFonts w:asciiTheme="minorHAnsi" w:hAnsiTheme="minorHAnsi" w:cstheme="minorHAnsi"/>
          <w:color w:val="000000"/>
        </w:rPr>
        <w:t xml:space="preserve">bio Müller, Fausto Henrique Steffen, Pedro Xavier De Araujo, Rafael Ártico e Rinaldo Ferreira Barbosa; e 08 (oito) ausências, das conselheiras </w:t>
      </w:r>
      <w:r w:rsidRPr="00916443">
        <w:rPr>
          <w:rFonts w:asciiTheme="minorHAnsi" w:hAnsiTheme="minorHAnsi" w:cstheme="minorHAnsi"/>
        </w:rPr>
        <w:t>Aline Pedroso da Croce, Evelise Jaime de Menezes, Letícia Kauer, Marília Pereira de Ardovino Barbosa, Magali Mingotti e dos conselheiros Carlos Eduardo Mesquita Pedone, Giofranco Angilis Saggin Fonseca e Rodrigo Spinelli.</w:t>
      </w:r>
    </w:p>
    <w:p w:rsidR="00370755" w:rsidRPr="00916443" w:rsidRDefault="00370755" w:rsidP="00370755">
      <w:pPr>
        <w:ind w:right="133"/>
        <w:jc w:val="both"/>
        <w:rPr>
          <w:rFonts w:asciiTheme="minorHAnsi" w:hAnsiTheme="minorHAnsi" w:cstheme="minorHAnsi"/>
          <w:szCs w:val="22"/>
          <w:lang w:eastAsia="pt-BR"/>
        </w:rPr>
      </w:pPr>
    </w:p>
    <w:p w:rsidR="00370755" w:rsidRPr="00916443" w:rsidRDefault="00370755" w:rsidP="00370755">
      <w:pPr>
        <w:jc w:val="both"/>
        <w:rPr>
          <w:rFonts w:asciiTheme="minorHAnsi" w:hAnsiTheme="minorHAnsi" w:cstheme="minorHAnsi"/>
          <w:lang w:eastAsia="pt-BR"/>
        </w:rPr>
      </w:pPr>
    </w:p>
    <w:p w:rsidR="00871AD5" w:rsidRPr="00916443" w:rsidRDefault="00871AD5" w:rsidP="00871AD5">
      <w:pPr>
        <w:jc w:val="center"/>
        <w:rPr>
          <w:rFonts w:asciiTheme="minorHAnsi" w:hAnsiTheme="minorHAnsi" w:cstheme="minorHAnsi"/>
        </w:rPr>
      </w:pPr>
      <w:r w:rsidRPr="00916443">
        <w:rPr>
          <w:rFonts w:asciiTheme="minorHAnsi" w:hAnsiTheme="minorHAnsi" w:cstheme="minorHAnsi"/>
        </w:rPr>
        <w:t xml:space="preserve">Porto Alegre – RS, </w:t>
      </w:r>
      <w:r w:rsidR="0004021B" w:rsidRPr="00916443">
        <w:rPr>
          <w:rFonts w:asciiTheme="minorHAnsi" w:hAnsiTheme="minorHAnsi" w:cstheme="minorHAnsi"/>
        </w:rPr>
        <w:t>24 de junho</w:t>
      </w:r>
      <w:r w:rsidRPr="00916443">
        <w:rPr>
          <w:rFonts w:asciiTheme="minorHAnsi" w:hAnsiTheme="minorHAnsi" w:cstheme="minorHAnsi"/>
        </w:rPr>
        <w:t xml:space="preserve"> de 2022.</w:t>
      </w:r>
    </w:p>
    <w:p w:rsidR="00871AD5" w:rsidRPr="00916443" w:rsidRDefault="00871AD5" w:rsidP="00871AD5">
      <w:pPr>
        <w:jc w:val="center"/>
        <w:rPr>
          <w:rFonts w:asciiTheme="minorHAnsi" w:hAnsiTheme="minorHAnsi" w:cstheme="minorHAnsi"/>
        </w:rPr>
      </w:pPr>
    </w:p>
    <w:p w:rsidR="00871AD5" w:rsidRPr="00916443" w:rsidRDefault="00871AD5" w:rsidP="00871AD5">
      <w:pPr>
        <w:jc w:val="center"/>
        <w:rPr>
          <w:rFonts w:asciiTheme="minorHAnsi" w:hAnsiTheme="minorHAnsi" w:cstheme="minorHAnsi"/>
        </w:rPr>
      </w:pPr>
    </w:p>
    <w:p w:rsidR="00871AD5" w:rsidRPr="00916443" w:rsidRDefault="00871AD5" w:rsidP="00871AD5">
      <w:pPr>
        <w:jc w:val="center"/>
        <w:rPr>
          <w:rFonts w:asciiTheme="minorHAnsi" w:hAnsiTheme="minorHAnsi" w:cstheme="minorHAnsi"/>
        </w:rPr>
      </w:pPr>
    </w:p>
    <w:p w:rsidR="00871AD5" w:rsidRPr="00916443" w:rsidRDefault="00871AD5" w:rsidP="00871AD5">
      <w:pPr>
        <w:jc w:val="center"/>
        <w:rPr>
          <w:rFonts w:asciiTheme="minorHAnsi" w:hAnsiTheme="minorHAnsi" w:cstheme="minorHAnsi"/>
        </w:rPr>
      </w:pPr>
    </w:p>
    <w:p w:rsidR="00871AD5" w:rsidRPr="00916443" w:rsidRDefault="00871AD5" w:rsidP="00871AD5">
      <w:pPr>
        <w:jc w:val="center"/>
        <w:rPr>
          <w:rFonts w:asciiTheme="minorHAnsi" w:hAnsiTheme="minorHAnsi" w:cstheme="minorHAnsi"/>
          <w:b/>
        </w:rPr>
      </w:pPr>
      <w:r w:rsidRPr="00916443">
        <w:rPr>
          <w:rFonts w:asciiTheme="minorHAnsi" w:hAnsiTheme="minorHAnsi" w:cstheme="minorHAnsi"/>
        </w:rPr>
        <w:tab/>
      </w:r>
      <w:r w:rsidRPr="00916443">
        <w:rPr>
          <w:rFonts w:asciiTheme="minorHAnsi" w:hAnsiTheme="minorHAnsi" w:cstheme="minorHAnsi"/>
          <w:b/>
        </w:rPr>
        <w:t xml:space="preserve">TIAGO HOLZMANN DA SILVA </w:t>
      </w:r>
      <w:r w:rsidRPr="00916443">
        <w:rPr>
          <w:rFonts w:asciiTheme="minorHAnsi" w:hAnsiTheme="minorHAnsi" w:cstheme="minorHAnsi"/>
          <w:b/>
        </w:rPr>
        <w:tab/>
      </w:r>
    </w:p>
    <w:p w:rsidR="00507DD9" w:rsidRPr="00916443" w:rsidRDefault="00871AD5" w:rsidP="00871AD5">
      <w:pPr>
        <w:jc w:val="center"/>
        <w:rPr>
          <w:rFonts w:asciiTheme="minorHAnsi" w:hAnsiTheme="minorHAnsi" w:cstheme="minorHAnsi"/>
          <w:sz w:val="28"/>
        </w:rPr>
        <w:sectPr w:rsidR="00507DD9" w:rsidRPr="00916443" w:rsidSect="000F73C4">
          <w:headerReference w:type="default" r:id="rId8"/>
          <w:footerReference w:type="default" r:id="rId9"/>
          <w:headerReference w:type="first" r:id="rId10"/>
          <w:footerReference w:type="first" r:id="rId11"/>
          <w:pgSz w:w="11906" w:h="16838"/>
          <w:pgMar w:top="1701" w:right="851" w:bottom="851" w:left="1701" w:header="1417" w:footer="170" w:gutter="0"/>
          <w:cols w:space="720"/>
          <w:formProt w:val="0"/>
          <w:titlePg/>
          <w:docGrid w:linePitch="326"/>
        </w:sectPr>
      </w:pPr>
      <w:r w:rsidRPr="00916443">
        <w:rPr>
          <w:rFonts w:asciiTheme="minorHAnsi" w:hAnsiTheme="minorHAnsi" w:cstheme="minorHAnsi"/>
        </w:rPr>
        <w:t>Presidente do CAU/RS</w:t>
      </w:r>
    </w:p>
    <w:p w:rsidR="004F4077" w:rsidRPr="00916443" w:rsidRDefault="00871AD5" w:rsidP="004F4077">
      <w:pPr>
        <w:autoSpaceDE w:val="0"/>
        <w:autoSpaceDN w:val="0"/>
        <w:adjustRightInd w:val="0"/>
        <w:jc w:val="center"/>
        <w:rPr>
          <w:rFonts w:asciiTheme="minorHAnsi" w:hAnsiTheme="minorHAnsi" w:cstheme="minorHAnsi"/>
          <w:b/>
          <w:bCs/>
          <w:sz w:val="22"/>
          <w:szCs w:val="22"/>
          <w:lang w:eastAsia="pt-BR"/>
        </w:rPr>
      </w:pPr>
      <w:r w:rsidRPr="00916443">
        <w:rPr>
          <w:rFonts w:asciiTheme="minorHAnsi" w:hAnsiTheme="minorHAnsi" w:cstheme="minorHAnsi"/>
          <w:b/>
          <w:bCs/>
          <w:sz w:val="22"/>
          <w:szCs w:val="22"/>
          <w:lang w:eastAsia="pt-BR"/>
        </w:rPr>
        <w:lastRenderedPageBreak/>
        <w:t>13</w:t>
      </w:r>
      <w:r w:rsidR="0004021B" w:rsidRPr="00916443">
        <w:rPr>
          <w:rFonts w:asciiTheme="minorHAnsi" w:hAnsiTheme="minorHAnsi" w:cstheme="minorHAnsi"/>
          <w:b/>
          <w:bCs/>
          <w:sz w:val="22"/>
          <w:szCs w:val="22"/>
          <w:lang w:eastAsia="pt-BR"/>
        </w:rPr>
        <w:t>3</w:t>
      </w:r>
      <w:r w:rsidR="004F4077" w:rsidRPr="00916443">
        <w:rPr>
          <w:rFonts w:asciiTheme="minorHAnsi" w:hAnsiTheme="minorHAnsi" w:cstheme="minorHAnsi"/>
          <w:b/>
          <w:bCs/>
          <w:sz w:val="22"/>
          <w:szCs w:val="22"/>
          <w:lang w:eastAsia="pt-BR"/>
        </w:rPr>
        <w:t>ª REUNIÃO PLENÁRIA ORDINÁRIA DO CAU/RS</w:t>
      </w:r>
    </w:p>
    <w:p w:rsidR="004F4077" w:rsidRPr="00916443" w:rsidRDefault="004F4077" w:rsidP="004F4077">
      <w:pPr>
        <w:autoSpaceDE w:val="0"/>
        <w:autoSpaceDN w:val="0"/>
        <w:adjustRightInd w:val="0"/>
        <w:jc w:val="center"/>
        <w:rPr>
          <w:rFonts w:asciiTheme="minorHAnsi" w:hAnsiTheme="minorHAnsi" w:cstheme="minorHAnsi"/>
          <w:sz w:val="22"/>
          <w:szCs w:val="22"/>
          <w:lang w:eastAsia="pt-BR"/>
        </w:rPr>
      </w:pPr>
      <w:r w:rsidRPr="00916443">
        <w:rPr>
          <w:rFonts w:asciiTheme="minorHAnsi" w:hAnsiTheme="minorHAnsi" w:cstheme="minorHAnsi"/>
          <w:sz w:val="22"/>
          <w:szCs w:val="22"/>
          <w:lang w:eastAsia="pt-BR"/>
        </w:rPr>
        <w:tab/>
      </w:r>
    </w:p>
    <w:tbl>
      <w:tblPr>
        <w:tblStyle w:val="TabelaSimples1"/>
        <w:tblW w:w="9330" w:type="dxa"/>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521"/>
        <w:gridCol w:w="3809"/>
      </w:tblGrid>
      <w:tr w:rsidR="009116E7" w:rsidRPr="00916443" w:rsidTr="004F4077">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9330" w:type="dxa"/>
            <w:gridSpan w:val="2"/>
            <w:hideMark/>
          </w:tcPr>
          <w:p w:rsidR="004F4077" w:rsidRPr="00916443" w:rsidRDefault="004F4077" w:rsidP="00A24BEC">
            <w:pPr>
              <w:pStyle w:val="PargrafodaLista"/>
              <w:shd w:val="clear" w:color="auto" w:fill="FFFFFF"/>
              <w:spacing w:line="276" w:lineRule="atLeast"/>
              <w:ind w:left="426"/>
              <w:jc w:val="both"/>
              <w:rPr>
                <w:rFonts w:asciiTheme="minorHAnsi" w:eastAsia="Times New Roman" w:hAnsiTheme="minorHAnsi" w:cstheme="minorHAnsi"/>
                <w:sz w:val="22"/>
                <w:szCs w:val="22"/>
                <w:lang w:eastAsia="pt-BR"/>
              </w:rPr>
            </w:pPr>
            <w:r w:rsidRPr="00916443">
              <w:rPr>
                <w:rFonts w:asciiTheme="minorHAnsi" w:eastAsia="Times New Roman" w:hAnsiTheme="minorHAnsi" w:cstheme="minorHAnsi"/>
                <w:sz w:val="22"/>
                <w:szCs w:val="22"/>
                <w:lang w:eastAsia="pt-BR"/>
              </w:rPr>
              <w:t xml:space="preserve">Votação da Deliberação Plenária DPO-RS nº </w:t>
            </w:r>
            <w:r w:rsidR="00ED7FDA" w:rsidRPr="00916443">
              <w:rPr>
                <w:rFonts w:asciiTheme="minorHAnsi" w:eastAsia="Times New Roman" w:hAnsiTheme="minorHAnsi" w:cstheme="minorHAnsi"/>
                <w:sz w:val="22"/>
                <w:szCs w:val="22"/>
                <w:lang w:eastAsia="pt-BR"/>
              </w:rPr>
              <w:t>14</w:t>
            </w:r>
            <w:r w:rsidR="00A24BEC" w:rsidRPr="00916443">
              <w:rPr>
                <w:rFonts w:asciiTheme="minorHAnsi" w:eastAsia="Times New Roman" w:hAnsiTheme="minorHAnsi" w:cstheme="minorHAnsi"/>
                <w:sz w:val="22"/>
                <w:szCs w:val="22"/>
                <w:lang w:eastAsia="pt-BR"/>
              </w:rPr>
              <w:t>70</w:t>
            </w:r>
            <w:r w:rsidRPr="00916443">
              <w:rPr>
                <w:rFonts w:asciiTheme="minorHAnsi" w:eastAsia="Times New Roman" w:hAnsiTheme="minorHAnsi" w:cstheme="minorHAnsi"/>
                <w:sz w:val="22"/>
                <w:szCs w:val="22"/>
                <w:lang w:eastAsia="pt-BR"/>
              </w:rPr>
              <w:t>/202</w:t>
            </w:r>
            <w:r w:rsidR="00ED7FDA" w:rsidRPr="00916443">
              <w:rPr>
                <w:rFonts w:asciiTheme="minorHAnsi" w:eastAsia="Times New Roman" w:hAnsiTheme="minorHAnsi" w:cstheme="minorHAnsi"/>
                <w:sz w:val="22"/>
                <w:szCs w:val="22"/>
                <w:lang w:eastAsia="pt-BR"/>
              </w:rPr>
              <w:t>2</w:t>
            </w:r>
            <w:r w:rsidRPr="00916443">
              <w:rPr>
                <w:rFonts w:asciiTheme="minorHAnsi" w:eastAsia="Times New Roman" w:hAnsiTheme="minorHAnsi" w:cstheme="minorHAnsi"/>
                <w:sz w:val="22"/>
                <w:szCs w:val="22"/>
                <w:lang w:eastAsia="pt-BR"/>
              </w:rPr>
              <w:t xml:space="preserve"> - Protocolo nº </w:t>
            </w:r>
            <w:r w:rsidR="00A24BEC" w:rsidRPr="00916443">
              <w:rPr>
                <w:rFonts w:asciiTheme="minorHAnsi" w:hAnsiTheme="minorHAnsi" w:cstheme="minorHAnsi"/>
                <w:sz w:val="22"/>
                <w:szCs w:val="22"/>
              </w:rPr>
              <w:t>1552198</w:t>
            </w:r>
            <w:r w:rsidR="000F73C4" w:rsidRPr="00916443">
              <w:rPr>
                <w:rFonts w:asciiTheme="minorHAnsi" w:hAnsiTheme="minorHAnsi" w:cstheme="minorHAnsi"/>
                <w:sz w:val="22"/>
                <w:szCs w:val="22"/>
              </w:rPr>
              <w:t>/2022</w:t>
            </w:r>
          </w:p>
        </w:tc>
      </w:tr>
      <w:tr w:rsidR="009116E7" w:rsidRPr="00916443" w:rsidTr="004F4077">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521" w:type="dxa"/>
            <w:hideMark/>
          </w:tcPr>
          <w:p w:rsidR="004F4077" w:rsidRPr="00916443" w:rsidRDefault="004F4077" w:rsidP="008C57BF">
            <w:pPr>
              <w:spacing w:line="276" w:lineRule="auto"/>
              <w:jc w:val="center"/>
              <w:textAlignment w:val="baseline"/>
              <w:rPr>
                <w:rFonts w:asciiTheme="minorHAnsi" w:eastAsia="Times New Roman" w:hAnsiTheme="minorHAnsi" w:cstheme="minorHAnsi"/>
                <w:sz w:val="22"/>
                <w:szCs w:val="22"/>
                <w:lang w:eastAsia="pt-BR"/>
              </w:rPr>
            </w:pPr>
            <w:r w:rsidRPr="00916443">
              <w:rPr>
                <w:rFonts w:asciiTheme="minorHAnsi" w:eastAsia="Times New Roman" w:hAnsiTheme="minorHAnsi" w:cstheme="minorHAnsi"/>
                <w:sz w:val="22"/>
                <w:szCs w:val="22"/>
                <w:lang w:eastAsia="pt-BR"/>
              </w:rPr>
              <w:t>Nome </w:t>
            </w:r>
          </w:p>
        </w:tc>
        <w:tc>
          <w:tcPr>
            <w:tcW w:w="3809" w:type="dxa"/>
            <w:hideMark/>
          </w:tcPr>
          <w:p w:rsidR="004F4077" w:rsidRPr="00916443" w:rsidRDefault="004F4077" w:rsidP="008C57BF">
            <w:pPr>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2"/>
                <w:szCs w:val="22"/>
                <w:lang w:eastAsia="pt-BR"/>
              </w:rPr>
            </w:pPr>
            <w:r w:rsidRPr="00916443">
              <w:rPr>
                <w:rFonts w:asciiTheme="minorHAnsi" w:eastAsia="Times New Roman" w:hAnsiTheme="minorHAnsi" w:cstheme="minorHAnsi"/>
                <w:b/>
                <w:sz w:val="22"/>
                <w:szCs w:val="22"/>
                <w:lang w:eastAsia="pt-BR"/>
              </w:rPr>
              <w:t>Voto Nominal</w:t>
            </w:r>
          </w:p>
        </w:tc>
      </w:tr>
      <w:tr w:rsidR="00370755" w:rsidRPr="00916443" w:rsidTr="00AA7161">
        <w:trPr>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eastAsiaTheme="minorHAnsi" w:hAnsiTheme="minorHAnsi" w:cstheme="minorHAnsi"/>
                <w:b w:val="0"/>
              </w:rPr>
            </w:pPr>
            <w:r w:rsidRPr="00916443">
              <w:rPr>
                <w:rFonts w:asciiTheme="minorHAnsi" w:hAnsiTheme="minorHAnsi" w:cstheme="minorHAnsi"/>
                <w:b w:val="0"/>
                <w:bCs w:val="0"/>
                <w:sz w:val="22"/>
                <w:szCs w:val="22"/>
              </w:rPr>
              <w:t>1.</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Alexandre Giorgi </w:t>
            </w:r>
          </w:p>
        </w:tc>
        <w:tc>
          <w:tcPr>
            <w:tcW w:w="3809" w:type="dxa"/>
            <w:vAlign w:val="center"/>
          </w:tcPr>
          <w:p w:rsidR="00370755" w:rsidRPr="00916443" w:rsidRDefault="00370755" w:rsidP="003707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16443">
              <w:rPr>
                <w:rFonts w:asciiTheme="minorHAnsi" w:hAnsiTheme="minorHAnsi" w:cstheme="minorHAnsi"/>
                <w:sz w:val="22"/>
                <w:szCs w:val="22"/>
              </w:rPr>
              <w:t>Favorável</w:t>
            </w:r>
          </w:p>
        </w:tc>
      </w:tr>
      <w:tr w:rsidR="00370755" w:rsidRPr="00916443" w:rsidTr="00AA716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2.</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Aline Pedroso da Croce </w:t>
            </w:r>
          </w:p>
        </w:tc>
        <w:tc>
          <w:tcPr>
            <w:tcW w:w="3809" w:type="dxa"/>
            <w:vAlign w:val="center"/>
          </w:tcPr>
          <w:p w:rsidR="00370755" w:rsidRPr="00916443" w:rsidRDefault="00370755" w:rsidP="00370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16443">
              <w:rPr>
                <w:rFonts w:asciiTheme="minorHAnsi" w:eastAsia="Times New Roman" w:hAnsiTheme="minorHAnsi" w:cstheme="minorHAnsi"/>
                <w:sz w:val="22"/>
                <w:szCs w:val="22"/>
              </w:rPr>
              <w:t>Ausente </w:t>
            </w:r>
          </w:p>
        </w:tc>
      </w:tr>
      <w:tr w:rsidR="00370755" w:rsidRPr="00916443" w:rsidTr="00BB5608">
        <w:trPr>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3.</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Carlos Eduardo Iponema Costa </w:t>
            </w:r>
          </w:p>
        </w:tc>
        <w:tc>
          <w:tcPr>
            <w:tcW w:w="3809" w:type="dxa"/>
          </w:tcPr>
          <w:p w:rsidR="00370755" w:rsidRPr="00916443" w:rsidRDefault="00370755" w:rsidP="003707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16443">
              <w:rPr>
                <w:rFonts w:asciiTheme="minorHAnsi" w:hAnsiTheme="minorHAnsi" w:cstheme="minorHAnsi"/>
                <w:sz w:val="22"/>
                <w:szCs w:val="22"/>
              </w:rPr>
              <w:t>Favorável</w:t>
            </w:r>
          </w:p>
        </w:tc>
      </w:tr>
      <w:tr w:rsidR="00370755" w:rsidRPr="00916443" w:rsidTr="00BB560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4.</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Denise dos Santos Simões </w:t>
            </w:r>
          </w:p>
        </w:tc>
        <w:tc>
          <w:tcPr>
            <w:tcW w:w="3809" w:type="dxa"/>
          </w:tcPr>
          <w:p w:rsidR="00370755" w:rsidRPr="00916443" w:rsidRDefault="00370755" w:rsidP="00370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16443">
              <w:rPr>
                <w:rFonts w:asciiTheme="minorHAnsi" w:hAnsiTheme="minorHAnsi" w:cstheme="minorHAnsi"/>
                <w:sz w:val="22"/>
                <w:szCs w:val="22"/>
              </w:rPr>
              <w:t>Favorável</w:t>
            </w:r>
          </w:p>
        </w:tc>
      </w:tr>
      <w:tr w:rsidR="00370755" w:rsidRPr="00916443" w:rsidTr="00BB5608">
        <w:trPr>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5.</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Evelise Jaime de Menezes </w:t>
            </w:r>
          </w:p>
        </w:tc>
        <w:tc>
          <w:tcPr>
            <w:tcW w:w="3809" w:type="dxa"/>
          </w:tcPr>
          <w:p w:rsidR="00370755" w:rsidRPr="00916443" w:rsidRDefault="003103D5" w:rsidP="003707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16443">
              <w:rPr>
                <w:rFonts w:asciiTheme="minorHAnsi" w:eastAsia="Times New Roman" w:hAnsiTheme="minorHAnsi" w:cstheme="minorHAnsi"/>
                <w:sz w:val="22"/>
                <w:szCs w:val="22"/>
              </w:rPr>
              <w:t>Ausente </w:t>
            </w:r>
          </w:p>
        </w:tc>
      </w:tr>
      <w:tr w:rsidR="00370755" w:rsidRPr="00916443" w:rsidTr="00BB560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6.</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Fabio Müller </w:t>
            </w:r>
          </w:p>
        </w:tc>
        <w:tc>
          <w:tcPr>
            <w:tcW w:w="3809" w:type="dxa"/>
          </w:tcPr>
          <w:p w:rsidR="00370755" w:rsidRPr="00916443" w:rsidRDefault="00370755" w:rsidP="00370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16443">
              <w:rPr>
                <w:rFonts w:asciiTheme="minorHAnsi" w:hAnsiTheme="minorHAnsi" w:cstheme="minorHAnsi"/>
                <w:sz w:val="22"/>
                <w:szCs w:val="22"/>
              </w:rPr>
              <w:t>Favorável</w:t>
            </w:r>
          </w:p>
        </w:tc>
      </w:tr>
      <w:tr w:rsidR="00370755" w:rsidRPr="00916443" w:rsidTr="00BB5608">
        <w:trPr>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7.</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Fausto Henrique Steffen </w:t>
            </w:r>
          </w:p>
        </w:tc>
        <w:tc>
          <w:tcPr>
            <w:tcW w:w="3809" w:type="dxa"/>
          </w:tcPr>
          <w:p w:rsidR="00370755" w:rsidRPr="00916443" w:rsidRDefault="00370755" w:rsidP="003707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16443">
              <w:rPr>
                <w:rFonts w:asciiTheme="minorHAnsi" w:hAnsiTheme="minorHAnsi" w:cstheme="minorHAnsi"/>
                <w:sz w:val="22"/>
                <w:szCs w:val="22"/>
              </w:rPr>
              <w:t>Favorável</w:t>
            </w:r>
          </w:p>
        </w:tc>
      </w:tr>
      <w:tr w:rsidR="00370755" w:rsidRPr="00916443" w:rsidTr="00BB560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8.</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Gislaine Vargas Saibro </w:t>
            </w:r>
          </w:p>
        </w:tc>
        <w:tc>
          <w:tcPr>
            <w:tcW w:w="3809" w:type="dxa"/>
          </w:tcPr>
          <w:p w:rsidR="00370755" w:rsidRPr="00916443" w:rsidRDefault="00370755" w:rsidP="00370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16443">
              <w:rPr>
                <w:rFonts w:asciiTheme="minorHAnsi" w:hAnsiTheme="minorHAnsi" w:cstheme="minorHAnsi"/>
                <w:sz w:val="22"/>
                <w:szCs w:val="22"/>
              </w:rPr>
              <w:t>Favorável</w:t>
            </w:r>
          </w:p>
        </w:tc>
      </w:tr>
      <w:tr w:rsidR="00370755" w:rsidRPr="00916443" w:rsidTr="00AA7161">
        <w:trPr>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9.</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Giofranco Angilis Saggin Fonseca </w:t>
            </w:r>
          </w:p>
        </w:tc>
        <w:tc>
          <w:tcPr>
            <w:tcW w:w="3809" w:type="dxa"/>
            <w:vAlign w:val="center"/>
          </w:tcPr>
          <w:p w:rsidR="00370755" w:rsidRPr="00916443" w:rsidRDefault="00370755" w:rsidP="003707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16443">
              <w:rPr>
                <w:rFonts w:asciiTheme="minorHAnsi" w:eastAsia="Times New Roman" w:hAnsiTheme="minorHAnsi" w:cstheme="minorHAnsi"/>
                <w:sz w:val="22"/>
                <w:szCs w:val="22"/>
              </w:rPr>
              <w:t>Ausente </w:t>
            </w:r>
          </w:p>
        </w:tc>
      </w:tr>
      <w:tr w:rsidR="00370755" w:rsidRPr="00916443" w:rsidTr="00AA716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10.</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Ingrid Louise de Souza Dahm </w:t>
            </w:r>
          </w:p>
        </w:tc>
        <w:tc>
          <w:tcPr>
            <w:tcW w:w="3809" w:type="dxa"/>
            <w:vAlign w:val="center"/>
          </w:tcPr>
          <w:p w:rsidR="00370755" w:rsidRPr="00916443" w:rsidRDefault="00370755" w:rsidP="00370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16443">
              <w:rPr>
                <w:rFonts w:asciiTheme="minorHAnsi" w:hAnsiTheme="minorHAnsi" w:cstheme="minorHAnsi"/>
                <w:sz w:val="22"/>
                <w:szCs w:val="22"/>
              </w:rPr>
              <w:t>Favorável</w:t>
            </w:r>
          </w:p>
        </w:tc>
      </w:tr>
      <w:tr w:rsidR="00370755" w:rsidRPr="00916443" w:rsidTr="00AA7161">
        <w:trPr>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11.</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Karina Franzoloso Guidolin </w:t>
            </w:r>
          </w:p>
        </w:tc>
        <w:tc>
          <w:tcPr>
            <w:tcW w:w="3809" w:type="dxa"/>
            <w:vAlign w:val="center"/>
          </w:tcPr>
          <w:p w:rsidR="00370755" w:rsidRPr="00916443" w:rsidRDefault="00370755" w:rsidP="003707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16443">
              <w:rPr>
                <w:rFonts w:asciiTheme="minorHAnsi" w:eastAsia="Times New Roman" w:hAnsiTheme="minorHAnsi" w:cstheme="minorHAnsi"/>
                <w:sz w:val="22"/>
                <w:szCs w:val="22"/>
              </w:rPr>
              <w:t>Ausente </w:t>
            </w:r>
          </w:p>
        </w:tc>
      </w:tr>
      <w:tr w:rsidR="00370755" w:rsidRPr="00916443" w:rsidTr="00AA716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12.</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Letícia Kauer </w:t>
            </w:r>
          </w:p>
        </w:tc>
        <w:tc>
          <w:tcPr>
            <w:tcW w:w="3809" w:type="dxa"/>
            <w:vAlign w:val="center"/>
          </w:tcPr>
          <w:p w:rsidR="00370755" w:rsidRPr="00916443" w:rsidRDefault="00370755" w:rsidP="00370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16443">
              <w:rPr>
                <w:rFonts w:asciiTheme="minorHAnsi" w:eastAsia="Times New Roman" w:hAnsiTheme="minorHAnsi" w:cstheme="minorHAnsi"/>
                <w:sz w:val="22"/>
                <w:szCs w:val="22"/>
              </w:rPr>
              <w:t>Aus</w:t>
            </w:r>
            <w:bookmarkStart w:id="0" w:name="_GoBack"/>
            <w:bookmarkEnd w:id="0"/>
            <w:r w:rsidRPr="00916443">
              <w:rPr>
                <w:rFonts w:asciiTheme="minorHAnsi" w:eastAsia="Times New Roman" w:hAnsiTheme="minorHAnsi" w:cstheme="minorHAnsi"/>
                <w:sz w:val="22"/>
                <w:szCs w:val="22"/>
              </w:rPr>
              <w:t>ente </w:t>
            </w:r>
          </w:p>
        </w:tc>
      </w:tr>
      <w:tr w:rsidR="00370755" w:rsidRPr="00916443" w:rsidTr="00AA7161">
        <w:trPr>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13.</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Lidia Glacir Gomes Rodrigues </w:t>
            </w:r>
          </w:p>
        </w:tc>
        <w:tc>
          <w:tcPr>
            <w:tcW w:w="3809" w:type="dxa"/>
            <w:vAlign w:val="center"/>
          </w:tcPr>
          <w:p w:rsidR="00370755" w:rsidRPr="00916443" w:rsidRDefault="00370755" w:rsidP="003707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16443">
              <w:rPr>
                <w:rFonts w:asciiTheme="minorHAnsi" w:hAnsiTheme="minorHAnsi" w:cstheme="minorHAnsi"/>
                <w:sz w:val="22"/>
                <w:szCs w:val="22"/>
              </w:rPr>
              <w:t>Favorável</w:t>
            </w:r>
          </w:p>
        </w:tc>
      </w:tr>
      <w:tr w:rsidR="00370755" w:rsidRPr="00916443" w:rsidTr="00AA716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14.</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Magali Mingotti </w:t>
            </w:r>
          </w:p>
        </w:tc>
        <w:tc>
          <w:tcPr>
            <w:tcW w:w="3809" w:type="dxa"/>
            <w:vAlign w:val="center"/>
          </w:tcPr>
          <w:p w:rsidR="00370755" w:rsidRPr="00916443" w:rsidRDefault="00370755" w:rsidP="00370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16443">
              <w:rPr>
                <w:rFonts w:asciiTheme="minorHAnsi" w:eastAsia="Times New Roman" w:hAnsiTheme="minorHAnsi" w:cstheme="minorHAnsi"/>
                <w:sz w:val="22"/>
                <w:szCs w:val="22"/>
              </w:rPr>
              <w:t>Ausente </w:t>
            </w:r>
          </w:p>
        </w:tc>
      </w:tr>
      <w:tr w:rsidR="00370755" w:rsidRPr="00916443" w:rsidTr="00AA7161">
        <w:trPr>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15.</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Marília Pereira de Ardovino Barbosa </w:t>
            </w:r>
          </w:p>
        </w:tc>
        <w:tc>
          <w:tcPr>
            <w:tcW w:w="3809" w:type="dxa"/>
            <w:vAlign w:val="center"/>
          </w:tcPr>
          <w:p w:rsidR="00370755" w:rsidRPr="00916443" w:rsidRDefault="00370755" w:rsidP="003707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16443">
              <w:rPr>
                <w:rFonts w:asciiTheme="minorHAnsi" w:eastAsia="Times New Roman" w:hAnsiTheme="minorHAnsi" w:cstheme="minorHAnsi"/>
                <w:sz w:val="22"/>
                <w:szCs w:val="22"/>
              </w:rPr>
              <w:t>Ausente </w:t>
            </w:r>
          </w:p>
        </w:tc>
      </w:tr>
      <w:tr w:rsidR="00370755" w:rsidRPr="00916443" w:rsidTr="00BB560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16.</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Marcia Elizabeth Martins </w:t>
            </w:r>
          </w:p>
        </w:tc>
        <w:tc>
          <w:tcPr>
            <w:tcW w:w="3809" w:type="dxa"/>
          </w:tcPr>
          <w:p w:rsidR="00370755" w:rsidRPr="00916443" w:rsidRDefault="00370755" w:rsidP="00370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16443">
              <w:rPr>
                <w:rFonts w:asciiTheme="minorHAnsi" w:hAnsiTheme="minorHAnsi" w:cstheme="minorHAnsi"/>
                <w:sz w:val="22"/>
                <w:szCs w:val="22"/>
              </w:rPr>
              <w:t>Favorável</w:t>
            </w:r>
          </w:p>
        </w:tc>
      </w:tr>
      <w:tr w:rsidR="00370755" w:rsidRPr="00916443" w:rsidTr="00BB5608">
        <w:trPr>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17.</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Orildes Tres </w:t>
            </w:r>
          </w:p>
        </w:tc>
        <w:tc>
          <w:tcPr>
            <w:tcW w:w="3809" w:type="dxa"/>
          </w:tcPr>
          <w:p w:rsidR="00370755" w:rsidRPr="00916443" w:rsidRDefault="00370755" w:rsidP="003707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16443">
              <w:rPr>
                <w:rFonts w:asciiTheme="minorHAnsi" w:hAnsiTheme="minorHAnsi" w:cstheme="minorHAnsi"/>
                <w:sz w:val="22"/>
                <w:szCs w:val="22"/>
              </w:rPr>
              <w:t>Favorável</w:t>
            </w:r>
          </w:p>
        </w:tc>
      </w:tr>
      <w:tr w:rsidR="00370755" w:rsidRPr="00916443" w:rsidTr="00BB560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18.</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Pedro Xavier De Araujo </w:t>
            </w:r>
          </w:p>
        </w:tc>
        <w:tc>
          <w:tcPr>
            <w:tcW w:w="3809" w:type="dxa"/>
          </w:tcPr>
          <w:p w:rsidR="00370755" w:rsidRPr="00916443" w:rsidRDefault="00370755" w:rsidP="00370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16443">
              <w:rPr>
                <w:rFonts w:asciiTheme="minorHAnsi" w:hAnsiTheme="minorHAnsi" w:cstheme="minorHAnsi"/>
                <w:sz w:val="22"/>
                <w:szCs w:val="22"/>
              </w:rPr>
              <w:t>Favorável</w:t>
            </w:r>
          </w:p>
        </w:tc>
      </w:tr>
      <w:tr w:rsidR="00370755" w:rsidRPr="00916443" w:rsidTr="00BB5608">
        <w:trPr>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19.</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Rafael Ártico </w:t>
            </w:r>
          </w:p>
        </w:tc>
        <w:tc>
          <w:tcPr>
            <w:tcW w:w="3809" w:type="dxa"/>
          </w:tcPr>
          <w:p w:rsidR="00370755" w:rsidRPr="00916443" w:rsidRDefault="00370755" w:rsidP="003707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16443">
              <w:rPr>
                <w:rFonts w:asciiTheme="minorHAnsi" w:hAnsiTheme="minorHAnsi" w:cstheme="minorHAnsi"/>
                <w:sz w:val="22"/>
                <w:szCs w:val="22"/>
              </w:rPr>
              <w:t>Favorável</w:t>
            </w:r>
          </w:p>
        </w:tc>
      </w:tr>
      <w:tr w:rsidR="00370755" w:rsidRPr="00916443" w:rsidTr="00BB560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20.</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Rinaldo Ferreira Barbosa </w:t>
            </w:r>
          </w:p>
        </w:tc>
        <w:tc>
          <w:tcPr>
            <w:tcW w:w="3809" w:type="dxa"/>
          </w:tcPr>
          <w:p w:rsidR="00370755" w:rsidRPr="00916443" w:rsidRDefault="00370755" w:rsidP="00370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16443">
              <w:rPr>
                <w:rFonts w:asciiTheme="minorHAnsi" w:hAnsiTheme="minorHAnsi" w:cstheme="minorHAnsi"/>
                <w:sz w:val="22"/>
                <w:szCs w:val="22"/>
              </w:rPr>
              <w:t>Favorável</w:t>
            </w:r>
          </w:p>
        </w:tc>
      </w:tr>
      <w:tr w:rsidR="00370755" w:rsidRPr="00916443" w:rsidTr="00AA7161">
        <w:trPr>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21.</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Rodrigo Spinelli </w:t>
            </w:r>
          </w:p>
        </w:tc>
        <w:tc>
          <w:tcPr>
            <w:tcW w:w="3809" w:type="dxa"/>
            <w:vAlign w:val="center"/>
          </w:tcPr>
          <w:p w:rsidR="00370755" w:rsidRPr="00916443" w:rsidRDefault="00370755" w:rsidP="003707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16443">
              <w:rPr>
                <w:rFonts w:asciiTheme="minorHAnsi" w:eastAsia="Times New Roman" w:hAnsiTheme="minorHAnsi" w:cstheme="minorHAnsi"/>
                <w:sz w:val="22"/>
                <w:szCs w:val="22"/>
              </w:rPr>
              <w:t>Ausente</w:t>
            </w:r>
          </w:p>
        </w:tc>
      </w:tr>
      <w:tr w:rsidR="00370755" w:rsidRPr="00916443" w:rsidTr="00AA716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521" w:type="dxa"/>
          </w:tcPr>
          <w:p w:rsidR="00370755" w:rsidRPr="00916443" w:rsidRDefault="00370755" w:rsidP="00370755">
            <w:pPr>
              <w:pStyle w:val="PargrafodaLista"/>
              <w:ind w:hanging="360"/>
              <w:rPr>
                <w:rFonts w:asciiTheme="minorHAnsi" w:hAnsiTheme="minorHAnsi" w:cstheme="minorHAnsi"/>
                <w:b w:val="0"/>
              </w:rPr>
            </w:pPr>
            <w:r w:rsidRPr="00916443">
              <w:rPr>
                <w:rFonts w:asciiTheme="minorHAnsi" w:hAnsiTheme="minorHAnsi" w:cstheme="minorHAnsi"/>
                <w:b w:val="0"/>
                <w:bCs w:val="0"/>
                <w:sz w:val="22"/>
                <w:szCs w:val="22"/>
              </w:rPr>
              <w:t>22.</w:t>
            </w:r>
            <w:r w:rsidRPr="00916443">
              <w:rPr>
                <w:rFonts w:asciiTheme="minorHAnsi" w:hAnsiTheme="minorHAnsi" w:cstheme="minorHAnsi"/>
                <w:b w:val="0"/>
                <w:bCs w:val="0"/>
                <w:sz w:val="14"/>
                <w:szCs w:val="14"/>
              </w:rPr>
              <w:t xml:space="preserve">   </w:t>
            </w:r>
            <w:r w:rsidRPr="00916443">
              <w:rPr>
                <w:rFonts w:asciiTheme="minorHAnsi" w:hAnsiTheme="minorHAnsi" w:cstheme="minorHAnsi"/>
                <w:b w:val="0"/>
                <w:bCs w:val="0"/>
                <w:sz w:val="22"/>
                <w:szCs w:val="22"/>
              </w:rPr>
              <w:t>Silvia Monteiro Barakat </w:t>
            </w:r>
          </w:p>
        </w:tc>
        <w:tc>
          <w:tcPr>
            <w:tcW w:w="3809" w:type="dxa"/>
            <w:vAlign w:val="center"/>
          </w:tcPr>
          <w:p w:rsidR="00370755" w:rsidRPr="00916443" w:rsidRDefault="00370755" w:rsidP="00370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16443">
              <w:rPr>
                <w:rFonts w:asciiTheme="minorHAnsi" w:hAnsiTheme="minorHAnsi" w:cstheme="minorHAnsi"/>
                <w:sz w:val="22"/>
                <w:szCs w:val="22"/>
              </w:rPr>
              <w:t>Favorável</w:t>
            </w:r>
          </w:p>
        </w:tc>
      </w:tr>
      <w:tr w:rsidR="009116E7" w:rsidRPr="00916443" w:rsidTr="004F4077">
        <w:trPr>
          <w:trHeight w:val="273"/>
        </w:trPr>
        <w:tc>
          <w:tcPr>
            <w:cnfStyle w:val="001000000000" w:firstRow="0" w:lastRow="0" w:firstColumn="1" w:lastColumn="0" w:oddVBand="0" w:evenVBand="0" w:oddHBand="0" w:evenHBand="0" w:firstRowFirstColumn="0" w:firstRowLastColumn="0" w:lastRowFirstColumn="0" w:lastRowLastColumn="0"/>
            <w:tcW w:w="9330" w:type="dxa"/>
            <w:gridSpan w:val="2"/>
          </w:tcPr>
          <w:p w:rsidR="004F4077" w:rsidRPr="00916443" w:rsidRDefault="004F4077" w:rsidP="008C57BF">
            <w:pPr>
              <w:jc w:val="center"/>
              <w:rPr>
                <w:rFonts w:asciiTheme="minorHAnsi" w:hAnsiTheme="minorHAnsi" w:cstheme="minorHAnsi"/>
                <w:sz w:val="22"/>
                <w:szCs w:val="22"/>
                <w:highlight w:val="yellow"/>
              </w:rPr>
            </w:pPr>
          </w:p>
        </w:tc>
      </w:tr>
    </w:tbl>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55"/>
        <w:gridCol w:w="4575"/>
      </w:tblGrid>
      <w:tr w:rsidR="009116E7" w:rsidRPr="00916443" w:rsidTr="008C57BF">
        <w:trPr>
          <w:trHeight w:val="300"/>
        </w:trPr>
        <w:tc>
          <w:tcPr>
            <w:tcW w:w="9330" w:type="dxa"/>
            <w:gridSpan w:val="2"/>
            <w:tcBorders>
              <w:top w:val="single" w:sz="6" w:space="0" w:color="D0CECE"/>
              <w:left w:val="single" w:sz="6" w:space="0" w:color="D0CECE"/>
              <w:bottom w:val="nil"/>
              <w:right w:val="single" w:sz="6" w:space="0" w:color="D0CECE"/>
            </w:tcBorders>
            <w:shd w:val="clear" w:color="auto" w:fill="E7E6E6"/>
            <w:hideMark/>
          </w:tcPr>
          <w:p w:rsidR="004F4077" w:rsidRPr="00916443" w:rsidRDefault="004F4077" w:rsidP="008C57BF">
            <w:pPr>
              <w:spacing w:line="276" w:lineRule="auto"/>
              <w:jc w:val="both"/>
              <w:textAlignment w:val="baseline"/>
              <w:rPr>
                <w:rFonts w:asciiTheme="minorHAnsi" w:eastAsia="Times New Roman" w:hAnsiTheme="minorHAnsi" w:cstheme="minorHAnsi"/>
                <w:b/>
                <w:bCs/>
                <w:sz w:val="20"/>
                <w:szCs w:val="22"/>
                <w:lang w:eastAsia="pt-BR"/>
              </w:rPr>
            </w:pPr>
            <w:r w:rsidRPr="00916443">
              <w:rPr>
                <w:rFonts w:asciiTheme="minorHAnsi" w:eastAsia="Times New Roman" w:hAnsiTheme="minorHAnsi" w:cstheme="minorHAnsi"/>
                <w:b/>
                <w:bCs/>
                <w:sz w:val="20"/>
                <w:szCs w:val="22"/>
                <w:lang w:eastAsia="pt-BR"/>
              </w:rPr>
              <w:t>Histórico da votação:  </w:t>
            </w:r>
          </w:p>
          <w:p w:rsidR="004F4077" w:rsidRPr="00916443" w:rsidRDefault="004F4077" w:rsidP="008C57BF">
            <w:pPr>
              <w:spacing w:line="276" w:lineRule="auto"/>
              <w:jc w:val="both"/>
              <w:textAlignment w:val="baseline"/>
              <w:rPr>
                <w:rFonts w:asciiTheme="minorHAnsi" w:eastAsia="Times New Roman" w:hAnsiTheme="minorHAnsi" w:cstheme="minorHAnsi"/>
                <w:b/>
                <w:bCs/>
                <w:sz w:val="20"/>
                <w:szCs w:val="22"/>
                <w:lang w:eastAsia="pt-BR"/>
              </w:rPr>
            </w:pPr>
            <w:r w:rsidRPr="00916443">
              <w:rPr>
                <w:rFonts w:asciiTheme="minorHAnsi" w:eastAsia="Times New Roman" w:hAnsiTheme="minorHAnsi" w:cstheme="minorHAnsi"/>
                <w:b/>
                <w:bCs/>
                <w:sz w:val="20"/>
                <w:szCs w:val="22"/>
                <w:lang w:eastAsia="pt-BR"/>
              </w:rPr>
              <w:t> </w:t>
            </w:r>
          </w:p>
        </w:tc>
      </w:tr>
      <w:tr w:rsidR="009116E7" w:rsidRPr="00916443" w:rsidTr="008C57BF">
        <w:trPr>
          <w:trHeight w:val="300"/>
        </w:trPr>
        <w:tc>
          <w:tcPr>
            <w:tcW w:w="9330" w:type="dxa"/>
            <w:gridSpan w:val="2"/>
            <w:tcBorders>
              <w:top w:val="nil"/>
              <w:left w:val="single" w:sz="6" w:space="0" w:color="D0CECE"/>
              <w:bottom w:val="nil"/>
              <w:right w:val="single" w:sz="6" w:space="0" w:color="D0CECE"/>
            </w:tcBorders>
            <w:shd w:val="clear" w:color="auto" w:fill="E7E6E6"/>
            <w:hideMark/>
          </w:tcPr>
          <w:p w:rsidR="004F4077" w:rsidRPr="00916443" w:rsidRDefault="00871AD5" w:rsidP="008C57BF">
            <w:pPr>
              <w:spacing w:line="276" w:lineRule="auto"/>
              <w:jc w:val="both"/>
              <w:textAlignment w:val="baseline"/>
              <w:rPr>
                <w:rFonts w:asciiTheme="minorHAnsi" w:eastAsia="Times New Roman" w:hAnsiTheme="minorHAnsi" w:cstheme="minorHAnsi"/>
                <w:b/>
                <w:bCs/>
                <w:sz w:val="20"/>
                <w:szCs w:val="22"/>
                <w:lang w:eastAsia="pt-BR"/>
              </w:rPr>
            </w:pPr>
            <w:r w:rsidRPr="00916443">
              <w:rPr>
                <w:rFonts w:asciiTheme="minorHAnsi" w:eastAsia="Times New Roman" w:hAnsiTheme="minorHAnsi" w:cstheme="minorHAnsi"/>
                <w:b/>
                <w:bCs/>
                <w:sz w:val="20"/>
                <w:szCs w:val="22"/>
                <w:lang w:eastAsia="pt-BR"/>
              </w:rPr>
              <w:t>Plenária Ordinária nº 13</w:t>
            </w:r>
            <w:r w:rsidR="0004021B" w:rsidRPr="00916443">
              <w:rPr>
                <w:rFonts w:asciiTheme="minorHAnsi" w:eastAsia="Times New Roman" w:hAnsiTheme="minorHAnsi" w:cstheme="minorHAnsi"/>
                <w:b/>
                <w:bCs/>
                <w:sz w:val="20"/>
                <w:szCs w:val="22"/>
                <w:lang w:eastAsia="pt-BR"/>
              </w:rPr>
              <w:t>3</w:t>
            </w:r>
          </w:p>
          <w:p w:rsidR="004F4077" w:rsidRPr="00916443" w:rsidRDefault="004F4077" w:rsidP="008C57BF">
            <w:pPr>
              <w:spacing w:line="276" w:lineRule="auto"/>
              <w:jc w:val="both"/>
              <w:textAlignment w:val="baseline"/>
              <w:rPr>
                <w:rFonts w:asciiTheme="minorHAnsi" w:eastAsia="Times New Roman" w:hAnsiTheme="minorHAnsi" w:cstheme="minorHAnsi"/>
                <w:b/>
                <w:bCs/>
                <w:sz w:val="20"/>
                <w:szCs w:val="22"/>
                <w:lang w:eastAsia="pt-BR"/>
              </w:rPr>
            </w:pPr>
            <w:r w:rsidRPr="00916443">
              <w:rPr>
                <w:rFonts w:asciiTheme="minorHAnsi" w:eastAsia="Times New Roman" w:hAnsiTheme="minorHAnsi" w:cstheme="minorHAnsi"/>
                <w:b/>
                <w:bCs/>
                <w:sz w:val="20"/>
                <w:szCs w:val="22"/>
                <w:lang w:eastAsia="pt-BR"/>
              </w:rPr>
              <w:t> </w:t>
            </w:r>
          </w:p>
        </w:tc>
      </w:tr>
      <w:tr w:rsidR="009116E7" w:rsidRPr="00916443" w:rsidTr="008C57BF">
        <w:trPr>
          <w:trHeight w:val="300"/>
        </w:trPr>
        <w:tc>
          <w:tcPr>
            <w:tcW w:w="9330" w:type="dxa"/>
            <w:gridSpan w:val="2"/>
            <w:tcBorders>
              <w:top w:val="nil"/>
              <w:left w:val="single" w:sz="6" w:space="0" w:color="D0CECE"/>
              <w:bottom w:val="nil"/>
              <w:right w:val="single" w:sz="6" w:space="0" w:color="D0CECE"/>
            </w:tcBorders>
            <w:shd w:val="clear" w:color="auto" w:fill="E7E6E6"/>
            <w:hideMark/>
          </w:tcPr>
          <w:p w:rsidR="004F4077" w:rsidRPr="00916443" w:rsidRDefault="004F4077" w:rsidP="008C57BF">
            <w:pPr>
              <w:spacing w:line="276" w:lineRule="auto"/>
              <w:jc w:val="both"/>
              <w:textAlignment w:val="baseline"/>
              <w:rPr>
                <w:rFonts w:asciiTheme="minorHAnsi" w:eastAsia="Times New Roman" w:hAnsiTheme="minorHAnsi" w:cstheme="minorHAnsi"/>
                <w:b/>
                <w:bCs/>
                <w:sz w:val="20"/>
                <w:szCs w:val="22"/>
                <w:lang w:eastAsia="pt-BR"/>
              </w:rPr>
            </w:pPr>
            <w:r w:rsidRPr="00916443">
              <w:rPr>
                <w:rFonts w:asciiTheme="minorHAnsi" w:eastAsia="Times New Roman" w:hAnsiTheme="minorHAnsi" w:cstheme="minorHAnsi"/>
                <w:b/>
                <w:bCs/>
                <w:sz w:val="20"/>
                <w:szCs w:val="22"/>
                <w:lang w:eastAsia="pt-BR"/>
              </w:rPr>
              <w:t>Data: </w:t>
            </w:r>
            <w:r w:rsidR="0004021B" w:rsidRPr="00916443">
              <w:rPr>
                <w:rFonts w:asciiTheme="minorHAnsi" w:eastAsia="Times New Roman" w:hAnsiTheme="minorHAnsi" w:cstheme="minorHAnsi"/>
                <w:b/>
                <w:bCs/>
                <w:sz w:val="20"/>
                <w:szCs w:val="22"/>
                <w:lang w:eastAsia="pt-BR"/>
              </w:rPr>
              <w:t>24/06</w:t>
            </w:r>
            <w:r w:rsidR="00665E9D" w:rsidRPr="00916443">
              <w:rPr>
                <w:rFonts w:asciiTheme="minorHAnsi" w:eastAsia="Times New Roman" w:hAnsiTheme="minorHAnsi" w:cstheme="minorHAnsi"/>
                <w:b/>
                <w:bCs/>
                <w:sz w:val="20"/>
                <w:szCs w:val="22"/>
                <w:lang w:eastAsia="pt-BR"/>
              </w:rPr>
              <w:t>/</w:t>
            </w:r>
            <w:r w:rsidR="00ED7FDA" w:rsidRPr="00916443">
              <w:rPr>
                <w:rFonts w:asciiTheme="minorHAnsi" w:eastAsia="Times New Roman" w:hAnsiTheme="minorHAnsi" w:cstheme="minorHAnsi"/>
                <w:b/>
                <w:bCs/>
                <w:sz w:val="20"/>
                <w:szCs w:val="22"/>
                <w:lang w:eastAsia="pt-BR"/>
              </w:rPr>
              <w:t>2022</w:t>
            </w:r>
            <w:r w:rsidRPr="00916443">
              <w:rPr>
                <w:rFonts w:asciiTheme="minorHAnsi" w:eastAsia="Times New Roman" w:hAnsiTheme="minorHAnsi" w:cstheme="minorHAnsi"/>
                <w:b/>
                <w:bCs/>
                <w:sz w:val="20"/>
                <w:szCs w:val="22"/>
                <w:lang w:eastAsia="pt-BR"/>
              </w:rPr>
              <w:t> </w:t>
            </w:r>
          </w:p>
          <w:p w:rsidR="004F4077" w:rsidRPr="00916443" w:rsidRDefault="004F4077" w:rsidP="008C57BF">
            <w:pPr>
              <w:spacing w:line="276" w:lineRule="auto"/>
              <w:jc w:val="both"/>
              <w:textAlignment w:val="baseline"/>
              <w:rPr>
                <w:rFonts w:asciiTheme="minorHAnsi" w:eastAsia="Times New Roman" w:hAnsiTheme="minorHAnsi" w:cstheme="minorHAnsi"/>
                <w:b/>
                <w:bCs/>
                <w:sz w:val="20"/>
                <w:szCs w:val="22"/>
                <w:lang w:eastAsia="pt-BR"/>
              </w:rPr>
            </w:pPr>
            <w:r w:rsidRPr="00916443">
              <w:rPr>
                <w:rFonts w:asciiTheme="minorHAnsi" w:eastAsia="Times New Roman" w:hAnsiTheme="minorHAnsi" w:cstheme="minorHAnsi"/>
                <w:b/>
                <w:bCs/>
                <w:sz w:val="20"/>
                <w:szCs w:val="22"/>
                <w:lang w:eastAsia="pt-BR"/>
              </w:rPr>
              <w:t> </w:t>
            </w:r>
          </w:p>
          <w:p w:rsidR="004E5073" w:rsidRPr="00916443" w:rsidRDefault="004F4077" w:rsidP="004E5073">
            <w:pPr>
              <w:spacing w:line="276" w:lineRule="auto"/>
              <w:jc w:val="both"/>
              <w:textAlignment w:val="baseline"/>
              <w:rPr>
                <w:rFonts w:asciiTheme="minorHAnsi" w:hAnsiTheme="minorHAnsi" w:cstheme="minorHAnsi"/>
                <w:sz w:val="20"/>
                <w:szCs w:val="22"/>
              </w:rPr>
            </w:pPr>
            <w:r w:rsidRPr="00916443">
              <w:rPr>
                <w:rFonts w:asciiTheme="minorHAnsi" w:eastAsia="Times New Roman" w:hAnsiTheme="minorHAnsi" w:cstheme="minorHAnsi"/>
                <w:b/>
                <w:bCs/>
                <w:sz w:val="20"/>
                <w:szCs w:val="22"/>
                <w:lang w:eastAsia="pt-BR"/>
              </w:rPr>
              <w:t xml:space="preserve">Matéria em votação: DPO-RS </w:t>
            </w:r>
            <w:r w:rsidR="004136E1" w:rsidRPr="00916443">
              <w:rPr>
                <w:rFonts w:asciiTheme="minorHAnsi" w:eastAsia="Times New Roman" w:hAnsiTheme="minorHAnsi" w:cstheme="minorHAnsi"/>
                <w:b/>
                <w:bCs/>
                <w:sz w:val="20"/>
                <w:szCs w:val="22"/>
                <w:lang w:eastAsia="pt-BR"/>
              </w:rPr>
              <w:t>14</w:t>
            </w:r>
            <w:r w:rsidR="00A24BEC" w:rsidRPr="00916443">
              <w:rPr>
                <w:rFonts w:asciiTheme="minorHAnsi" w:eastAsia="Times New Roman" w:hAnsiTheme="minorHAnsi" w:cstheme="minorHAnsi"/>
                <w:b/>
                <w:bCs/>
                <w:sz w:val="20"/>
                <w:szCs w:val="22"/>
                <w:lang w:eastAsia="pt-BR"/>
              </w:rPr>
              <w:t>70</w:t>
            </w:r>
            <w:r w:rsidRPr="00916443">
              <w:rPr>
                <w:rFonts w:asciiTheme="minorHAnsi" w:eastAsia="Times New Roman" w:hAnsiTheme="minorHAnsi" w:cstheme="minorHAnsi"/>
                <w:b/>
                <w:bCs/>
                <w:sz w:val="20"/>
                <w:szCs w:val="22"/>
                <w:lang w:eastAsia="pt-BR"/>
              </w:rPr>
              <w:t>/202</w:t>
            </w:r>
            <w:r w:rsidR="00ED7FDA" w:rsidRPr="00916443">
              <w:rPr>
                <w:rFonts w:asciiTheme="minorHAnsi" w:eastAsia="Times New Roman" w:hAnsiTheme="minorHAnsi" w:cstheme="minorHAnsi"/>
                <w:b/>
                <w:bCs/>
                <w:sz w:val="20"/>
                <w:szCs w:val="22"/>
                <w:lang w:eastAsia="pt-BR"/>
              </w:rPr>
              <w:t>2</w:t>
            </w:r>
            <w:r w:rsidRPr="00916443">
              <w:rPr>
                <w:rFonts w:asciiTheme="minorHAnsi" w:eastAsia="Times New Roman" w:hAnsiTheme="minorHAnsi" w:cstheme="minorHAnsi"/>
                <w:b/>
                <w:bCs/>
                <w:sz w:val="20"/>
                <w:szCs w:val="22"/>
                <w:lang w:eastAsia="pt-BR"/>
              </w:rPr>
              <w:t xml:space="preserve"> </w:t>
            </w:r>
            <w:r w:rsidRPr="00916443">
              <w:rPr>
                <w:rFonts w:asciiTheme="minorHAnsi" w:eastAsia="Times New Roman" w:hAnsiTheme="minorHAnsi" w:cstheme="minorHAnsi"/>
                <w:bCs/>
                <w:sz w:val="20"/>
                <w:szCs w:val="22"/>
                <w:lang w:eastAsia="pt-BR"/>
              </w:rPr>
              <w:t>– </w:t>
            </w:r>
            <w:r w:rsidR="008037A5" w:rsidRPr="00916443">
              <w:rPr>
                <w:rFonts w:asciiTheme="minorHAnsi" w:hAnsiTheme="minorHAnsi" w:cstheme="minorHAnsi"/>
                <w:sz w:val="20"/>
                <w:szCs w:val="22"/>
              </w:rPr>
              <w:t xml:space="preserve">Protocolo SICCAU nº </w:t>
            </w:r>
            <w:r w:rsidR="00A24BEC" w:rsidRPr="00916443">
              <w:rPr>
                <w:rFonts w:asciiTheme="minorHAnsi" w:hAnsiTheme="minorHAnsi" w:cstheme="minorHAnsi"/>
                <w:sz w:val="20"/>
                <w:szCs w:val="22"/>
              </w:rPr>
              <w:t>1552198</w:t>
            </w:r>
            <w:r w:rsidR="000F73C4" w:rsidRPr="00916443">
              <w:rPr>
                <w:rFonts w:asciiTheme="minorHAnsi" w:hAnsiTheme="minorHAnsi" w:cstheme="minorHAnsi"/>
                <w:sz w:val="20"/>
                <w:szCs w:val="22"/>
              </w:rPr>
              <w:t>/2022</w:t>
            </w:r>
          </w:p>
          <w:p w:rsidR="000F73C4" w:rsidRPr="00916443" w:rsidRDefault="000F73C4" w:rsidP="004E5073">
            <w:pPr>
              <w:spacing w:line="276" w:lineRule="auto"/>
              <w:jc w:val="both"/>
              <w:textAlignment w:val="baseline"/>
              <w:rPr>
                <w:rFonts w:asciiTheme="minorHAnsi" w:eastAsia="Times New Roman" w:hAnsiTheme="minorHAnsi" w:cstheme="minorHAnsi"/>
                <w:b/>
                <w:bCs/>
                <w:sz w:val="20"/>
                <w:szCs w:val="22"/>
                <w:lang w:eastAsia="pt-BR"/>
              </w:rPr>
            </w:pPr>
          </w:p>
        </w:tc>
      </w:tr>
      <w:tr w:rsidR="009116E7" w:rsidRPr="00916443" w:rsidTr="008C57BF">
        <w:trPr>
          <w:trHeight w:val="300"/>
        </w:trPr>
        <w:tc>
          <w:tcPr>
            <w:tcW w:w="9330" w:type="dxa"/>
            <w:gridSpan w:val="2"/>
            <w:tcBorders>
              <w:top w:val="nil"/>
              <w:left w:val="single" w:sz="6" w:space="0" w:color="D0CECE"/>
              <w:bottom w:val="nil"/>
              <w:right w:val="single" w:sz="6" w:space="0" w:color="D0CECE"/>
            </w:tcBorders>
            <w:shd w:val="clear" w:color="auto" w:fill="E7E6E6"/>
            <w:hideMark/>
          </w:tcPr>
          <w:p w:rsidR="004F4077" w:rsidRPr="00916443" w:rsidRDefault="004F4077" w:rsidP="008C57BF">
            <w:pPr>
              <w:spacing w:line="276" w:lineRule="auto"/>
              <w:jc w:val="both"/>
              <w:textAlignment w:val="baseline"/>
              <w:rPr>
                <w:rFonts w:asciiTheme="minorHAnsi" w:eastAsia="Times New Roman" w:hAnsiTheme="minorHAnsi" w:cstheme="minorHAnsi"/>
                <w:bCs/>
                <w:sz w:val="20"/>
                <w:szCs w:val="22"/>
                <w:lang w:eastAsia="pt-BR"/>
              </w:rPr>
            </w:pPr>
            <w:r w:rsidRPr="00916443">
              <w:rPr>
                <w:rFonts w:asciiTheme="minorHAnsi" w:eastAsia="Times New Roman" w:hAnsiTheme="minorHAnsi" w:cstheme="minorHAnsi"/>
                <w:b/>
                <w:bCs/>
                <w:sz w:val="20"/>
                <w:szCs w:val="22"/>
                <w:lang w:eastAsia="pt-BR"/>
              </w:rPr>
              <w:t xml:space="preserve">Resultado da votação: </w:t>
            </w:r>
            <w:r w:rsidR="009116E7" w:rsidRPr="00916443">
              <w:rPr>
                <w:rFonts w:asciiTheme="minorHAnsi" w:eastAsia="Times New Roman" w:hAnsiTheme="minorHAnsi" w:cstheme="minorHAnsi"/>
                <w:bCs/>
                <w:sz w:val="20"/>
                <w:szCs w:val="22"/>
                <w:lang w:eastAsia="pt-BR"/>
              </w:rPr>
              <w:t>Favoráve</w:t>
            </w:r>
            <w:r w:rsidR="00EE061E" w:rsidRPr="00916443">
              <w:rPr>
                <w:rFonts w:asciiTheme="minorHAnsi" w:eastAsia="Times New Roman" w:hAnsiTheme="minorHAnsi" w:cstheme="minorHAnsi"/>
                <w:bCs/>
                <w:sz w:val="20"/>
                <w:szCs w:val="22"/>
                <w:lang w:eastAsia="pt-BR"/>
              </w:rPr>
              <w:t>is (</w:t>
            </w:r>
            <w:r w:rsidR="00370755" w:rsidRPr="00916443">
              <w:rPr>
                <w:rFonts w:asciiTheme="minorHAnsi" w:eastAsia="Times New Roman" w:hAnsiTheme="minorHAnsi" w:cstheme="minorHAnsi"/>
                <w:bCs/>
                <w:sz w:val="20"/>
                <w:szCs w:val="22"/>
                <w:lang w:eastAsia="pt-BR"/>
              </w:rPr>
              <w:t>14</w:t>
            </w:r>
            <w:r w:rsidR="00EE061E" w:rsidRPr="00916443">
              <w:rPr>
                <w:rFonts w:asciiTheme="minorHAnsi" w:eastAsia="Times New Roman" w:hAnsiTheme="minorHAnsi" w:cstheme="minorHAnsi"/>
                <w:bCs/>
                <w:sz w:val="20"/>
                <w:szCs w:val="22"/>
                <w:lang w:eastAsia="pt-BR"/>
              </w:rPr>
              <w:t>) Ausências (</w:t>
            </w:r>
            <w:r w:rsidR="00370755" w:rsidRPr="00916443">
              <w:rPr>
                <w:rFonts w:asciiTheme="minorHAnsi" w:eastAsia="Times New Roman" w:hAnsiTheme="minorHAnsi" w:cstheme="minorHAnsi"/>
                <w:bCs/>
                <w:sz w:val="20"/>
                <w:szCs w:val="22"/>
                <w:lang w:eastAsia="pt-BR"/>
              </w:rPr>
              <w:t>08</w:t>
            </w:r>
            <w:r w:rsidR="00EE061E" w:rsidRPr="00916443">
              <w:rPr>
                <w:rFonts w:asciiTheme="minorHAnsi" w:eastAsia="Times New Roman" w:hAnsiTheme="minorHAnsi" w:cstheme="minorHAnsi"/>
                <w:bCs/>
                <w:sz w:val="20"/>
                <w:szCs w:val="22"/>
                <w:lang w:eastAsia="pt-BR"/>
              </w:rPr>
              <w:t xml:space="preserve">) </w:t>
            </w:r>
            <w:r w:rsidR="00370755" w:rsidRPr="00916443">
              <w:rPr>
                <w:rFonts w:asciiTheme="minorHAnsi" w:eastAsia="Times New Roman" w:hAnsiTheme="minorHAnsi" w:cstheme="minorHAnsi"/>
                <w:bCs/>
                <w:sz w:val="20"/>
                <w:szCs w:val="22"/>
                <w:lang w:eastAsia="pt-BR"/>
              </w:rPr>
              <w:t>T</w:t>
            </w:r>
            <w:r w:rsidR="00EE061E" w:rsidRPr="00916443">
              <w:rPr>
                <w:rFonts w:asciiTheme="minorHAnsi" w:eastAsia="Times New Roman" w:hAnsiTheme="minorHAnsi" w:cstheme="minorHAnsi"/>
                <w:bCs/>
                <w:sz w:val="20"/>
                <w:szCs w:val="22"/>
                <w:lang w:eastAsia="pt-BR"/>
              </w:rPr>
              <w:t>otal (</w:t>
            </w:r>
            <w:r w:rsidR="00370755" w:rsidRPr="00916443">
              <w:rPr>
                <w:rFonts w:asciiTheme="minorHAnsi" w:eastAsia="Times New Roman" w:hAnsiTheme="minorHAnsi" w:cstheme="minorHAnsi"/>
                <w:bCs/>
                <w:sz w:val="20"/>
                <w:szCs w:val="22"/>
                <w:lang w:eastAsia="pt-BR"/>
              </w:rPr>
              <w:t>22</w:t>
            </w:r>
            <w:r w:rsidR="009116E7" w:rsidRPr="00916443">
              <w:rPr>
                <w:rFonts w:asciiTheme="minorHAnsi" w:eastAsia="Times New Roman" w:hAnsiTheme="minorHAnsi" w:cstheme="minorHAnsi"/>
                <w:bCs/>
                <w:sz w:val="20"/>
                <w:szCs w:val="22"/>
                <w:lang w:eastAsia="pt-BR"/>
              </w:rPr>
              <w:t>) </w:t>
            </w:r>
          </w:p>
          <w:p w:rsidR="004F4077" w:rsidRPr="00916443" w:rsidRDefault="004F4077" w:rsidP="008C57BF">
            <w:pPr>
              <w:spacing w:line="276" w:lineRule="auto"/>
              <w:jc w:val="both"/>
              <w:textAlignment w:val="baseline"/>
              <w:rPr>
                <w:rFonts w:asciiTheme="minorHAnsi" w:eastAsia="Times New Roman" w:hAnsiTheme="minorHAnsi" w:cstheme="minorHAnsi"/>
                <w:b/>
                <w:bCs/>
                <w:sz w:val="20"/>
                <w:szCs w:val="22"/>
                <w:lang w:eastAsia="pt-BR"/>
              </w:rPr>
            </w:pPr>
            <w:r w:rsidRPr="00916443">
              <w:rPr>
                <w:rFonts w:asciiTheme="minorHAnsi" w:eastAsia="Times New Roman" w:hAnsiTheme="minorHAnsi" w:cstheme="minorHAnsi"/>
                <w:b/>
                <w:bCs/>
                <w:sz w:val="20"/>
                <w:szCs w:val="22"/>
                <w:lang w:eastAsia="pt-BR"/>
              </w:rPr>
              <w:t> </w:t>
            </w:r>
          </w:p>
        </w:tc>
      </w:tr>
      <w:tr w:rsidR="009116E7" w:rsidRPr="00916443" w:rsidTr="008C57BF">
        <w:trPr>
          <w:trHeight w:val="300"/>
        </w:trPr>
        <w:tc>
          <w:tcPr>
            <w:tcW w:w="9330" w:type="dxa"/>
            <w:gridSpan w:val="2"/>
            <w:tcBorders>
              <w:top w:val="nil"/>
              <w:left w:val="single" w:sz="6" w:space="0" w:color="D0CECE"/>
              <w:bottom w:val="nil"/>
              <w:right w:val="single" w:sz="6" w:space="0" w:color="D0CECE"/>
            </w:tcBorders>
            <w:shd w:val="clear" w:color="auto" w:fill="E7E6E6"/>
            <w:hideMark/>
          </w:tcPr>
          <w:p w:rsidR="004F4077" w:rsidRPr="00916443" w:rsidRDefault="004F4077" w:rsidP="008C57BF">
            <w:pPr>
              <w:spacing w:line="276" w:lineRule="auto"/>
              <w:jc w:val="both"/>
              <w:textAlignment w:val="baseline"/>
              <w:rPr>
                <w:rFonts w:asciiTheme="minorHAnsi" w:eastAsia="Times New Roman" w:hAnsiTheme="minorHAnsi" w:cstheme="minorHAnsi"/>
                <w:bCs/>
                <w:sz w:val="20"/>
                <w:szCs w:val="22"/>
                <w:lang w:eastAsia="pt-BR"/>
              </w:rPr>
            </w:pPr>
            <w:r w:rsidRPr="00916443">
              <w:rPr>
                <w:rFonts w:asciiTheme="minorHAnsi" w:eastAsia="Times New Roman" w:hAnsiTheme="minorHAnsi" w:cstheme="minorHAnsi"/>
                <w:b/>
                <w:bCs/>
                <w:sz w:val="20"/>
                <w:szCs w:val="22"/>
                <w:lang w:eastAsia="pt-BR"/>
              </w:rPr>
              <w:t>Ocorrências: </w:t>
            </w:r>
            <w:r w:rsidRPr="00916443">
              <w:rPr>
                <w:rFonts w:asciiTheme="minorHAnsi" w:eastAsia="Times New Roman" w:hAnsiTheme="minorHAnsi" w:cstheme="minorHAnsi"/>
                <w:bCs/>
                <w:sz w:val="20"/>
                <w:szCs w:val="22"/>
                <w:lang w:eastAsia="pt-BR"/>
              </w:rPr>
              <w:t>Votos registrados com chamada nominal.</w:t>
            </w:r>
          </w:p>
          <w:p w:rsidR="004F4077" w:rsidRPr="00916443" w:rsidRDefault="004F4077" w:rsidP="008C57BF">
            <w:pPr>
              <w:tabs>
                <w:tab w:val="left" w:pos="1972"/>
              </w:tabs>
              <w:spacing w:line="276" w:lineRule="auto"/>
              <w:jc w:val="both"/>
              <w:textAlignment w:val="baseline"/>
              <w:rPr>
                <w:rFonts w:asciiTheme="minorHAnsi" w:eastAsia="Times New Roman" w:hAnsiTheme="minorHAnsi" w:cstheme="minorHAnsi"/>
                <w:b/>
                <w:bCs/>
                <w:sz w:val="20"/>
                <w:szCs w:val="22"/>
                <w:lang w:eastAsia="pt-BR"/>
              </w:rPr>
            </w:pPr>
            <w:r w:rsidRPr="00916443">
              <w:rPr>
                <w:rFonts w:asciiTheme="minorHAnsi" w:eastAsia="Times New Roman" w:hAnsiTheme="minorHAnsi" w:cstheme="minorHAnsi"/>
                <w:b/>
                <w:bCs/>
                <w:sz w:val="20"/>
                <w:szCs w:val="22"/>
                <w:lang w:eastAsia="pt-BR"/>
              </w:rPr>
              <w:t> </w:t>
            </w:r>
            <w:r w:rsidRPr="00916443">
              <w:rPr>
                <w:rFonts w:asciiTheme="minorHAnsi" w:eastAsia="Times New Roman" w:hAnsiTheme="minorHAnsi" w:cstheme="minorHAnsi"/>
                <w:b/>
                <w:bCs/>
                <w:sz w:val="20"/>
                <w:szCs w:val="22"/>
                <w:lang w:eastAsia="pt-BR"/>
              </w:rPr>
              <w:tab/>
            </w:r>
          </w:p>
          <w:p w:rsidR="004F4077" w:rsidRPr="00916443" w:rsidRDefault="004F4077" w:rsidP="008C57BF">
            <w:pPr>
              <w:tabs>
                <w:tab w:val="left" w:pos="1972"/>
              </w:tabs>
              <w:spacing w:line="276" w:lineRule="auto"/>
              <w:jc w:val="both"/>
              <w:textAlignment w:val="baseline"/>
              <w:rPr>
                <w:rFonts w:asciiTheme="minorHAnsi" w:eastAsia="Times New Roman" w:hAnsiTheme="minorHAnsi" w:cstheme="minorHAnsi"/>
                <w:b/>
                <w:bCs/>
                <w:sz w:val="20"/>
                <w:szCs w:val="22"/>
                <w:lang w:eastAsia="pt-BR"/>
              </w:rPr>
            </w:pPr>
          </w:p>
        </w:tc>
      </w:tr>
      <w:tr w:rsidR="00E66813" w:rsidRPr="00916443" w:rsidTr="008C57BF">
        <w:trPr>
          <w:trHeight w:val="300"/>
        </w:trPr>
        <w:tc>
          <w:tcPr>
            <w:tcW w:w="4755" w:type="dxa"/>
            <w:tcBorders>
              <w:top w:val="nil"/>
              <w:left w:val="single" w:sz="6" w:space="0" w:color="D0CECE"/>
              <w:bottom w:val="single" w:sz="6" w:space="0" w:color="D0CECE"/>
              <w:right w:val="nil"/>
            </w:tcBorders>
            <w:shd w:val="clear" w:color="auto" w:fill="E7E6E6"/>
            <w:hideMark/>
          </w:tcPr>
          <w:p w:rsidR="00E66813" w:rsidRPr="00916443" w:rsidRDefault="00E66813" w:rsidP="00E66813">
            <w:pPr>
              <w:spacing w:line="276" w:lineRule="auto"/>
              <w:jc w:val="both"/>
              <w:textAlignment w:val="baseline"/>
              <w:rPr>
                <w:rFonts w:asciiTheme="minorHAnsi" w:eastAsia="Times New Roman" w:hAnsiTheme="minorHAnsi" w:cstheme="minorHAnsi"/>
                <w:b/>
                <w:bCs/>
                <w:sz w:val="20"/>
                <w:szCs w:val="22"/>
                <w:lang w:eastAsia="pt-BR"/>
              </w:rPr>
            </w:pPr>
            <w:r w:rsidRPr="00916443">
              <w:rPr>
                <w:rFonts w:asciiTheme="minorHAnsi" w:eastAsia="Times New Roman" w:hAnsiTheme="minorHAnsi" w:cstheme="minorHAnsi"/>
                <w:b/>
                <w:bCs/>
                <w:sz w:val="20"/>
                <w:szCs w:val="22"/>
                <w:lang w:eastAsia="pt-BR"/>
              </w:rPr>
              <w:t>Secretária da Reunião: Josiane Cristina Bernardi </w:t>
            </w:r>
          </w:p>
        </w:tc>
        <w:tc>
          <w:tcPr>
            <w:tcW w:w="4575" w:type="dxa"/>
            <w:tcBorders>
              <w:top w:val="nil"/>
              <w:left w:val="nil"/>
              <w:bottom w:val="single" w:sz="6" w:space="0" w:color="D0CECE"/>
              <w:right w:val="single" w:sz="6" w:space="0" w:color="D0CECE"/>
            </w:tcBorders>
            <w:shd w:val="clear" w:color="auto" w:fill="E7E6E6"/>
            <w:hideMark/>
          </w:tcPr>
          <w:p w:rsidR="00E66813" w:rsidRPr="00916443" w:rsidRDefault="00E66813" w:rsidP="00E66813">
            <w:pPr>
              <w:spacing w:line="276" w:lineRule="auto"/>
              <w:jc w:val="both"/>
              <w:textAlignment w:val="baseline"/>
              <w:rPr>
                <w:rFonts w:asciiTheme="minorHAnsi" w:eastAsia="Times New Roman" w:hAnsiTheme="minorHAnsi" w:cstheme="minorHAnsi"/>
                <w:b/>
                <w:bCs/>
                <w:sz w:val="20"/>
                <w:szCs w:val="22"/>
                <w:lang w:eastAsia="pt-BR"/>
              </w:rPr>
            </w:pPr>
            <w:r w:rsidRPr="00916443">
              <w:rPr>
                <w:rFonts w:asciiTheme="minorHAnsi" w:eastAsia="Times New Roman" w:hAnsiTheme="minorHAnsi" w:cstheme="minorHAnsi"/>
                <w:b/>
                <w:bCs/>
                <w:sz w:val="20"/>
                <w:szCs w:val="22"/>
                <w:lang w:eastAsia="pt-BR"/>
              </w:rPr>
              <w:t>Presidente da Reunião: Tiago Holzmann da Silva     </w:t>
            </w:r>
          </w:p>
        </w:tc>
      </w:tr>
    </w:tbl>
    <w:p w:rsidR="00916443" w:rsidRPr="00916443" w:rsidRDefault="00916443" w:rsidP="009F48A5">
      <w:pPr>
        <w:spacing w:after="200" w:line="276" w:lineRule="auto"/>
        <w:jc w:val="center"/>
        <w:rPr>
          <w:rFonts w:asciiTheme="minorHAnsi" w:hAnsiTheme="minorHAnsi" w:cstheme="minorHAnsi"/>
          <w:b/>
          <w:bCs/>
          <w:sz w:val="22"/>
          <w:szCs w:val="22"/>
          <w:lang w:eastAsia="pt-BR"/>
        </w:rPr>
      </w:pPr>
    </w:p>
    <w:p w:rsidR="00916443" w:rsidRPr="00916443" w:rsidRDefault="00916443">
      <w:pPr>
        <w:rPr>
          <w:rFonts w:asciiTheme="minorHAnsi" w:hAnsiTheme="minorHAnsi" w:cstheme="minorHAnsi"/>
          <w:b/>
          <w:bCs/>
          <w:sz w:val="22"/>
          <w:szCs w:val="22"/>
          <w:lang w:eastAsia="pt-BR"/>
        </w:rPr>
      </w:pPr>
      <w:r w:rsidRPr="00916443">
        <w:rPr>
          <w:rFonts w:asciiTheme="minorHAnsi" w:hAnsiTheme="minorHAnsi" w:cstheme="minorHAnsi"/>
          <w:b/>
          <w:bCs/>
          <w:sz w:val="22"/>
          <w:szCs w:val="22"/>
          <w:lang w:eastAsia="pt-BR"/>
        </w:rPr>
        <w:br w:type="page"/>
      </w:r>
    </w:p>
    <w:p w:rsidR="00916443" w:rsidRPr="00916443" w:rsidRDefault="00916443" w:rsidP="00916443">
      <w:pPr>
        <w:jc w:val="center"/>
        <w:rPr>
          <w:rFonts w:asciiTheme="minorHAnsi" w:hAnsiTheme="minorHAnsi" w:cstheme="minorHAnsi"/>
          <w:b/>
        </w:rPr>
      </w:pPr>
      <w:r w:rsidRPr="00916443">
        <w:rPr>
          <w:rFonts w:asciiTheme="minorHAnsi" w:hAnsiTheme="minorHAnsi" w:cstheme="minorHAnsi"/>
          <w:b/>
        </w:rPr>
        <w:lastRenderedPageBreak/>
        <w:t>ANEXO</w:t>
      </w:r>
    </w:p>
    <w:p w:rsidR="00916443" w:rsidRDefault="00916443" w:rsidP="00916443">
      <w:pPr>
        <w:jc w:val="center"/>
        <w:rPr>
          <w:rFonts w:asciiTheme="minorHAnsi" w:hAnsiTheme="minorHAnsi" w:cstheme="minorHAnsi"/>
        </w:rPr>
      </w:pPr>
    </w:p>
    <w:p w:rsidR="00916443" w:rsidRDefault="00916443" w:rsidP="00916443">
      <w:pPr>
        <w:jc w:val="center"/>
        <w:rPr>
          <w:rFonts w:asciiTheme="minorHAnsi" w:hAnsiTheme="minorHAnsi" w:cstheme="minorHAnsi"/>
        </w:rPr>
      </w:pPr>
    </w:p>
    <w:p w:rsidR="00916443" w:rsidRDefault="00916443" w:rsidP="00916443">
      <w:pPr>
        <w:jc w:val="center"/>
        <w:rPr>
          <w:rFonts w:asciiTheme="minorHAnsi" w:hAnsiTheme="minorHAnsi" w:cstheme="minorHAnsi"/>
        </w:rPr>
      </w:pPr>
    </w:p>
    <w:p w:rsidR="00916443" w:rsidRDefault="00916443" w:rsidP="00916443">
      <w:pPr>
        <w:jc w:val="center"/>
        <w:rPr>
          <w:rFonts w:asciiTheme="minorHAnsi" w:hAnsiTheme="minorHAnsi" w:cstheme="minorHAnsi"/>
        </w:rPr>
      </w:pPr>
    </w:p>
    <w:p w:rsidR="00916443" w:rsidRDefault="00916443" w:rsidP="00916443">
      <w:pPr>
        <w:jc w:val="center"/>
        <w:rPr>
          <w:rFonts w:asciiTheme="minorHAnsi" w:hAnsiTheme="minorHAnsi" w:cstheme="minorHAnsi"/>
        </w:rPr>
      </w:pPr>
    </w:p>
    <w:p w:rsidR="00916443" w:rsidRDefault="00916443" w:rsidP="00916443">
      <w:pPr>
        <w:jc w:val="center"/>
        <w:rPr>
          <w:rFonts w:asciiTheme="minorHAnsi" w:hAnsiTheme="minorHAnsi" w:cstheme="minorHAnsi"/>
        </w:rPr>
      </w:pPr>
    </w:p>
    <w:p w:rsidR="00916443" w:rsidRDefault="00916443" w:rsidP="00916443">
      <w:pPr>
        <w:jc w:val="center"/>
        <w:rPr>
          <w:rFonts w:asciiTheme="minorHAnsi" w:hAnsiTheme="minorHAnsi" w:cstheme="minorHAnsi"/>
        </w:rPr>
      </w:pPr>
    </w:p>
    <w:p w:rsidR="00916443" w:rsidRDefault="00916443" w:rsidP="00916443">
      <w:pPr>
        <w:jc w:val="center"/>
        <w:rPr>
          <w:rFonts w:asciiTheme="minorHAnsi" w:hAnsiTheme="minorHAnsi" w:cstheme="minorHAnsi"/>
        </w:rPr>
      </w:pPr>
    </w:p>
    <w:p w:rsidR="00916443" w:rsidRDefault="00916443" w:rsidP="00916443">
      <w:pPr>
        <w:jc w:val="center"/>
        <w:rPr>
          <w:rFonts w:asciiTheme="minorHAnsi" w:hAnsiTheme="minorHAnsi" w:cstheme="minorHAnsi"/>
        </w:rPr>
      </w:pPr>
    </w:p>
    <w:p w:rsidR="00916443" w:rsidRDefault="00916443" w:rsidP="00916443">
      <w:pPr>
        <w:jc w:val="center"/>
        <w:rPr>
          <w:rFonts w:asciiTheme="minorHAnsi" w:hAnsiTheme="minorHAnsi" w:cstheme="minorHAnsi"/>
        </w:rPr>
      </w:pPr>
    </w:p>
    <w:p w:rsidR="00916443" w:rsidRDefault="00916443" w:rsidP="00916443">
      <w:pPr>
        <w:jc w:val="center"/>
        <w:rPr>
          <w:rFonts w:asciiTheme="minorHAnsi" w:hAnsiTheme="minorHAnsi" w:cstheme="minorHAnsi"/>
        </w:rPr>
      </w:pPr>
    </w:p>
    <w:p w:rsidR="00916443" w:rsidRDefault="00916443" w:rsidP="00916443">
      <w:pPr>
        <w:jc w:val="center"/>
        <w:rPr>
          <w:rFonts w:asciiTheme="minorHAnsi" w:hAnsiTheme="minorHAnsi" w:cstheme="minorHAnsi"/>
        </w:rPr>
      </w:pPr>
    </w:p>
    <w:p w:rsidR="00916443" w:rsidRPr="00916443" w:rsidRDefault="00916443" w:rsidP="00916443">
      <w:pPr>
        <w:jc w:val="center"/>
        <w:rPr>
          <w:rFonts w:asciiTheme="minorHAnsi" w:hAnsiTheme="minorHAnsi" w:cstheme="minorHAnsi"/>
          <w:b/>
        </w:rPr>
      </w:pPr>
      <w:r w:rsidRPr="00916443">
        <w:rPr>
          <w:rFonts w:asciiTheme="minorHAnsi" w:hAnsiTheme="minorHAnsi" w:cstheme="minorHAnsi"/>
          <w:b/>
        </w:rPr>
        <w:t>PLANO DIRETOR DE TECNOLOGIA DA INFORMAÇÃO</w:t>
      </w:r>
      <w:r>
        <w:rPr>
          <w:rFonts w:asciiTheme="minorHAnsi" w:hAnsiTheme="minorHAnsi" w:cstheme="minorHAnsi"/>
          <w:b/>
        </w:rPr>
        <w:t xml:space="preserve"> DO CONSELHO DE ARQUITETURA E URBANISMO DO RIO GRANDE DO SUL</w:t>
      </w:r>
    </w:p>
    <w:p w:rsidR="00916443" w:rsidRPr="00916443" w:rsidRDefault="00916443" w:rsidP="00916443">
      <w:pPr>
        <w:jc w:val="center"/>
        <w:rPr>
          <w:rFonts w:asciiTheme="minorHAnsi" w:hAnsiTheme="minorHAnsi" w:cstheme="minorHAnsi"/>
        </w:rPr>
      </w:pPr>
      <w:r w:rsidRPr="00916443">
        <w:rPr>
          <w:rFonts w:asciiTheme="minorHAnsi" w:hAnsiTheme="minorHAnsi" w:cstheme="minorHAnsi"/>
          <w:b/>
          <w:bCs/>
        </w:rPr>
        <w:t>2022-2024</w:t>
      </w:r>
    </w:p>
    <w:p w:rsidR="00916443" w:rsidRPr="00916443" w:rsidRDefault="00916443" w:rsidP="00916443">
      <w:pPr>
        <w:jc w:val="center"/>
        <w:rPr>
          <w:rFonts w:asciiTheme="minorHAnsi" w:hAnsiTheme="minorHAnsi" w:cstheme="minorHAnsi"/>
          <w:b/>
          <w:bCs/>
        </w:rPr>
      </w:pPr>
    </w:p>
    <w:p w:rsidR="00916443" w:rsidRPr="00916443" w:rsidRDefault="00916443" w:rsidP="00916443">
      <w:pPr>
        <w:jc w:val="center"/>
        <w:rPr>
          <w:rFonts w:asciiTheme="minorHAnsi" w:hAnsiTheme="minorHAnsi" w:cstheme="minorHAnsi"/>
          <w:color w:val="F79646" w:themeColor="accent6"/>
        </w:rPr>
      </w:pPr>
    </w:p>
    <w:p w:rsidR="00916443" w:rsidRPr="00916443" w:rsidRDefault="00916443" w:rsidP="00916443">
      <w:pPr>
        <w:jc w:val="center"/>
        <w:rPr>
          <w:rFonts w:asciiTheme="minorHAnsi" w:hAnsiTheme="minorHAnsi" w:cstheme="minorHAnsi"/>
          <w:color w:val="F79646" w:themeColor="accent6"/>
        </w:rPr>
      </w:pPr>
    </w:p>
    <w:p w:rsidR="00916443" w:rsidRPr="00916443" w:rsidRDefault="00916443" w:rsidP="00916443">
      <w:pPr>
        <w:rPr>
          <w:rFonts w:asciiTheme="minorHAnsi" w:hAnsiTheme="minorHAnsi" w:cstheme="minorHAnsi"/>
          <w:b/>
          <w:bCs/>
          <w:color w:val="C9211E"/>
        </w:rPr>
      </w:pPr>
    </w:p>
    <w:p w:rsidR="00916443" w:rsidRPr="00916443" w:rsidRDefault="00916443" w:rsidP="00916443">
      <w:pPr>
        <w:rPr>
          <w:rFonts w:asciiTheme="minorHAnsi" w:hAnsiTheme="minorHAnsi" w:cstheme="minorHAnsi"/>
          <w:b/>
          <w:bCs/>
          <w:color w:val="C9211E"/>
        </w:rPr>
      </w:pPr>
    </w:p>
    <w:p w:rsidR="00916443" w:rsidRPr="00916443" w:rsidRDefault="00916443" w:rsidP="00916443">
      <w:pPr>
        <w:rPr>
          <w:rFonts w:asciiTheme="minorHAnsi" w:hAnsiTheme="minorHAnsi" w:cstheme="minorHAnsi"/>
          <w:b/>
          <w:bCs/>
          <w:color w:val="C9211E"/>
        </w:rPr>
      </w:pPr>
    </w:p>
    <w:p w:rsidR="00916443" w:rsidRPr="00916443" w:rsidRDefault="00916443" w:rsidP="00916443">
      <w:pPr>
        <w:rPr>
          <w:rFonts w:asciiTheme="minorHAnsi" w:hAnsiTheme="minorHAnsi" w:cstheme="minorHAnsi"/>
          <w:b/>
          <w:bCs/>
          <w:color w:val="C9211E"/>
        </w:rPr>
      </w:pPr>
    </w:p>
    <w:p w:rsidR="00916443" w:rsidRPr="00916443" w:rsidRDefault="00916443" w:rsidP="00916443">
      <w:pPr>
        <w:rPr>
          <w:rFonts w:asciiTheme="minorHAnsi" w:hAnsiTheme="minorHAnsi" w:cstheme="minorHAnsi"/>
          <w:b/>
          <w:bCs/>
          <w:color w:val="C9211E"/>
        </w:rPr>
      </w:pPr>
    </w:p>
    <w:p w:rsidR="00916443" w:rsidRPr="00916443" w:rsidRDefault="00916443" w:rsidP="00916443">
      <w:pPr>
        <w:rPr>
          <w:rFonts w:asciiTheme="minorHAnsi" w:hAnsiTheme="minorHAnsi" w:cstheme="minorHAnsi"/>
          <w:b/>
          <w:bCs/>
          <w:color w:val="C9211E"/>
        </w:rPr>
      </w:pPr>
    </w:p>
    <w:p w:rsidR="00916443" w:rsidRPr="00916443" w:rsidRDefault="00916443" w:rsidP="00916443">
      <w:pPr>
        <w:jc w:val="center"/>
        <w:rPr>
          <w:rFonts w:asciiTheme="minorHAnsi" w:hAnsiTheme="minorHAnsi" w:cstheme="minorHAnsi"/>
          <w:color w:val="F79646" w:themeColor="accent6"/>
        </w:rPr>
      </w:pPr>
    </w:p>
    <w:p w:rsidR="00916443" w:rsidRPr="00916443" w:rsidRDefault="00916443" w:rsidP="00916443">
      <w:pPr>
        <w:jc w:val="center"/>
        <w:rPr>
          <w:rFonts w:asciiTheme="minorHAnsi" w:hAnsiTheme="minorHAnsi" w:cstheme="minorHAnsi"/>
          <w:color w:val="F79646" w:themeColor="accent6"/>
        </w:rPr>
      </w:pPr>
    </w:p>
    <w:p w:rsidR="00916443" w:rsidRPr="00916443" w:rsidRDefault="00916443" w:rsidP="00916443">
      <w:pPr>
        <w:jc w:val="center"/>
        <w:rPr>
          <w:rFonts w:asciiTheme="minorHAnsi" w:hAnsiTheme="minorHAnsi" w:cstheme="minorHAnsi"/>
          <w:color w:val="F79646" w:themeColor="accent6"/>
        </w:rPr>
      </w:pPr>
    </w:p>
    <w:p w:rsidR="00916443" w:rsidRPr="00916443" w:rsidRDefault="00916443" w:rsidP="00916443">
      <w:pPr>
        <w:jc w:val="center"/>
        <w:rPr>
          <w:rFonts w:asciiTheme="minorHAnsi" w:hAnsiTheme="minorHAnsi" w:cstheme="minorHAnsi"/>
          <w:color w:val="F79646" w:themeColor="accent6"/>
        </w:rPr>
      </w:pPr>
    </w:p>
    <w:p w:rsidR="00916443" w:rsidRPr="00916443" w:rsidRDefault="00916443" w:rsidP="00916443">
      <w:pPr>
        <w:jc w:val="center"/>
        <w:rPr>
          <w:rFonts w:asciiTheme="minorHAnsi" w:hAnsiTheme="minorHAnsi" w:cstheme="minorHAnsi"/>
          <w:color w:val="F79646" w:themeColor="accent6"/>
        </w:rPr>
      </w:pPr>
    </w:p>
    <w:p w:rsidR="00916443" w:rsidRPr="00916443" w:rsidRDefault="00916443" w:rsidP="00916443">
      <w:pPr>
        <w:jc w:val="center"/>
        <w:rPr>
          <w:rFonts w:asciiTheme="minorHAnsi" w:hAnsiTheme="minorHAnsi" w:cstheme="minorHAnsi"/>
          <w:color w:val="F79646" w:themeColor="accent6"/>
        </w:rPr>
      </w:pPr>
    </w:p>
    <w:p w:rsidR="00916443" w:rsidRDefault="00916443">
      <w:pPr>
        <w:rPr>
          <w:rFonts w:asciiTheme="minorHAnsi" w:hAnsiTheme="minorHAnsi" w:cstheme="minorHAnsi"/>
        </w:rPr>
      </w:pPr>
      <w:r>
        <w:rPr>
          <w:rFonts w:asciiTheme="minorHAnsi" w:hAnsiTheme="minorHAnsi" w:cstheme="minorHAnsi"/>
        </w:rPr>
        <w:br w:type="page"/>
      </w:r>
    </w:p>
    <w:p w:rsidR="00916443" w:rsidRPr="00916443" w:rsidRDefault="00916443" w:rsidP="00916443">
      <w:pPr>
        <w:jc w:val="center"/>
        <w:rPr>
          <w:rFonts w:asciiTheme="minorHAnsi" w:hAnsiTheme="minorHAnsi" w:cstheme="minorHAnsi"/>
        </w:rPr>
      </w:pPr>
    </w:p>
    <w:p w:rsidR="00916443" w:rsidRPr="00916443" w:rsidRDefault="00916443" w:rsidP="00916443">
      <w:pPr>
        <w:pStyle w:val="Cabealho"/>
        <w:jc w:val="center"/>
        <w:rPr>
          <w:rFonts w:asciiTheme="minorHAnsi" w:hAnsiTheme="minorHAnsi" w:cstheme="minorHAnsi"/>
          <w:b/>
          <w:caps/>
          <w:color w:val="000000" w:themeColor="text1"/>
          <w:lang w:eastAsia="zh-CN"/>
        </w:rPr>
      </w:pPr>
      <w:r w:rsidRPr="00916443">
        <w:rPr>
          <w:rFonts w:asciiTheme="minorHAnsi" w:hAnsiTheme="minorHAnsi" w:cstheme="minorHAnsi"/>
          <w:b/>
          <w:caps/>
          <w:color w:val="000000" w:themeColor="text1"/>
          <w:lang w:eastAsia="zh-CN"/>
        </w:rPr>
        <w:t>EQUIPE de ELABORAÇÃO</w:t>
      </w:r>
    </w:p>
    <w:p w:rsidR="00916443" w:rsidRPr="00916443" w:rsidRDefault="00916443" w:rsidP="00916443">
      <w:pPr>
        <w:pStyle w:val="Cabealho"/>
        <w:rPr>
          <w:rFonts w:asciiTheme="minorHAnsi" w:hAnsiTheme="minorHAnsi" w:cstheme="minorHAnsi"/>
          <w:b/>
          <w:caps/>
          <w:color w:val="000000" w:themeColor="text1"/>
          <w:lang w:eastAsia="zh-CN"/>
        </w:rPr>
      </w:pPr>
    </w:p>
    <w:p w:rsidR="00916443" w:rsidRPr="00916443" w:rsidRDefault="00916443" w:rsidP="00916443">
      <w:pPr>
        <w:jc w:val="center"/>
        <w:rPr>
          <w:rFonts w:asciiTheme="minorHAnsi" w:hAnsiTheme="minorHAnsi" w:cstheme="minorHAnsi"/>
        </w:rPr>
      </w:pPr>
      <w:r w:rsidRPr="00916443">
        <w:rPr>
          <w:rFonts w:asciiTheme="minorHAnsi" w:hAnsiTheme="minorHAnsi" w:cstheme="minorHAnsi"/>
          <w:noProof/>
          <w:lang w:eastAsia="pt-BR"/>
        </w:rPr>
        <mc:AlternateContent>
          <mc:Choice Requires="wps">
            <w:drawing>
              <wp:anchor distT="0" distB="0" distL="0" distR="0" simplePos="0" relativeHeight="251659264" behindDoc="0" locked="0" layoutInCell="0" allowOverlap="1" wp14:anchorId="6C3A1F6E" wp14:editId="0CD4BCEB">
                <wp:simplePos x="0" y="0"/>
                <wp:positionH relativeFrom="page">
                  <wp:posOffset>546100</wp:posOffset>
                </wp:positionH>
                <wp:positionV relativeFrom="page">
                  <wp:posOffset>1244600</wp:posOffset>
                </wp:positionV>
                <wp:extent cx="109855" cy="109855"/>
                <wp:effectExtent l="0" t="0" r="0" b="0"/>
                <wp:wrapNone/>
                <wp:docPr id="4" name="Retângulo 21"/>
                <wp:cNvGraphicFramePr/>
                <a:graphic xmlns:a="http://schemas.openxmlformats.org/drawingml/2006/main">
                  <a:graphicData uri="http://schemas.microsoft.com/office/word/2010/wordprocessingShape">
                    <wps:wsp>
                      <wps:cNvSpPr/>
                      <wps:spPr>
                        <a:xfrm>
                          <a:off x="0" y="0"/>
                          <a:ext cx="109800" cy="109800"/>
                        </a:xfrm>
                        <a:prstGeom prst="rect">
                          <a:avLst/>
                        </a:prstGeom>
                        <a:noFill/>
                        <a:ln w="0">
                          <a:noFill/>
                        </a:ln>
                      </wps:spPr>
                      <wps:style>
                        <a:lnRef idx="0">
                          <a:scrgbClr r="0" g="0" b="0"/>
                        </a:lnRef>
                        <a:fillRef idx="0">
                          <a:scrgbClr r="0" g="0" b="0"/>
                        </a:fillRef>
                        <a:effectRef idx="0">
                          <a:scrgbClr r="0" g="0" b="0"/>
                        </a:effectRef>
                        <a:fontRef idx="minor"/>
                      </wps:style>
                      <wps:txbx>
                        <w:txbxContent>
                          <w:p w:rsidR="00916443" w:rsidRDefault="00916443" w:rsidP="00916443">
                            <w:pPr>
                              <w:pStyle w:val="Corpodetexto"/>
                              <w:rPr>
                                <w:color w:val="000000"/>
                              </w:rPr>
                            </w:pPr>
                          </w:p>
                        </w:txbxContent>
                      </wps:txbx>
                      <wps:bodyPr lIns="0" tIns="0" rIns="0" bIns="0" anchor="t">
                        <a:noAutofit/>
                      </wps:bodyPr>
                    </wps:wsp>
                  </a:graphicData>
                </a:graphic>
              </wp:anchor>
            </w:drawing>
          </mc:Choice>
          <mc:Fallback>
            <w:pict>
              <v:rect w14:anchorId="6C3A1F6E" id="Retângulo 21" o:spid="_x0000_s1026" style="position:absolute;left:0;text-align:left;margin-left:43pt;margin-top:98pt;width:8.65pt;height:8.6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" o:allowincell="f" filled="f" stroked="f" strokeweight="0">
                <v:textbox inset="0,0,0,0">
                  <w:txbxContent>
                    <w:p w:rsidR="00916443" w:rsidRDefault="00916443" w:rsidP="00916443">
                      <w:pPr>
                        <w:pStyle w:val="Corpodetexto"/>
                        <w:rPr>
                          <w:color w:val="000000"/>
                        </w:rPr>
                      </w:pPr>
                    </w:p>
                  </w:txbxContent>
                </v:textbox>
                <w10:wrap anchorx="page" anchory="page"/>
              </v:rect>
            </w:pict>
          </mc:Fallback>
        </mc:AlternateContent>
      </w:r>
      <w:r w:rsidRPr="00916443">
        <w:rPr>
          <w:rFonts w:asciiTheme="minorHAnsi" w:hAnsiTheme="minorHAnsi" w:cstheme="minorHAnsi"/>
          <w:noProof/>
          <w:lang w:eastAsia="pt-BR"/>
        </w:rPr>
        <mc:AlternateContent>
          <mc:Choice Requires="wps">
            <w:drawing>
              <wp:anchor distT="0" distB="0" distL="0" distR="0" simplePos="0" relativeHeight="251660288" behindDoc="0" locked="0" layoutInCell="0" allowOverlap="1" wp14:anchorId="586043E2" wp14:editId="00191E01">
                <wp:simplePos x="0" y="0"/>
                <wp:positionH relativeFrom="page">
                  <wp:posOffset>548640</wp:posOffset>
                </wp:positionH>
                <wp:positionV relativeFrom="page">
                  <wp:posOffset>5727700</wp:posOffset>
                </wp:positionV>
                <wp:extent cx="109855" cy="109855"/>
                <wp:effectExtent l="0" t="0" r="0" b="0"/>
                <wp:wrapNone/>
                <wp:docPr id="5" name="Retângulo 20"/>
                <wp:cNvGraphicFramePr/>
                <a:graphic xmlns:a="http://schemas.openxmlformats.org/drawingml/2006/main">
                  <a:graphicData uri="http://schemas.microsoft.com/office/word/2010/wordprocessingShape">
                    <wps:wsp>
                      <wps:cNvSpPr/>
                      <wps:spPr>
                        <a:xfrm>
                          <a:off x="0" y="0"/>
                          <a:ext cx="109800" cy="109800"/>
                        </a:xfrm>
                        <a:prstGeom prst="rect">
                          <a:avLst/>
                        </a:prstGeom>
                        <a:noFill/>
                        <a:ln w="0">
                          <a:noFill/>
                        </a:ln>
                      </wps:spPr>
                      <wps:style>
                        <a:lnRef idx="0">
                          <a:scrgbClr r="0" g="0" b="0"/>
                        </a:lnRef>
                        <a:fillRef idx="0">
                          <a:scrgbClr r="0" g="0" b="0"/>
                        </a:fillRef>
                        <a:effectRef idx="0">
                          <a:scrgbClr r="0" g="0" b="0"/>
                        </a:effectRef>
                        <a:fontRef idx="minor"/>
                      </wps:style>
                      <wps:txbx>
                        <w:txbxContent>
                          <w:p w:rsidR="00916443" w:rsidRDefault="00916443" w:rsidP="00916443">
                            <w:pPr>
                              <w:pStyle w:val="Corpodetexto"/>
                              <w:rPr>
                                <w:color w:val="000000"/>
                              </w:rPr>
                            </w:pPr>
                          </w:p>
                        </w:txbxContent>
                      </wps:txbx>
                      <wps:bodyPr lIns="0" tIns="0" rIns="0" bIns="0" anchor="t">
                        <a:noAutofit/>
                      </wps:bodyPr>
                    </wps:wsp>
                  </a:graphicData>
                </a:graphic>
              </wp:anchor>
            </w:drawing>
          </mc:Choice>
          <mc:Fallback>
            <w:pict>
              <v:rect w14:anchorId="586043E2" id="Retângulo 20" o:spid="_x0000_s1027" style="position:absolute;left:0;text-align:left;margin-left:43.2pt;margin-top:451pt;width:8.65pt;height:8.6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" o:allowincell="f" filled="f" stroked="f" strokeweight="0">
                <v:textbox inset="0,0,0,0">
                  <w:txbxContent>
                    <w:p w:rsidR="00916443" w:rsidRDefault="00916443" w:rsidP="00916443">
                      <w:pPr>
                        <w:pStyle w:val="Corpodetexto"/>
                        <w:rPr>
                          <w:color w:val="000000"/>
                        </w:rPr>
                      </w:pPr>
                    </w:p>
                  </w:txbxContent>
                </v:textbox>
                <w10:wrap anchorx="page" anchory="page"/>
              </v:rect>
            </w:pict>
          </mc:Fallback>
        </mc:AlternateContent>
      </w:r>
      <w:r w:rsidRPr="00916443">
        <w:rPr>
          <w:rFonts w:asciiTheme="minorHAnsi" w:hAnsiTheme="minorHAnsi" w:cstheme="minorHAnsi"/>
          <w:noProof/>
          <w:lang w:eastAsia="pt-BR"/>
        </w:rPr>
        <mc:AlternateContent>
          <mc:Choice Requires="wps">
            <w:drawing>
              <wp:anchor distT="0" distB="0" distL="0" distR="0" simplePos="0" relativeHeight="251661312" behindDoc="0" locked="0" layoutInCell="0" allowOverlap="1" wp14:anchorId="5EA0CB3A" wp14:editId="59A1591F">
                <wp:simplePos x="0" y="0"/>
                <wp:positionH relativeFrom="page">
                  <wp:posOffset>546100</wp:posOffset>
                </wp:positionH>
                <wp:positionV relativeFrom="page">
                  <wp:posOffset>1244600</wp:posOffset>
                </wp:positionV>
                <wp:extent cx="109855" cy="109855"/>
                <wp:effectExtent l="0" t="0" r="0" b="0"/>
                <wp:wrapNone/>
                <wp:docPr id="7" name="Retângulo 19"/>
                <wp:cNvGraphicFramePr/>
                <a:graphic xmlns:a="http://schemas.openxmlformats.org/drawingml/2006/main">
                  <a:graphicData uri="http://schemas.microsoft.com/office/word/2010/wordprocessingShape">
                    <wps:wsp>
                      <wps:cNvSpPr/>
                      <wps:spPr>
                        <a:xfrm>
                          <a:off x="0" y="0"/>
                          <a:ext cx="109800" cy="109800"/>
                        </a:xfrm>
                        <a:prstGeom prst="rect">
                          <a:avLst/>
                        </a:prstGeom>
                        <a:noFill/>
                        <a:ln w="0">
                          <a:noFill/>
                        </a:ln>
                      </wps:spPr>
                      <wps:style>
                        <a:lnRef idx="0">
                          <a:scrgbClr r="0" g="0" b="0"/>
                        </a:lnRef>
                        <a:fillRef idx="0">
                          <a:scrgbClr r="0" g="0" b="0"/>
                        </a:fillRef>
                        <a:effectRef idx="0">
                          <a:scrgbClr r="0" g="0" b="0"/>
                        </a:effectRef>
                        <a:fontRef idx="minor"/>
                      </wps:style>
                      <wps:txbx>
                        <w:txbxContent>
                          <w:p w:rsidR="00916443" w:rsidRDefault="00916443" w:rsidP="00916443">
                            <w:pPr>
                              <w:pStyle w:val="Corpodetexto"/>
                              <w:rPr>
                                <w:color w:val="000000"/>
                              </w:rPr>
                            </w:pPr>
                          </w:p>
                        </w:txbxContent>
                      </wps:txbx>
                      <wps:bodyPr lIns="0" tIns="0" rIns="0" bIns="0" anchor="t">
                        <a:noAutofit/>
                      </wps:bodyPr>
                    </wps:wsp>
                  </a:graphicData>
                </a:graphic>
              </wp:anchor>
            </w:drawing>
          </mc:Choice>
          <mc:Fallback>
            <w:pict>
              <v:rect w14:anchorId="5EA0CB3A" id="Retângulo 19" o:spid="_x0000_s1028" style="position:absolute;left:0;text-align:left;margin-left:43pt;margin-top:98pt;width:8.65pt;height:8.6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" o:allowincell="f" filled="f" stroked="f" strokeweight="0">
                <v:textbox inset="0,0,0,0">
                  <w:txbxContent>
                    <w:p w:rsidR="00916443" w:rsidRDefault="00916443" w:rsidP="00916443">
                      <w:pPr>
                        <w:pStyle w:val="Corpodetexto"/>
                        <w:rPr>
                          <w:color w:val="000000"/>
                        </w:rPr>
                      </w:pPr>
                    </w:p>
                  </w:txbxContent>
                </v:textbox>
                <w10:wrap anchorx="page" anchory="page"/>
              </v:rect>
            </w:pict>
          </mc:Fallback>
        </mc:AlternateContent>
      </w:r>
      <w:r w:rsidRPr="00916443">
        <w:rPr>
          <w:rFonts w:asciiTheme="minorHAnsi" w:hAnsiTheme="minorHAnsi" w:cstheme="minorHAnsi"/>
          <w:noProof/>
          <w:lang w:eastAsia="pt-BR"/>
        </w:rPr>
        <mc:AlternateContent>
          <mc:Choice Requires="wps">
            <w:drawing>
              <wp:anchor distT="0" distB="0" distL="0" distR="0" simplePos="0" relativeHeight="251662336" behindDoc="0" locked="0" layoutInCell="0" allowOverlap="1" wp14:anchorId="1DE4D4B4" wp14:editId="6EC0BA14">
                <wp:simplePos x="0" y="0"/>
                <wp:positionH relativeFrom="page">
                  <wp:posOffset>535940</wp:posOffset>
                </wp:positionH>
                <wp:positionV relativeFrom="page">
                  <wp:posOffset>5547360</wp:posOffset>
                </wp:positionV>
                <wp:extent cx="109855" cy="109855"/>
                <wp:effectExtent l="0" t="0" r="0" b="0"/>
                <wp:wrapNone/>
                <wp:docPr id="8" name="Retângulo 17"/>
                <wp:cNvGraphicFramePr/>
                <a:graphic xmlns:a="http://schemas.openxmlformats.org/drawingml/2006/main">
                  <a:graphicData uri="http://schemas.microsoft.com/office/word/2010/wordprocessingShape">
                    <wps:wsp>
                      <wps:cNvSpPr/>
                      <wps:spPr>
                        <a:xfrm>
                          <a:off x="0" y="0"/>
                          <a:ext cx="109800" cy="109800"/>
                        </a:xfrm>
                        <a:prstGeom prst="rect">
                          <a:avLst/>
                        </a:prstGeom>
                        <a:noFill/>
                        <a:ln w="0">
                          <a:noFill/>
                        </a:ln>
                      </wps:spPr>
                      <wps:style>
                        <a:lnRef idx="0">
                          <a:scrgbClr r="0" g="0" b="0"/>
                        </a:lnRef>
                        <a:fillRef idx="0">
                          <a:scrgbClr r="0" g="0" b="0"/>
                        </a:fillRef>
                        <a:effectRef idx="0">
                          <a:scrgbClr r="0" g="0" b="0"/>
                        </a:effectRef>
                        <a:fontRef idx="minor"/>
                      </wps:style>
                      <wps:txbx>
                        <w:txbxContent>
                          <w:p w:rsidR="00916443" w:rsidRDefault="00916443" w:rsidP="00916443">
                            <w:pPr>
                              <w:pStyle w:val="Corpodetexto"/>
                              <w:rPr>
                                <w:color w:val="000000"/>
                              </w:rPr>
                            </w:pPr>
                          </w:p>
                        </w:txbxContent>
                      </wps:txbx>
                      <wps:bodyPr lIns="0" tIns="0" rIns="0" bIns="0" anchor="t">
                        <a:noAutofit/>
                      </wps:bodyPr>
                    </wps:wsp>
                  </a:graphicData>
                </a:graphic>
              </wp:anchor>
            </w:drawing>
          </mc:Choice>
          <mc:Fallback>
            <w:pict>
              <v:rect w14:anchorId="1DE4D4B4" id="Retângulo 17" o:spid="_x0000_s1029" style="position:absolute;left:0;text-align:left;margin-left:42.2pt;margin-top:436.8pt;width:8.65pt;height:8.6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" o:allowincell="f" filled="f" stroked="f" strokeweight="0">
                <v:textbox inset="0,0,0,0">
                  <w:txbxContent>
                    <w:p w:rsidR="00916443" w:rsidRDefault="00916443" w:rsidP="00916443">
                      <w:pPr>
                        <w:pStyle w:val="Corpodetexto"/>
                        <w:rPr>
                          <w:color w:val="000000"/>
                        </w:rPr>
                      </w:pPr>
                    </w:p>
                  </w:txbxContent>
                </v:textbox>
                <w10:wrap anchorx="page" anchory="page"/>
              </v:rect>
            </w:pict>
          </mc:Fallback>
        </mc:AlternateContent>
      </w:r>
      <w:r w:rsidRPr="00916443">
        <w:rPr>
          <w:rFonts w:asciiTheme="minorHAnsi" w:hAnsiTheme="minorHAnsi" w:cstheme="minorHAnsi"/>
        </w:rPr>
        <w:t>Maria Isabel da Rosa Dal Ross – Coordenadora de TIC</w:t>
      </w:r>
    </w:p>
    <w:p w:rsidR="00916443" w:rsidRPr="00916443" w:rsidRDefault="00916443" w:rsidP="00916443">
      <w:pPr>
        <w:jc w:val="center"/>
        <w:rPr>
          <w:rFonts w:asciiTheme="minorHAnsi" w:hAnsiTheme="minorHAnsi" w:cstheme="minorHAnsi"/>
        </w:rPr>
      </w:pPr>
      <w:r w:rsidRPr="00916443">
        <w:rPr>
          <w:rFonts w:asciiTheme="minorHAnsi" w:hAnsiTheme="minorHAnsi" w:cstheme="minorHAnsi"/>
        </w:rPr>
        <w:t>Rafael Donelli</w:t>
      </w:r>
    </w:p>
    <w:p w:rsidR="00916443" w:rsidRPr="00916443" w:rsidRDefault="00916443" w:rsidP="00916443">
      <w:pPr>
        <w:jc w:val="center"/>
        <w:rPr>
          <w:rFonts w:asciiTheme="minorHAnsi" w:hAnsiTheme="minorHAnsi" w:cstheme="minorHAnsi"/>
        </w:rPr>
      </w:pPr>
    </w:p>
    <w:p w:rsidR="00916443" w:rsidRPr="00916443" w:rsidRDefault="00916443" w:rsidP="00916443">
      <w:pPr>
        <w:jc w:val="center"/>
        <w:rPr>
          <w:rFonts w:asciiTheme="minorHAnsi" w:hAnsiTheme="minorHAnsi" w:cstheme="minorHAnsi"/>
        </w:rPr>
      </w:pPr>
    </w:p>
    <w:p w:rsidR="00916443" w:rsidRPr="00916443" w:rsidRDefault="00916443" w:rsidP="00916443">
      <w:pPr>
        <w:rPr>
          <w:rFonts w:asciiTheme="minorHAnsi" w:eastAsia="Times New Roman" w:hAnsiTheme="minorHAnsi" w:cstheme="minorHAnsi"/>
          <w:b/>
          <w:caps/>
          <w:color w:val="000000" w:themeColor="text1"/>
        </w:rPr>
      </w:pPr>
    </w:p>
    <w:p w:rsidR="00916443" w:rsidRPr="00916443" w:rsidRDefault="00916443" w:rsidP="00916443">
      <w:pPr>
        <w:jc w:val="center"/>
        <w:rPr>
          <w:rFonts w:asciiTheme="minorHAnsi" w:eastAsia="Times New Roman" w:hAnsiTheme="minorHAnsi" w:cstheme="minorHAnsi"/>
          <w:b/>
          <w:caps/>
          <w:color w:val="000000" w:themeColor="text1"/>
        </w:rPr>
      </w:pPr>
      <w:r w:rsidRPr="00916443">
        <w:rPr>
          <w:rFonts w:asciiTheme="minorHAnsi" w:eastAsia="Times New Roman" w:hAnsiTheme="minorHAnsi" w:cstheme="minorHAnsi"/>
          <w:b/>
          <w:caps/>
          <w:color w:val="000000" w:themeColor="text1"/>
        </w:rPr>
        <w:t>Comitê de TIC</w:t>
      </w:r>
    </w:p>
    <w:p w:rsidR="00916443" w:rsidRPr="00916443" w:rsidRDefault="00916443" w:rsidP="00916443">
      <w:pPr>
        <w:jc w:val="center"/>
        <w:rPr>
          <w:rFonts w:asciiTheme="minorHAnsi" w:hAnsiTheme="minorHAnsi" w:cstheme="minorHAnsi"/>
        </w:rPr>
      </w:pPr>
      <w:r w:rsidRPr="00916443">
        <w:rPr>
          <w:rFonts w:asciiTheme="minorHAnsi" w:hAnsiTheme="minorHAnsi" w:cstheme="minorHAnsi"/>
        </w:rPr>
        <w:t>Designada pela Portaria Presidencial 032/2022, os seguintes membros:</w:t>
      </w:r>
    </w:p>
    <w:p w:rsidR="00916443" w:rsidRPr="00916443" w:rsidRDefault="00916443" w:rsidP="00916443">
      <w:pPr>
        <w:jc w:val="center"/>
        <w:rPr>
          <w:rFonts w:asciiTheme="minorHAnsi" w:hAnsiTheme="minorHAnsi" w:cstheme="minorHAnsi"/>
          <w:b/>
          <w:bCs/>
        </w:rPr>
      </w:pPr>
      <w:r w:rsidRPr="00916443">
        <w:rPr>
          <w:rFonts w:asciiTheme="minorHAnsi" w:hAnsiTheme="minorHAnsi" w:cstheme="minorHAnsi"/>
        </w:rPr>
        <w:t xml:space="preserve">Josiane Cristina Bernardi (matrícula nº 47) -  </w:t>
      </w:r>
      <w:r w:rsidRPr="00916443">
        <w:rPr>
          <w:rFonts w:asciiTheme="minorHAnsi" w:hAnsiTheme="minorHAnsi" w:cstheme="minorHAnsi"/>
          <w:b/>
          <w:bCs/>
        </w:rPr>
        <w:t>Coordenadora do Comitê de TIC</w:t>
      </w:r>
    </w:p>
    <w:p w:rsidR="00916443" w:rsidRPr="00916443" w:rsidRDefault="00916443" w:rsidP="00916443">
      <w:pPr>
        <w:jc w:val="center"/>
        <w:rPr>
          <w:rFonts w:asciiTheme="minorHAnsi" w:hAnsiTheme="minorHAnsi" w:cstheme="minorHAnsi"/>
        </w:rPr>
      </w:pPr>
      <w:r w:rsidRPr="00916443">
        <w:rPr>
          <w:rFonts w:asciiTheme="minorHAnsi" w:hAnsiTheme="minorHAnsi" w:cstheme="minorHAnsi"/>
        </w:rPr>
        <w:t>Cheila da Silva Chagas (matrícula nº 22)</w:t>
      </w:r>
    </w:p>
    <w:p w:rsidR="00916443" w:rsidRPr="00916443" w:rsidRDefault="00916443" w:rsidP="00916443">
      <w:pPr>
        <w:jc w:val="center"/>
        <w:rPr>
          <w:rFonts w:asciiTheme="minorHAnsi" w:hAnsiTheme="minorHAnsi" w:cstheme="minorHAnsi"/>
        </w:rPr>
      </w:pPr>
      <w:r w:rsidRPr="00916443">
        <w:rPr>
          <w:rFonts w:asciiTheme="minorHAnsi" w:hAnsiTheme="minorHAnsi" w:cstheme="minorHAnsi"/>
        </w:rPr>
        <w:t>Tales Volker (matrícula nº 147)</w:t>
      </w:r>
    </w:p>
    <w:p w:rsidR="00916443" w:rsidRPr="00916443" w:rsidRDefault="00916443" w:rsidP="00916443">
      <w:pPr>
        <w:jc w:val="center"/>
        <w:rPr>
          <w:rFonts w:asciiTheme="minorHAnsi" w:hAnsiTheme="minorHAnsi" w:cstheme="minorHAnsi"/>
        </w:rPr>
      </w:pPr>
      <w:r w:rsidRPr="00916443">
        <w:rPr>
          <w:rFonts w:asciiTheme="minorHAnsi" w:hAnsiTheme="minorHAnsi" w:cstheme="minorHAnsi"/>
        </w:rPr>
        <w:t>Alexandre Noal dos Santos (matrícula nº 116)</w:t>
      </w:r>
    </w:p>
    <w:p w:rsidR="00916443" w:rsidRPr="00916443" w:rsidRDefault="00916443" w:rsidP="00916443">
      <w:pPr>
        <w:jc w:val="center"/>
        <w:rPr>
          <w:rFonts w:asciiTheme="minorHAnsi" w:hAnsiTheme="minorHAnsi" w:cstheme="minorHAnsi"/>
        </w:rPr>
      </w:pPr>
      <w:r w:rsidRPr="00916443">
        <w:rPr>
          <w:rFonts w:asciiTheme="minorHAnsi" w:hAnsiTheme="minorHAnsi" w:cstheme="minorHAnsi"/>
        </w:rPr>
        <w:t>Maria Isabel da Rosa Dal Ross (matrícula nº 173)</w:t>
      </w:r>
    </w:p>
    <w:p w:rsidR="00916443" w:rsidRPr="00916443" w:rsidRDefault="00916443" w:rsidP="00916443">
      <w:pPr>
        <w:jc w:val="center"/>
        <w:rPr>
          <w:rFonts w:asciiTheme="minorHAnsi" w:hAnsiTheme="minorHAnsi" w:cstheme="minorHAnsi"/>
        </w:rPr>
      </w:pPr>
      <w:r w:rsidRPr="00916443">
        <w:rPr>
          <w:rFonts w:asciiTheme="minorHAnsi" w:hAnsiTheme="minorHAnsi" w:cstheme="minorHAnsi"/>
        </w:rPr>
        <w:t>Conselheiro Rodrigo Rintzel (representante da COA do CAU/RS)</w:t>
      </w:r>
    </w:p>
    <w:p w:rsidR="00916443" w:rsidRPr="00916443" w:rsidRDefault="00916443" w:rsidP="00916443">
      <w:pPr>
        <w:jc w:val="both"/>
        <w:rPr>
          <w:rFonts w:asciiTheme="minorHAnsi" w:hAnsiTheme="minorHAnsi" w:cstheme="minorHAnsi"/>
          <w:color w:val="FF950E"/>
        </w:rPr>
      </w:pPr>
    </w:p>
    <w:p w:rsidR="00916443" w:rsidRPr="00916443" w:rsidRDefault="00916443" w:rsidP="00916443">
      <w:pPr>
        <w:jc w:val="both"/>
        <w:rPr>
          <w:rFonts w:asciiTheme="minorHAnsi" w:hAnsiTheme="minorHAnsi" w:cstheme="minorHAnsi"/>
          <w:color w:val="FF950E"/>
        </w:rPr>
      </w:pPr>
    </w:p>
    <w:p w:rsidR="00916443" w:rsidRPr="00916443" w:rsidRDefault="00916443" w:rsidP="00916443">
      <w:pPr>
        <w:jc w:val="both"/>
        <w:rPr>
          <w:rFonts w:asciiTheme="minorHAnsi" w:hAnsiTheme="minorHAnsi" w:cstheme="minorHAnsi"/>
          <w:color w:val="FF950E"/>
        </w:rPr>
      </w:pPr>
    </w:p>
    <w:p w:rsidR="00916443" w:rsidRPr="00916443" w:rsidRDefault="00916443" w:rsidP="00916443">
      <w:pPr>
        <w:jc w:val="both"/>
        <w:rPr>
          <w:rFonts w:asciiTheme="minorHAnsi" w:hAnsiTheme="minorHAnsi" w:cstheme="minorHAnsi"/>
          <w:color w:val="FF950E"/>
        </w:rPr>
      </w:pPr>
    </w:p>
    <w:p w:rsidR="00916443" w:rsidRDefault="00916443">
      <w:pPr>
        <w:rPr>
          <w:rFonts w:asciiTheme="minorHAnsi" w:hAnsiTheme="minorHAnsi" w:cstheme="minorHAnsi"/>
          <w:color w:val="FF950E"/>
        </w:rPr>
      </w:pPr>
      <w:r>
        <w:rPr>
          <w:rFonts w:asciiTheme="minorHAnsi" w:hAnsiTheme="minorHAnsi" w:cstheme="minorHAnsi"/>
          <w:color w:val="FF950E"/>
        </w:rPr>
        <w:br w:type="page"/>
      </w:r>
    </w:p>
    <w:p w:rsidR="00916443" w:rsidRPr="00916443" w:rsidRDefault="00916443" w:rsidP="00916443">
      <w:pPr>
        <w:pStyle w:val="Ttulo10"/>
        <w:rPr>
          <w:rFonts w:asciiTheme="minorHAnsi" w:hAnsiTheme="minorHAnsi" w:cstheme="minorHAnsi"/>
          <w:b/>
        </w:rPr>
      </w:pPr>
      <w:r w:rsidRPr="00916443">
        <w:rPr>
          <w:rFonts w:asciiTheme="minorHAnsi" w:hAnsiTheme="minorHAnsi" w:cstheme="minorHAnsi"/>
          <w:b/>
        </w:rPr>
        <w:lastRenderedPageBreak/>
        <w:t>SUMÁRIO</w:t>
      </w:r>
    </w:p>
    <w:sdt>
      <w:sdtPr>
        <w:rPr>
          <w:rFonts w:asciiTheme="minorHAnsi" w:hAnsiTheme="minorHAnsi" w:cstheme="minorHAnsi"/>
          <w:b w:val="0"/>
        </w:rPr>
        <w:id w:val="1727717154"/>
        <w:docPartObj>
          <w:docPartGallery w:val="Table of Contents"/>
          <w:docPartUnique/>
        </w:docPartObj>
      </w:sdtPr>
      <w:sdtEndPr/>
      <w:sdtContent>
        <w:p w:rsidR="00916443" w:rsidRPr="00916443" w:rsidRDefault="00916443" w:rsidP="00916443">
          <w:pPr>
            <w:pStyle w:val="Sumrio1"/>
            <w:rPr>
              <w:rFonts w:asciiTheme="minorHAnsi" w:eastAsiaTheme="minorEastAsia" w:hAnsiTheme="minorHAnsi" w:cstheme="minorHAnsi"/>
              <w:b w:val="0"/>
              <w:caps w:val="0"/>
              <w:noProof/>
              <w:kern w:val="0"/>
              <w:sz w:val="22"/>
              <w:szCs w:val="22"/>
              <w:lang w:eastAsia="pt-BR" w:bidi="ar-SA"/>
            </w:rPr>
          </w:pPr>
          <w:r w:rsidRPr="00916443">
            <w:fldChar w:fldCharType="begin"/>
          </w:r>
          <w:r w:rsidRPr="00916443">
            <w:rPr>
              <w:rStyle w:val="Vnculodendice"/>
              <w:rFonts w:asciiTheme="minorHAnsi" w:hAnsiTheme="minorHAnsi" w:cstheme="minorHAnsi"/>
            </w:rPr>
            <w:instrText xml:space="preserve"> TOC \f \o "1-9" \h</w:instrText>
          </w:r>
          <w:r w:rsidRPr="00916443">
            <w:rPr>
              <w:rStyle w:val="Vnculodendice"/>
              <w:rFonts w:asciiTheme="minorHAnsi" w:hAnsiTheme="minorHAnsi" w:cstheme="minorHAnsi"/>
            </w:rPr>
            <w:fldChar w:fldCharType="separate"/>
          </w:r>
          <w:hyperlink w:anchor="_Toc105054289" w:history="1">
            <w:r w:rsidRPr="00916443">
              <w:rPr>
                <w:rStyle w:val="Hyperlink"/>
                <w:rFonts w:asciiTheme="minorHAnsi" w:hAnsiTheme="minorHAnsi" w:cstheme="minorHAnsi"/>
                <w:noProof/>
              </w:rPr>
              <w:t>1. Apresentação</w:t>
            </w:r>
            <w:r w:rsidRPr="00916443">
              <w:rPr>
                <w:rFonts w:asciiTheme="minorHAnsi" w:hAnsiTheme="minorHAnsi" w:cstheme="minorHAnsi"/>
                <w:noProof/>
              </w:rPr>
              <w:tab/>
            </w:r>
            <w:r w:rsidRPr="00916443">
              <w:rPr>
                <w:rFonts w:asciiTheme="minorHAnsi" w:hAnsiTheme="minorHAnsi" w:cstheme="minorHAnsi"/>
                <w:noProof/>
              </w:rPr>
              <w:fldChar w:fldCharType="begin"/>
            </w:r>
            <w:r w:rsidRPr="00916443">
              <w:rPr>
                <w:rFonts w:asciiTheme="minorHAnsi" w:hAnsiTheme="minorHAnsi" w:cstheme="minorHAnsi"/>
                <w:noProof/>
              </w:rPr>
              <w:instrText xml:space="preserve"> PAGEREF _Toc105054289 \h </w:instrText>
            </w:r>
            <w:r w:rsidRPr="00916443">
              <w:rPr>
                <w:rFonts w:asciiTheme="minorHAnsi" w:hAnsiTheme="minorHAnsi" w:cstheme="minorHAnsi"/>
                <w:noProof/>
              </w:rPr>
            </w:r>
            <w:r w:rsidRPr="00916443">
              <w:rPr>
                <w:rFonts w:asciiTheme="minorHAnsi" w:hAnsiTheme="minorHAnsi" w:cstheme="minorHAnsi"/>
                <w:noProof/>
              </w:rPr>
              <w:fldChar w:fldCharType="separate"/>
            </w:r>
            <w:r w:rsidR="008551D0">
              <w:rPr>
                <w:rFonts w:asciiTheme="minorHAnsi" w:hAnsiTheme="minorHAnsi" w:cstheme="minorHAnsi"/>
                <w:noProof/>
              </w:rPr>
              <w:t>8</w:t>
            </w:r>
            <w:r w:rsidRPr="00916443">
              <w:rPr>
                <w:rFonts w:asciiTheme="minorHAnsi" w:hAnsiTheme="minorHAnsi" w:cstheme="minorHAnsi"/>
                <w:noProof/>
              </w:rPr>
              <w:fldChar w:fldCharType="end"/>
            </w:r>
          </w:hyperlink>
        </w:p>
        <w:p w:rsidR="00916443" w:rsidRPr="00916443" w:rsidRDefault="008551D0" w:rsidP="00916443">
          <w:pPr>
            <w:pStyle w:val="Sumrio1"/>
            <w:rPr>
              <w:rFonts w:asciiTheme="minorHAnsi" w:eastAsiaTheme="minorEastAsia" w:hAnsiTheme="minorHAnsi" w:cstheme="minorHAnsi"/>
              <w:b w:val="0"/>
              <w:caps w:val="0"/>
              <w:noProof/>
              <w:kern w:val="0"/>
              <w:sz w:val="22"/>
              <w:szCs w:val="22"/>
              <w:lang w:eastAsia="pt-BR" w:bidi="ar-SA"/>
            </w:rPr>
          </w:pPr>
          <w:hyperlink w:anchor="_Toc105054290" w:history="1">
            <w:r w:rsidR="00916443" w:rsidRPr="00916443">
              <w:rPr>
                <w:rStyle w:val="Hyperlink"/>
                <w:rFonts w:asciiTheme="minorHAnsi" w:hAnsiTheme="minorHAnsi" w:cstheme="minorHAnsi"/>
                <w:noProof/>
              </w:rPr>
              <w:t>2. Introdução</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_Toc105054290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9</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291" w:history="1">
            <w:r w:rsidR="00916443" w:rsidRPr="00916443">
              <w:rPr>
                <w:rStyle w:val="Hyperlink"/>
                <w:rFonts w:asciiTheme="minorHAnsi" w:hAnsiTheme="minorHAnsi" w:cstheme="minorHAnsi"/>
                <w:noProof/>
              </w:rPr>
              <w:t>2.1. Planejamento de TI</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_Toc105054291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9</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292" w:history="1">
            <w:r w:rsidR="00916443" w:rsidRPr="00916443">
              <w:rPr>
                <w:rStyle w:val="Hyperlink"/>
                <w:rFonts w:asciiTheme="minorHAnsi" w:hAnsiTheme="minorHAnsi" w:cstheme="minorHAnsi"/>
                <w:noProof/>
              </w:rPr>
              <w:t>2.2. Fundamentos Legais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_Toc105054292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9</w:t>
            </w:r>
            <w:r w:rsidR="00916443" w:rsidRPr="00916443">
              <w:rPr>
                <w:rFonts w:asciiTheme="minorHAnsi" w:hAnsiTheme="minorHAnsi" w:cstheme="minorHAnsi"/>
                <w:noProof/>
              </w:rPr>
              <w:fldChar w:fldCharType="end"/>
            </w:r>
          </w:hyperlink>
        </w:p>
        <w:p w:rsidR="00916443" w:rsidRPr="00916443" w:rsidRDefault="008551D0" w:rsidP="00916443">
          <w:pPr>
            <w:pStyle w:val="Sumrio1"/>
            <w:rPr>
              <w:rFonts w:asciiTheme="minorHAnsi" w:eastAsiaTheme="minorEastAsia" w:hAnsiTheme="minorHAnsi" w:cstheme="minorHAnsi"/>
              <w:b w:val="0"/>
              <w:caps w:val="0"/>
              <w:noProof/>
              <w:kern w:val="0"/>
              <w:sz w:val="22"/>
              <w:szCs w:val="22"/>
              <w:lang w:eastAsia="pt-BR" w:bidi="ar-SA"/>
            </w:rPr>
          </w:pPr>
          <w:hyperlink w:anchor="_Toc105054293" w:history="1">
            <w:r w:rsidR="00916443" w:rsidRPr="00916443">
              <w:rPr>
                <w:rStyle w:val="Hyperlink"/>
                <w:rFonts w:asciiTheme="minorHAnsi" w:hAnsiTheme="minorHAnsi" w:cstheme="minorHAnsi"/>
                <w:noProof/>
              </w:rPr>
              <w:t>3. Termos e Abreviações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_Toc105054293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11</w:t>
            </w:r>
            <w:r w:rsidR="00916443" w:rsidRPr="00916443">
              <w:rPr>
                <w:rFonts w:asciiTheme="minorHAnsi" w:hAnsiTheme="minorHAnsi" w:cstheme="minorHAnsi"/>
                <w:noProof/>
              </w:rPr>
              <w:fldChar w:fldCharType="end"/>
            </w:r>
          </w:hyperlink>
        </w:p>
        <w:p w:rsidR="00916443" w:rsidRPr="00916443" w:rsidRDefault="008551D0" w:rsidP="00916443">
          <w:pPr>
            <w:pStyle w:val="Sumrio1"/>
            <w:rPr>
              <w:rFonts w:asciiTheme="minorHAnsi" w:eastAsiaTheme="minorEastAsia" w:hAnsiTheme="minorHAnsi" w:cstheme="minorHAnsi"/>
              <w:b w:val="0"/>
              <w:caps w:val="0"/>
              <w:noProof/>
              <w:kern w:val="0"/>
              <w:sz w:val="22"/>
              <w:szCs w:val="22"/>
              <w:lang w:eastAsia="pt-BR" w:bidi="ar-SA"/>
            </w:rPr>
          </w:pPr>
          <w:hyperlink w:anchor="_Toc105054294" w:history="1">
            <w:r w:rsidR="00916443" w:rsidRPr="00916443">
              <w:rPr>
                <w:rStyle w:val="Hyperlink"/>
                <w:rFonts w:asciiTheme="minorHAnsi" w:hAnsiTheme="minorHAnsi" w:cstheme="minorHAnsi"/>
                <w:noProof/>
              </w:rPr>
              <w:t>4. Metodologia Aplicada</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_Toc105054294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13</w:t>
            </w:r>
            <w:r w:rsidR="00916443" w:rsidRPr="00916443">
              <w:rPr>
                <w:rFonts w:asciiTheme="minorHAnsi" w:hAnsiTheme="minorHAnsi" w:cstheme="minorHAnsi"/>
                <w:noProof/>
              </w:rPr>
              <w:fldChar w:fldCharType="end"/>
            </w:r>
          </w:hyperlink>
        </w:p>
        <w:p w:rsidR="00916443" w:rsidRPr="00916443" w:rsidRDefault="008551D0" w:rsidP="00916443">
          <w:pPr>
            <w:pStyle w:val="Sumrio1"/>
            <w:rPr>
              <w:rFonts w:asciiTheme="minorHAnsi" w:eastAsiaTheme="minorEastAsia" w:hAnsiTheme="minorHAnsi" w:cstheme="minorHAnsi"/>
              <w:b w:val="0"/>
              <w:caps w:val="0"/>
              <w:noProof/>
              <w:kern w:val="0"/>
              <w:sz w:val="22"/>
              <w:szCs w:val="22"/>
              <w:lang w:eastAsia="pt-BR" w:bidi="ar-SA"/>
            </w:rPr>
          </w:pPr>
          <w:hyperlink w:anchor="_Toc105054295" w:history="1">
            <w:r w:rsidR="00916443" w:rsidRPr="00916443">
              <w:rPr>
                <w:rStyle w:val="Hyperlink"/>
                <w:rFonts w:asciiTheme="minorHAnsi" w:hAnsiTheme="minorHAnsi" w:cstheme="minorHAnsi"/>
                <w:noProof/>
              </w:rPr>
              <w:t>5. Documentos de Referência</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_Toc105054295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14</w:t>
            </w:r>
            <w:r w:rsidR="00916443" w:rsidRPr="00916443">
              <w:rPr>
                <w:rFonts w:asciiTheme="minorHAnsi" w:hAnsiTheme="minorHAnsi" w:cstheme="minorHAnsi"/>
                <w:noProof/>
              </w:rPr>
              <w:fldChar w:fldCharType="end"/>
            </w:r>
          </w:hyperlink>
        </w:p>
        <w:p w:rsidR="00916443" w:rsidRPr="00916443" w:rsidRDefault="008551D0" w:rsidP="00916443">
          <w:pPr>
            <w:pStyle w:val="Sumrio1"/>
            <w:rPr>
              <w:rFonts w:asciiTheme="minorHAnsi" w:eastAsiaTheme="minorEastAsia" w:hAnsiTheme="minorHAnsi" w:cstheme="minorHAnsi"/>
              <w:b w:val="0"/>
              <w:caps w:val="0"/>
              <w:noProof/>
              <w:kern w:val="0"/>
              <w:sz w:val="22"/>
              <w:szCs w:val="22"/>
              <w:lang w:eastAsia="pt-BR" w:bidi="ar-SA"/>
            </w:rPr>
          </w:pPr>
          <w:hyperlink w:anchor="_Toc105054296" w:history="1">
            <w:r w:rsidR="00916443" w:rsidRPr="00916443">
              <w:rPr>
                <w:rStyle w:val="Hyperlink"/>
                <w:rFonts w:asciiTheme="minorHAnsi" w:hAnsiTheme="minorHAnsi" w:cstheme="minorHAnsi"/>
                <w:noProof/>
              </w:rPr>
              <w:t>6. rESULTADO DO pDTI 2019-2021</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_Toc105054296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16</w:t>
            </w:r>
            <w:r w:rsidR="00916443" w:rsidRPr="00916443">
              <w:rPr>
                <w:rFonts w:asciiTheme="minorHAnsi" w:hAnsiTheme="minorHAnsi" w:cstheme="minorHAnsi"/>
                <w:noProof/>
              </w:rPr>
              <w:fldChar w:fldCharType="end"/>
            </w:r>
          </w:hyperlink>
        </w:p>
        <w:p w:rsidR="00916443" w:rsidRPr="00916443" w:rsidRDefault="008551D0" w:rsidP="00916443">
          <w:pPr>
            <w:pStyle w:val="Sumrio1"/>
            <w:rPr>
              <w:rFonts w:asciiTheme="minorHAnsi" w:eastAsiaTheme="minorEastAsia" w:hAnsiTheme="minorHAnsi" w:cstheme="minorHAnsi"/>
              <w:b w:val="0"/>
              <w:caps w:val="0"/>
              <w:noProof/>
              <w:kern w:val="0"/>
              <w:sz w:val="22"/>
              <w:szCs w:val="22"/>
              <w:lang w:eastAsia="pt-BR" w:bidi="ar-SA"/>
            </w:rPr>
          </w:pPr>
          <w:hyperlink w:anchor="_Toc105054297" w:history="1">
            <w:r w:rsidR="00916443" w:rsidRPr="00916443">
              <w:rPr>
                <w:rStyle w:val="Hyperlink"/>
                <w:rFonts w:asciiTheme="minorHAnsi" w:hAnsiTheme="minorHAnsi" w:cstheme="minorHAnsi"/>
                <w:noProof/>
              </w:rPr>
              <w:t>7. ANÁLISE DA GOVERNANÇA DE TI DO CAU/RS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_Toc105054297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19</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298" w:history="1">
            <w:r w:rsidR="00916443" w:rsidRPr="00916443">
              <w:rPr>
                <w:rStyle w:val="Hyperlink"/>
                <w:rFonts w:asciiTheme="minorHAnsi" w:hAnsiTheme="minorHAnsi" w:cstheme="minorHAnsi"/>
                <w:noProof/>
              </w:rPr>
              <w:t>7.1. Revisão Periódica das Práticas de Governança</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_Toc105054298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20</w:t>
            </w:r>
            <w:r w:rsidR="00916443" w:rsidRPr="00916443">
              <w:rPr>
                <w:rFonts w:asciiTheme="minorHAnsi" w:hAnsiTheme="minorHAnsi" w:cstheme="minorHAnsi"/>
                <w:noProof/>
              </w:rPr>
              <w:fldChar w:fldCharType="end"/>
            </w:r>
          </w:hyperlink>
        </w:p>
        <w:p w:rsidR="00916443" w:rsidRPr="00916443" w:rsidRDefault="008551D0" w:rsidP="00916443">
          <w:pPr>
            <w:pStyle w:val="Sumrio1"/>
            <w:rPr>
              <w:rFonts w:asciiTheme="minorHAnsi" w:eastAsiaTheme="minorEastAsia" w:hAnsiTheme="minorHAnsi" w:cstheme="minorHAnsi"/>
              <w:b w:val="0"/>
              <w:caps w:val="0"/>
              <w:noProof/>
              <w:kern w:val="0"/>
              <w:sz w:val="22"/>
              <w:szCs w:val="22"/>
              <w:lang w:eastAsia="pt-BR" w:bidi="ar-SA"/>
            </w:rPr>
          </w:pPr>
          <w:hyperlink w:anchor="_Toc105054299" w:history="1">
            <w:r w:rsidR="00916443" w:rsidRPr="00916443">
              <w:rPr>
                <w:rStyle w:val="Hyperlink"/>
                <w:rFonts w:asciiTheme="minorHAnsi" w:hAnsiTheme="minorHAnsi" w:cstheme="minorHAnsi"/>
                <w:noProof/>
              </w:rPr>
              <w:t>8. Referencial Estratégico, Princípios e Diretrizes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_Toc105054299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21</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00" w:history="1">
            <w:r w:rsidR="00916443" w:rsidRPr="00916443">
              <w:rPr>
                <w:rStyle w:val="Hyperlink"/>
                <w:rFonts w:asciiTheme="minorHAnsi" w:hAnsiTheme="minorHAnsi" w:cstheme="minorHAnsi"/>
                <w:noProof/>
              </w:rPr>
              <w:t>8.1. Planejamento Estratégico de TI</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_Toc105054300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21</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01" w:history="1">
            <w:r w:rsidR="00916443" w:rsidRPr="00916443">
              <w:rPr>
                <w:rStyle w:val="Hyperlink"/>
                <w:rFonts w:asciiTheme="minorHAnsi" w:hAnsiTheme="minorHAnsi" w:cstheme="minorHAnsi"/>
                <w:noProof/>
              </w:rPr>
              <w:t>8.1.1. Organograma e Situação Institucional da Unidade de TI</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_Toc105054301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21</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02" w:history="1">
            <w:r w:rsidR="00916443" w:rsidRPr="00916443">
              <w:rPr>
                <w:rStyle w:val="Hyperlink"/>
                <w:rFonts w:asciiTheme="minorHAnsi" w:hAnsiTheme="minorHAnsi" w:cstheme="minorHAnsi"/>
                <w:noProof/>
              </w:rPr>
              <w:t>8.1.2. Missão</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_Toc105054302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21</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03" w:history="1">
            <w:r w:rsidR="00916443" w:rsidRPr="00916443">
              <w:rPr>
                <w:rStyle w:val="Hyperlink"/>
                <w:rFonts w:asciiTheme="minorHAnsi" w:hAnsiTheme="minorHAnsi" w:cstheme="minorHAnsi"/>
                <w:noProof/>
              </w:rPr>
              <w:t>8.1.3. Visão</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_Toc105054303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21</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04" w:history="1">
            <w:r w:rsidR="00916443" w:rsidRPr="00916443">
              <w:rPr>
                <w:rStyle w:val="Hyperlink"/>
                <w:rFonts w:asciiTheme="minorHAnsi" w:hAnsiTheme="minorHAnsi" w:cstheme="minorHAnsi"/>
                <w:noProof/>
              </w:rPr>
              <w:t>8.1.4. Valores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_Toc105054304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22</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05" w:history="1">
            <w:r w:rsidR="00916443" w:rsidRPr="00916443">
              <w:rPr>
                <w:rStyle w:val="Hyperlink"/>
                <w:rFonts w:asciiTheme="minorHAnsi" w:hAnsiTheme="minorHAnsi" w:cstheme="minorHAnsi"/>
                <w:noProof/>
              </w:rPr>
              <w:t>8.1.5. Objetivos Estratégicos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_Toc105054305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22</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06" w:history="1">
            <w:r w:rsidR="00916443" w:rsidRPr="00916443">
              <w:rPr>
                <w:rStyle w:val="Hyperlink"/>
                <w:rFonts w:asciiTheme="minorHAnsi" w:hAnsiTheme="minorHAnsi" w:cstheme="minorHAnsi"/>
                <w:noProof/>
              </w:rPr>
              <w:t>8.2. Princípios e Diretrizes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_Toc105054306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23</w:t>
            </w:r>
            <w:r w:rsidR="00916443" w:rsidRPr="00916443">
              <w:rPr>
                <w:rFonts w:asciiTheme="minorHAnsi" w:hAnsiTheme="minorHAnsi" w:cstheme="minorHAnsi"/>
                <w:noProof/>
              </w:rPr>
              <w:fldChar w:fldCharType="end"/>
            </w:r>
          </w:hyperlink>
        </w:p>
        <w:p w:rsidR="00916443" w:rsidRPr="00916443" w:rsidRDefault="008551D0" w:rsidP="00916443">
          <w:pPr>
            <w:pStyle w:val="Sumrio1"/>
            <w:rPr>
              <w:rFonts w:asciiTheme="minorHAnsi" w:eastAsiaTheme="minorEastAsia" w:hAnsiTheme="minorHAnsi" w:cstheme="minorHAnsi"/>
              <w:b w:val="0"/>
              <w:caps w:val="0"/>
              <w:noProof/>
              <w:kern w:val="0"/>
              <w:sz w:val="22"/>
              <w:szCs w:val="22"/>
              <w:lang w:eastAsia="pt-BR" w:bidi="ar-SA"/>
            </w:rPr>
          </w:pPr>
          <w:hyperlink w:anchor="_Toc105054307" w:history="1">
            <w:r w:rsidR="00916443" w:rsidRPr="00916443">
              <w:rPr>
                <w:rStyle w:val="Hyperlink"/>
                <w:rFonts w:asciiTheme="minorHAnsi" w:hAnsiTheme="minorHAnsi" w:cstheme="minorHAnsi"/>
                <w:noProof/>
              </w:rPr>
              <w:t>9. Estrutura Organizacional da TI</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_Toc105054307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25</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08" w:history="1">
            <w:r w:rsidR="00916443" w:rsidRPr="00916443">
              <w:rPr>
                <w:rStyle w:val="Hyperlink"/>
                <w:rFonts w:asciiTheme="minorHAnsi" w:hAnsiTheme="minorHAnsi" w:cstheme="minorHAnsi"/>
                <w:noProof/>
              </w:rPr>
              <w:t>9.1. Arquitetura Tecnológica Atual</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_Toc105054308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25</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09" w:history="1">
            <w:r w:rsidR="00916443" w:rsidRPr="00916443">
              <w:rPr>
                <w:rStyle w:val="Hyperlink"/>
                <w:rFonts w:asciiTheme="minorHAnsi" w:hAnsiTheme="minorHAnsi" w:cstheme="minorHAnsi"/>
                <w:noProof/>
              </w:rPr>
              <w:t>9.1.1. Servidores e Acessórios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_Toc105054309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25</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10" w:history="1">
            <w:r w:rsidR="00916443" w:rsidRPr="00916443">
              <w:rPr>
                <w:rStyle w:val="Hyperlink"/>
                <w:rFonts w:asciiTheme="minorHAnsi" w:hAnsiTheme="minorHAnsi" w:cstheme="minorHAnsi"/>
                <w:noProof/>
              </w:rPr>
              <w:t>9.1.2. Ativos de Rede</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_Toc105054310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25</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11" w:history="1">
            <w:r w:rsidR="00916443" w:rsidRPr="00916443">
              <w:rPr>
                <w:rStyle w:val="Hyperlink"/>
                <w:rFonts w:asciiTheme="minorHAnsi" w:hAnsiTheme="minorHAnsi" w:cstheme="minorHAnsi"/>
                <w:noProof/>
              </w:rPr>
              <w:t>9.1.3. Computadores Desktop, notebooks e acessórios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_Toc105054311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26</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12" w:history="1">
            <w:r w:rsidR="00916443" w:rsidRPr="00916443">
              <w:rPr>
                <w:rStyle w:val="Hyperlink"/>
                <w:rFonts w:asciiTheme="minorHAnsi" w:hAnsiTheme="minorHAnsi" w:cstheme="minorHAnsi"/>
                <w:noProof/>
              </w:rPr>
              <w:t>9.1.4. Itens Diversos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_Toc105054312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26</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13" w:history="1">
            <w:r w:rsidR="00916443" w:rsidRPr="00916443">
              <w:rPr>
                <w:rStyle w:val="Hyperlink"/>
                <w:rFonts w:asciiTheme="minorHAnsi" w:hAnsiTheme="minorHAnsi" w:cstheme="minorHAnsi"/>
                <w:noProof/>
              </w:rPr>
              <w:t>9.1.5. Softwares e Sistemas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_Toc105054313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27</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14" w:history="1">
            <w:r w:rsidR="00916443" w:rsidRPr="00916443">
              <w:rPr>
                <w:rStyle w:val="Hyperlink"/>
                <w:rFonts w:asciiTheme="minorHAnsi" w:hAnsiTheme="minorHAnsi" w:cstheme="minorHAnsi"/>
                <w:noProof/>
              </w:rPr>
              <w:t>9.1.6. Ativos de Terceiros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_Toc105054314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28</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15" w:history="1">
            <w:r w:rsidR="00916443" w:rsidRPr="00916443">
              <w:rPr>
                <w:rStyle w:val="Hyperlink"/>
                <w:rFonts w:asciiTheme="minorHAnsi" w:hAnsiTheme="minorHAnsi" w:cstheme="minorHAnsi"/>
                <w:noProof/>
              </w:rPr>
              <w:t>9.1.6.1. Impressoras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_Toc105054315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28</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16" w:history="1">
            <w:r w:rsidR="00916443" w:rsidRPr="00916443">
              <w:rPr>
                <w:rStyle w:val="Hyperlink"/>
                <w:rFonts w:asciiTheme="minorHAnsi" w:hAnsiTheme="minorHAnsi" w:cstheme="minorHAnsi"/>
                <w:noProof/>
              </w:rPr>
              <w:t>9.2. Processo de Aquisição de Ativos de TI</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_Toc105054316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28</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17" w:history="1">
            <w:r w:rsidR="00916443" w:rsidRPr="00916443">
              <w:rPr>
                <w:rStyle w:val="Hyperlink"/>
                <w:rFonts w:asciiTheme="minorHAnsi" w:hAnsiTheme="minorHAnsi" w:cstheme="minorHAnsi"/>
                <w:noProof/>
              </w:rPr>
              <w:t>9.2.1. Substituição de Ativos de TI</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_Toc105054317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30</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18" w:history="1">
            <w:r w:rsidR="00916443" w:rsidRPr="00916443">
              <w:rPr>
                <w:rStyle w:val="Hyperlink"/>
                <w:rFonts w:asciiTheme="minorHAnsi" w:hAnsiTheme="minorHAnsi" w:cstheme="minorHAnsi"/>
                <w:noProof/>
              </w:rPr>
              <w:t>9.2.1.1. Vida Útil</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_Toc105054318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30</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19" w:history="1">
            <w:r w:rsidR="00916443" w:rsidRPr="00916443">
              <w:rPr>
                <w:rStyle w:val="Hyperlink"/>
                <w:rFonts w:asciiTheme="minorHAnsi" w:hAnsiTheme="minorHAnsi" w:cstheme="minorHAnsi"/>
                <w:noProof/>
              </w:rPr>
              <w:t>9.2.1.2. Garantias Ativas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_Toc105054319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30</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20" w:history="1">
            <w:r w:rsidR="00916443" w:rsidRPr="00916443">
              <w:rPr>
                <w:rStyle w:val="Hyperlink"/>
                <w:rFonts w:asciiTheme="minorHAnsi" w:hAnsiTheme="minorHAnsi" w:cstheme="minorHAnsi"/>
                <w:noProof/>
              </w:rPr>
              <w:t>9.2.1.3. Política Geral de Aquisições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_Toc105054320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30</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21" w:history="1">
            <w:r w:rsidR="00916443" w:rsidRPr="00916443">
              <w:rPr>
                <w:rStyle w:val="Hyperlink"/>
                <w:rFonts w:asciiTheme="minorHAnsi" w:hAnsiTheme="minorHAnsi" w:cstheme="minorHAnsi"/>
                <w:noProof/>
              </w:rPr>
              <w:t>9.2.2. Diretriz Para Aquisição de Novos Equipamentos para Usuários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_Toc105054321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31</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22" w:history="1">
            <w:r w:rsidR="00916443" w:rsidRPr="00916443">
              <w:rPr>
                <w:rStyle w:val="Hyperlink"/>
                <w:rFonts w:asciiTheme="minorHAnsi" w:hAnsiTheme="minorHAnsi" w:cstheme="minorHAnsi"/>
                <w:noProof/>
              </w:rPr>
              <w:t>9.2.3. Diretriz para Aquisição de Suíte de Escritório</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_Toc105054322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31</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23" w:history="1">
            <w:r w:rsidR="00916443" w:rsidRPr="00916443">
              <w:rPr>
                <w:rStyle w:val="Hyperlink"/>
                <w:rFonts w:asciiTheme="minorHAnsi" w:hAnsiTheme="minorHAnsi" w:cstheme="minorHAnsi"/>
                <w:noProof/>
              </w:rPr>
              <w:t>9.2.4. Aquisição de Extensão de Garantia</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_Toc105054323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32</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24" w:history="1">
            <w:r w:rsidR="00916443" w:rsidRPr="00916443">
              <w:rPr>
                <w:rStyle w:val="Hyperlink"/>
                <w:rFonts w:asciiTheme="minorHAnsi" w:hAnsiTheme="minorHAnsi" w:cstheme="minorHAnsi"/>
                <w:noProof/>
              </w:rPr>
              <w:t>9.2.5. Manutenções de Equipamentos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_Toc105054324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32</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25" w:history="1">
            <w:r w:rsidR="00916443" w:rsidRPr="00916443">
              <w:rPr>
                <w:rStyle w:val="Hyperlink"/>
                <w:rFonts w:asciiTheme="minorHAnsi" w:hAnsiTheme="minorHAnsi" w:cstheme="minorHAnsi"/>
                <w:noProof/>
              </w:rPr>
              <w:t>9.3. Processo de Desfazimento de Bens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_Toc105054325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32</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26" w:history="1">
            <w:r w:rsidR="00916443" w:rsidRPr="00916443">
              <w:rPr>
                <w:rStyle w:val="Hyperlink"/>
                <w:rFonts w:asciiTheme="minorHAnsi" w:hAnsiTheme="minorHAnsi" w:cstheme="minorHAnsi"/>
                <w:noProof/>
              </w:rPr>
              <w:t>9.3.1. Política Geral de Desfazimento</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_Toc105054326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32</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27" w:history="1">
            <w:r w:rsidR="00916443" w:rsidRPr="00916443">
              <w:rPr>
                <w:rStyle w:val="Hyperlink"/>
                <w:rFonts w:asciiTheme="minorHAnsi" w:hAnsiTheme="minorHAnsi" w:cstheme="minorHAnsi"/>
                <w:noProof/>
              </w:rPr>
              <w:t>9.3.1.1. Desfazimento através da política da Secretaria de Logística e Tecnologia da Informação do Ministério do Planejamento, Orçamento e Gestão</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_Toc105054327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34</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28" w:history="1">
            <w:r w:rsidR="00916443" w:rsidRPr="00916443">
              <w:rPr>
                <w:rStyle w:val="Hyperlink"/>
                <w:rFonts w:asciiTheme="minorHAnsi" w:hAnsiTheme="minorHAnsi" w:cstheme="minorHAnsi"/>
                <w:noProof/>
              </w:rPr>
              <w:t>9.3.1.2. Desfazimento pelo Programa Sustentare do Governo do Estado do RS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_Toc105054328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34</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29" w:history="1">
            <w:r w:rsidR="00916443" w:rsidRPr="00916443">
              <w:rPr>
                <w:rStyle w:val="Hyperlink"/>
                <w:rFonts w:asciiTheme="minorHAnsi" w:hAnsiTheme="minorHAnsi" w:cstheme="minorHAnsi"/>
                <w:noProof/>
              </w:rPr>
              <w:t>9.4. Políticas Gerais de Uso de Recursos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_Toc105054329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36</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30" w:history="1">
            <w:r w:rsidR="00916443" w:rsidRPr="00916443">
              <w:rPr>
                <w:rStyle w:val="Hyperlink"/>
                <w:rFonts w:asciiTheme="minorHAnsi" w:hAnsiTheme="minorHAnsi" w:cstheme="minorHAnsi"/>
                <w:noProof/>
              </w:rPr>
              <w:t>9.4.1. Impressão Segura</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_Toc105054330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36</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31" w:history="1">
            <w:r w:rsidR="00916443" w:rsidRPr="00916443">
              <w:rPr>
                <w:rStyle w:val="Hyperlink"/>
                <w:rFonts w:asciiTheme="minorHAnsi" w:hAnsiTheme="minorHAnsi" w:cstheme="minorHAnsi"/>
                <w:noProof/>
              </w:rPr>
              <w:t>9.5. Recursos Humanos em TI</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_Toc105054331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36</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32" w:history="1">
            <w:r w:rsidR="00916443" w:rsidRPr="00916443">
              <w:rPr>
                <w:rStyle w:val="Hyperlink"/>
                <w:rFonts w:asciiTheme="minorHAnsi" w:hAnsiTheme="minorHAnsi" w:cstheme="minorHAnsi"/>
                <w:noProof/>
              </w:rPr>
              <w:t>9.6. Catálogo de Serviços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_Toc105054332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37</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33" w:history="1">
            <w:r w:rsidR="00916443" w:rsidRPr="00916443">
              <w:rPr>
                <w:rStyle w:val="Hyperlink"/>
                <w:rFonts w:asciiTheme="minorHAnsi" w:hAnsiTheme="minorHAnsi" w:cstheme="minorHAnsi"/>
                <w:noProof/>
              </w:rPr>
              <w:t>9.6.1. Usuários e Acessos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_Toc105054333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37</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34" w:history="1">
            <w:r w:rsidR="00916443" w:rsidRPr="00916443">
              <w:rPr>
                <w:rStyle w:val="Hyperlink"/>
                <w:rFonts w:asciiTheme="minorHAnsi" w:hAnsiTheme="minorHAnsi" w:cstheme="minorHAnsi"/>
                <w:noProof/>
              </w:rPr>
              <w:t>9.6.1.1. Novo Usuário – Criação de login para novo profissional</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_Toc105054334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37</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35" w:history="1">
            <w:r w:rsidR="00916443" w:rsidRPr="00916443">
              <w:rPr>
                <w:rStyle w:val="Hyperlink"/>
                <w:rFonts w:asciiTheme="minorHAnsi" w:hAnsiTheme="minorHAnsi" w:cstheme="minorHAnsi"/>
                <w:noProof/>
              </w:rPr>
              <w:t>9.6.1.2. Criação de e-mails, acessos e permissões em sistemas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_Toc105054335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37</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36" w:history="1">
            <w:r w:rsidR="00916443" w:rsidRPr="00916443">
              <w:rPr>
                <w:rStyle w:val="Hyperlink"/>
                <w:rFonts w:asciiTheme="minorHAnsi" w:hAnsiTheme="minorHAnsi" w:cstheme="minorHAnsi"/>
                <w:noProof/>
              </w:rPr>
              <w:t>9.6.1.3. Reset de senha de login</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_Toc105054336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38</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37" w:history="1">
            <w:r w:rsidR="00916443" w:rsidRPr="00916443">
              <w:rPr>
                <w:rStyle w:val="Hyperlink"/>
                <w:rFonts w:asciiTheme="minorHAnsi" w:eastAsia="Times New Roman" w:hAnsiTheme="minorHAnsi" w:cstheme="minorHAnsi"/>
                <w:noProof/>
                <w:lang w:eastAsia="pt-BR"/>
              </w:rPr>
              <w:t>9.6.1.4. Saída de Profissional – Exclusão de login e cancelamento de acessos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_Toc105054337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38</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38" w:history="1">
            <w:r w:rsidR="00916443" w:rsidRPr="00916443">
              <w:rPr>
                <w:rStyle w:val="Hyperlink"/>
                <w:rFonts w:asciiTheme="minorHAnsi" w:hAnsiTheme="minorHAnsi" w:cstheme="minorHAnsi"/>
                <w:noProof/>
                <w:lang w:eastAsia="pt-BR"/>
              </w:rPr>
              <w:t>9.6.2. Hardware</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_Toc105054338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38</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39" w:history="1">
            <w:r w:rsidR="00916443" w:rsidRPr="00916443">
              <w:rPr>
                <w:rStyle w:val="Hyperlink"/>
                <w:rFonts w:asciiTheme="minorHAnsi" w:hAnsiTheme="minorHAnsi" w:cstheme="minorHAnsi"/>
                <w:noProof/>
                <w:lang w:eastAsia="pt-BR"/>
              </w:rPr>
              <w:t>9.6.2.1.</w:t>
            </w:r>
            <w:r w:rsidR="00916443" w:rsidRPr="00916443">
              <w:rPr>
                <w:rStyle w:val="Hyperlink"/>
                <w:rFonts w:asciiTheme="minorHAnsi" w:hAnsiTheme="minorHAnsi" w:cstheme="minorHAnsi"/>
                <w:noProof/>
              </w:rPr>
              <w:t xml:space="preserve"> Configuração de estação de trabalho – Novo Profissional</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_Toc105054339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38</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40" w:history="1">
            <w:r w:rsidR="00916443" w:rsidRPr="00916443">
              <w:rPr>
                <w:rStyle w:val="Hyperlink"/>
                <w:rFonts w:asciiTheme="minorHAnsi" w:hAnsiTheme="minorHAnsi" w:cstheme="minorHAnsi"/>
                <w:noProof/>
                <w:lang w:eastAsia="pt-BR"/>
              </w:rPr>
              <w:t>9.6.2.2. Solicitação de Equipamento</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_Toc105054340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38</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41" w:history="1">
            <w:r w:rsidR="00916443" w:rsidRPr="00916443">
              <w:rPr>
                <w:rStyle w:val="Hyperlink"/>
                <w:rFonts w:asciiTheme="minorHAnsi" w:hAnsiTheme="minorHAnsi" w:cstheme="minorHAnsi"/>
                <w:noProof/>
                <w:lang w:eastAsia="pt-BR"/>
              </w:rPr>
              <w:t>9.6.2.3. Suporte a Hardware</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_Toc105054341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39</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42" w:history="1">
            <w:r w:rsidR="00916443" w:rsidRPr="00916443">
              <w:rPr>
                <w:rStyle w:val="Hyperlink"/>
                <w:rFonts w:asciiTheme="minorHAnsi" w:hAnsiTheme="minorHAnsi" w:cstheme="minorHAnsi"/>
                <w:noProof/>
              </w:rPr>
              <w:t>9.6.3. Telefonia</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_Toc105054342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39</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43" w:history="1">
            <w:r w:rsidR="00916443" w:rsidRPr="00916443">
              <w:rPr>
                <w:rStyle w:val="Hyperlink"/>
                <w:rFonts w:asciiTheme="minorHAnsi" w:hAnsiTheme="minorHAnsi" w:cstheme="minorHAnsi"/>
                <w:noProof/>
              </w:rPr>
              <w:t>9.6.3.1. Solicitação de novo ramal</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_Toc105054343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39</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44" w:history="1">
            <w:r w:rsidR="00916443" w:rsidRPr="00916443">
              <w:rPr>
                <w:rStyle w:val="Hyperlink"/>
                <w:rFonts w:asciiTheme="minorHAnsi" w:hAnsiTheme="minorHAnsi" w:cstheme="minorHAnsi"/>
                <w:noProof/>
              </w:rPr>
              <w:t>9.6.4. Software</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_Toc105054344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39</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45" w:history="1">
            <w:r w:rsidR="00916443" w:rsidRPr="00916443">
              <w:rPr>
                <w:rStyle w:val="Hyperlink"/>
                <w:rFonts w:asciiTheme="minorHAnsi" w:hAnsiTheme="minorHAnsi" w:cstheme="minorHAnsi"/>
                <w:noProof/>
              </w:rPr>
              <w:t>9.6.4.1. Instalação de software</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_Toc105054345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39</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46" w:history="1">
            <w:r w:rsidR="00916443" w:rsidRPr="00916443">
              <w:rPr>
                <w:rStyle w:val="Hyperlink"/>
                <w:rFonts w:asciiTheme="minorHAnsi" w:hAnsiTheme="minorHAnsi" w:cstheme="minorHAnsi"/>
                <w:noProof/>
              </w:rPr>
              <w:t>9.6.4.2. Atualização de software</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_Toc105054346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40</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47" w:history="1">
            <w:r w:rsidR="00916443" w:rsidRPr="00916443">
              <w:rPr>
                <w:rStyle w:val="Hyperlink"/>
                <w:rFonts w:asciiTheme="minorHAnsi" w:hAnsiTheme="minorHAnsi" w:cstheme="minorHAnsi"/>
                <w:noProof/>
              </w:rPr>
              <w:t>9.6.5. Impressoras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_Toc105054347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40</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48" w:history="1">
            <w:r w:rsidR="00916443" w:rsidRPr="00916443">
              <w:rPr>
                <w:rStyle w:val="Hyperlink"/>
                <w:rFonts w:asciiTheme="minorHAnsi" w:hAnsiTheme="minorHAnsi" w:cstheme="minorHAnsi"/>
                <w:noProof/>
              </w:rPr>
              <w:t>9.6.5.1. Substituição de toner</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_Toc105054348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40</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49" w:history="1">
            <w:r w:rsidR="00916443" w:rsidRPr="00916443">
              <w:rPr>
                <w:rStyle w:val="Hyperlink"/>
                <w:rFonts w:asciiTheme="minorHAnsi" w:hAnsiTheme="minorHAnsi" w:cstheme="minorHAnsi"/>
                <w:noProof/>
              </w:rPr>
              <w:t>9.6.5.2. Configuração de Impressora</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_Toc105054349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40</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50" w:history="1">
            <w:r w:rsidR="00916443" w:rsidRPr="00916443">
              <w:rPr>
                <w:rStyle w:val="Hyperlink"/>
                <w:rFonts w:asciiTheme="minorHAnsi" w:hAnsiTheme="minorHAnsi" w:cstheme="minorHAnsi"/>
                <w:noProof/>
              </w:rPr>
              <w:t>9.6.5.3. Configuração de Usuário para Digitalização</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_Toc105054350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41</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51" w:history="1">
            <w:r w:rsidR="00916443" w:rsidRPr="00916443">
              <w:rPr>
                <w:rStyle w:val="Hyperlink"/>
                <w:rFonts w:asciiTheme="minorHAnsi" w:hAnsiTheme="minorHAnsi" w:cstheme="minorHAnsi"/>
                <w:noProof/>
              </w:rPr>
              <w:t>9.6.6. Site CAU/RS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_Toc105054351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41</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52" w:history="1">
            <w:r w:rsidR="00916443" w:rsidRPr="00916443">
              <w:rPr>
                <w:rStyle w:val="Hyperlink"/>
                <w:rFonts w:asciiTheme="minorHAnsi" w:hAnsiTheme="minorHAnsi" w:cstheme="minorHAnsi"/>
                <w:noProof/>
              </w:rPr>
              <w:t>9.6.6.1. Publicação</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_Toc105054352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41</w:t>
            </w:r>
            <w:r w:rsidR="00916443" w:rsidRPr="00916443">
              <w:rPr>
                <w:rFonts w:asciiTheme="minorHAnsi" w:hAnsiTheme="minorHAnsi" w:cstheme="minorHAnsi"/>
                <w:noProof/>
              </w:rPr>
              <w:fldChar w:fldCharType="end"/>
            </w:r>
          </w:hyperlink>
        </w:p>
        <w:p w:rsidR="00916443" w:rsidRPr="00916443" w:rsidRDefault="008551D0" w:rsidP="00916443">
          <w:pPr>
            <w:pStyle w:val="Sumrio4"/>
            <w:rPr>
              <w:rFonts w:asciiTheme="minorHAnsi" w:eastAsiaTheme="minorEastAsia" w:hAnsiTheme="minorHAnsi" w:cstheme="minorHAnsi"/>
              <w:noProof/>
              <w:kern w:val="0"/>
              <w:sz w:val="22"/>
              <w:szCs w:val="22"/>
              <w:lang w:eastAsia="pt-BR" w:bidi="ar-SA"/>
            </w:rPr>
          </w:pPr>
          <w:hyperlink w:anchor="_Toc105054353" w:history="1">
            <w:r w:rsidR="00916443" w:rsidRPr="00916443">
              <w:rPr>
                <w:rStyle w:val="Hyperlink"/>
                <w:rFonts w:asciiTheme="minorHAnsi" w:hAnsiTheme="minorHAnsi" w:cstheme="minorHAnsi"/>
                <w:noProof/>
              </w:rPr>
              <w:t>9.6.6.2. Lentidão no acesso</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_Toc105054353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41</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54" w:history="1">
            <w:r w:rsidR="00916443" w:rsidRPr="00916443">
              <w:rPr>
                <w:rStyle w:val="Hyperlink"/>
                <w:rFonts w:asciiTheme="minorHAnsi" w:hAnsiTheme="minorHAnsi" w:cstheme="minorHAnsi"/>
                <w:noProof/>
              </w:rPr>
              <w:t>9.6.7. Rede e Wi-Fi</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_Toc105054354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42</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55" w:history="1">
            <w:r w:rsidR="00916443" w:rsidRPr="00916443">
              <w:rPr>
                <w:rStyle w:val="Hyperlink"/>
                <w:rFonts w:asciiTheme="minorHAnsi" w:hAnsiTheme="minorHAnsi" w:cstheme="minorHAnsi"/>
                <w:noProof/>
              </w:rPr>
              <w:t>9.7. Catálogo de Sistemas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_Toc105054355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42</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56" w:history="1">
            <w:r w:rsidR="00916443" w:rsidRPr="00916443">
              <w:rPr>
                <w:rStyle w:val="Hyperlink"/>
                <w:rFonts w:asciiTheme="minorHAnsi" w:hAnsiTheme="minorHAnsi" w:cstheme="minorHAnsi"/>
                <w:noProof/>
              </w:rPr>
              <w:t>9.8. Análise SWOT da TI</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_Toc105054356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43</w:t>
            </w:r>
            <w:r w:rsidR="00916443" w:rsidRPr="00916443">
              <w:rPr>
                <w:rFonts w:asciiTheme="minorHAnsi" w:hAnsiTheme="minorHAnsi" w:cstheme="minorHAnsi"/>
                <w:noProof/>
              </w:rPr>
              <w:fldChar w:fldCharType="end"/>
            </w:r>
          </w:hyperlink>
        </w:p>
        <w:p w:rsidR="00916443" w:rsidRPr="00916443" w:rsidRDefault="008551D0" w:rsidP="00916443">
          <w:pPr>
            <w:pStyle w:val="Sumrio1"/>
            <w:rPr>
              <w:rFonts w:asciiTheme="minorHAnsi" w:eastAsiaTheme="minorEastAsia" w:hAnsiTheme="minorHAnsi" w:cstheme="minorHAnsi"/>
              <w:b w:val="0"/>
              <w:caps w:val="0"/>
              <w:noProof/>
              <w:kern w:val="0"/>
              <w:sz w:val="22"/>
              <w:szCs w:val="22"/>
              <w:lang w:eastAsia="pt-BR" w:bidi="ar-SA"/>
            </w:rPr>
          </w:pPr>
          <w:hyperlink w:anchor="_Toc105054357" w:history="1">
            <w:r w:rsidR="00916443" w:rsidRPr="00916443">
              <w:rPr>
                <w:rStyle w:val="Hyperlink"/>
                <w:rFonts w:asciiTheme="minorHAnsi" w:hAnsiTheme="minorHAnsi" w:cstheme="minorHAnsi"/>
                <w:noProof/>
              </w:rPr>
              <w:t>10. Inventário de Necessidades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_Toc105054357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45</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58" w:history="1">
            <w:r w:rsidR="00916443" w:rsidRPr="00916443">
              <w:rPr>
                <w:rStyle w:val="Hyperlink"/>
                <w:rFonts w:asciiTheme="minorHAnsi" w:hAnsiTheme="minorHAnsi" w:cstheme="minorHAnsi"/>
                <w:noProof/>
              </w:rPr>
              <w:t>10.1. Análise de Resultados do Questionário de Necessidades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_Toc105054358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45</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59" w:history="1">
            <w:r w:rsidR="00916443" w:rsidRPr="00916443">
              <w:rPr>
                <w:rStyle w:val="Hyperlink"/>
                <w:rFonts w:asciiTheme="minorHAnsi" w:hAnsiTheme="minorHAnsi" w:cstheme="minorHAnsi"/>
                <w:noProof/>
              </w:rPr>
              <w:t>10.1.1. Planejamento Estratégico Institucional e de TI</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_Toc105054359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45</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60" w:history="1">
            <w:r w:rsidR="00916443" w:rsidRPr="00916443">
              <w:rPr>
                <w:rStyle w:val="Hyperlink"/>
                <w:rFonts w:asciiTheme="minorHAnsi" w:hAnsiTheme="minorHAnsi" w:cstheme="minorHAnsi"/>
                <w:noProof/>
              </w:rPr>
              <w:t>10.1.2. Equipamentos de Informática</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_Toc105054360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46</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61" w:history="1">
            <w:r w:rsidR="00916443" w:rsidRPr="00916443">
              <w:rPr>
                <w:rStyle w:val="Hyperlink"/>
                <w:rFonts w:asciiTheme="minorHAnsi" w:hAnsiTheme="minorHAnsi" w:cstheme="minorHAnsi"/>
                <w:noProof/>
              </w:rPr>
              <w:t>10.1.3. Softwares e Sistemas Administrativos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_Toc105054361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49</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62" w:history="1">
            <w:r w:rsidR="00916443" w:rsidRPr="00916443">
              <w:rPr>
                <w:rStyle w:val="Hyperlink"/>
                <w:rFonts w:asciiTheme="minorHAnsi" w:hAnsiTheme="minorHAnsi" w:cstheme="minorHAnsi"/>
                <w:noProof/>
              </w:rPr>
              <w:t>10.1.4. Problemas Gerais da TI</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_Toc105054362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53</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63" w:history="1">
            <w:r w:rsidR="00916443" w:rsidRPr="00916443">
              <w:rPr>
                <w:rStyle w:val="Hyperlink"/>
                <w:rFonts w:asciiTheme="minorHAnsi" w:hAnsiTheme="minorHAnsi" w:cstheme="minorHAnsi"/>
                <w:noProof/>
              </w:rPr>
              <w:t>10.1.5. Processos e Rotinas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_Toc105054363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55</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64" w:history="1">
            <w:r w:rsidR="00916443" w:rsidRPr="00916443">
              <w:rPr>
                <w:rStyle w:val="Hyperlink"/>
                <w:rFonts w:asciiTheme="minorHAnsi" w:hAnsiTheme="minorHAnsi" w:cstheme="minorHAnsi"/>
                <w:noProof/>
              </w:rPr>
              <w:t>10.1.6. Suporte Técnico</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_Toc105054364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55</w:t>
            </w:r>
            <w:r w:rsidR="00916443" w:rsidRPr="00916443">
              <w:rPr>
                <w:rFonts w:asciiTheme="minorHAnsi" w:hAnsiTheme="minorHAnsi" w:cstheme="minorHAnsi"/>
                <w:noProof/>
              </w:rPr>
              <w:fldChar w:fldCharType="end"/>
            </w:r>
          </w:hyperlink>
        </w:p>
        <w:p w:rsidR="00916443" w:rsidRPr="00916443" w:rsidRDefault="008551D0" w:rsidP="00916443">
          <w:pPr>
            <w:pStyle w:val="Sumrio3"/>
            <w:rPr>
              <w:rFonts w:asciiTheme="minorHAnsi" w:eastAsiaTheme="minorEastAsia" w:hAnsiTheme="minorHAnsi" w:cstheme="minorHAnsi"/>
              <w:b w:val="0"/>
              <w:noProof/>
              <w:kern w:val="0"/>
              <w:sz w:val="22"/>
              <w:szCs w:val="22"/>
              <w:lang w:eastAsia="pt-BR" w:bidi="ar-SA"/>
            </w:rPr>
          </w:pPr>
          <w:hyperlink w:anchor="_Toc105054365" w:history="1">
            <w:r w:rsidR="00916443" w:rsidRPr="00916443">
              <w:rPr>
                <w:rStyle w:val="Hyperlink"/>
                <w:rFonts w:asciiTheme="minorHAnsi" w:hAnsiTheme="minorHAnsi" w:cstheme="minorHAnsi"/>
                <w:noProof/>
              </w:rPr>
              <w:t>10.1.7. Treinamento e Capacitação em TI</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_Toc105054365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55</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66" w:history="1">
            <w:r w:rsidR="00916443" w:rsidRPr="00916443">
              <w:rPr>
                <w:rStyle w:val="Hyperlink"/>
                <w:rFonts w:asciiTheme="minorHAnsi" w:hAnsiTheme="minorHAnsi" w:cstheme="minorHAnsi"/>
                <w:noProof/>
              </w:rPr>
              <w:t>10.2. Identificação de Necessidades e Mapeamento estratégico</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_Toc105054366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56</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67" w:history="1">
            <w:r w:rsidR="00916443" w:rsidRPr="00916443">
              <w:rPr>
                <w:rStyle w:val="Hyperlink"/>
                <w:rFonts w:asciiTheme="minorHAnsi" w:hAnsiTheme="minorHAnsi" w:cstheme="minorHAnsi"/>
                <w:noProof/>
              </w:rPr>
              <w:t>10.3. Matriz de Priorização</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_Toc105054367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56</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68" w:history="1">
            <w:r w:rsidR="00916443" w:rsidRPr="00916443">
              <w:rPr>
                <w:rStyle w:val="Hyperlink"/>
                <w:rFonts w:asciiTheme="minorHAnsi" w:hAnsiTheme="minorHAnsi" w:cstheme="minorHAnsi"/>
                <w:noProof/>
              </w:rPr>
              <w:t>10.4. Necessidades Identificadas e Priorizadas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_Toc105054368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57</w:t>
            </w:r>
            <w:r w:rsidR="00916443" w:rsidRPr="00916443">
              <w:rPr>
                <w:rFonts w:asciiTheme="minorHAnsi" w:hAnsiTheme="minorHAnsi" w:cstheme="minorHAnsi"/>
                <w:noProof/>
              </w:rPr>
              <w:fldChar w:fldCharType="end"/>
            </w:r>
          </w:hyperlink>
        </w:p>
        <w:p w:rsidR="00916443" w:rsidRPr="00916443" w:rsidRDefault="008551D0" w:rsidP="00916443">
          <w:pPr>
            <w:pStyle w:val="Sumrio1"/>
            <w:rPr>
              <w:rFonts w:asciiTheme="minorHAnsi" w:eastAsiaTheme="minorEastAsia" w:hAnsiTheme="minorHAnsi" w:cstheme="minorHAnsi"/>
              <w:b w:val="0"/>
              <w:caps w:val="0"/>
              <w:noProof/>
              <w:kern w:val="0"/>
              <w:sz w:val="22"/>
              <w:szCs w:val="22"/>
              <w:lang w:eastAsia="pt-BR" w:bidi="ar-SA"/>
            </w:rPr>
          </w:pPr>
          <w:hyperlink w:anchor="_Toc105054369" w:history="1">
            <w:r w:rsidR="00916443" w:rsidRPr="00916443">
              <w:rPr>
                <w:rStyle w:val="Hyperlink"/>
                <w:rFonts w:asciiTheme="minorHAnsi" w:hAnsiTheme="minorHAnsi" w:cstheme="minorHAnsi"/>
                <w:noProof/>
              </w:rPr>
              <w:t>11. Planejamento de Metas e ações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_Toc105054369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63</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70" w:history="1">
            <w:r w:rsidR="00916443" w:rsidRPr="00916443">
              <w:rPr>
                <w:rStyle w:val="Hyperlink"/>
                <w:rFonts w:asciiTheme="minorHAnsi" w:hAnsiTheme="minorHAnsi" w:cstheme="minorHAnsi"/>
                <w:noProof/>
              </w:rPr>
              <w:t>11.1. Plano de Metas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_Toc105054370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63</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71" w:history="1">
            <w:r w:rsidR="00916443" w:rsidRPr="00916443">
              <w:rPr>
                <w:rStyle w:val="Hyperlink"/>
                <w:rFonts w:asciiTheme="minorHAnsi" w:hAnsiTheme="minorHAnsi" w:cstheme="minorHAnsi"/>
                <w:noProof/>
              </w:rPr>
              <w:t>11.2. Cronograma de execução e Planejamento Orçamentário</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_Toc105054371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64</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72" w:history="1">
            <w:r w:rsidR="00916443" w:rsidRPr="00916443">
              <w:rPr>
                <w:rStyle w:val="Hyperlink"/>
                <w:rFonts w:asciiTheme="minorHAnsi" w:hAnsiTheme="minorHAnsi" w:cstheme="minorHAnsi"/>
                <w:noProof/>
              </w:rPr>
              <w:t>11.3. Planejamento de Capacitação de Pessoal</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_Toc105054372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68</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73" w:history="1">
            <w:r w:rsidR="00916443" w:rsidRPr="00916443">
              <w:rPr>
                <w:rStyle w:val="Hyperlink"/>
                <w:rFonts w:asciiTheme="minorHAnsi" w:hAnsiTheme="minorHAnsi" w:cstheme="minorHAnsi"/>
                <w:noProof/>
              </w:rPr>
              <w:t>11.4. Planejamento de Gestão de Riscos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_Toc105054373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68</w:t>
            </w:r>
            <w:r w:rsidR="00916443" w:rsidRPr="00916443">
              <w:rPr>
                <w:rFonts w:asciiTheme="minorHAnsi" w:hAnsiTheme="minorHAnsi" w:cstheme="minorHAnsi"/>
                <w:noProof/>
              </w:rPr>
              <w:fldChar w:fldCharType="end"/>
            </w:r>
          </w:hyperlink>
        </w:p>
        <w:p w:rsidR="00916443" w:rsidRPr="00916443" w:rsidRDefault="008551D0" w:rsidP="00916443">
          <w:pPr>
            <w:pStyle w:val="Sumrio1"/>
            <w:rPr>
              <w:rFonts w:asciiTheme="minorHAnsi" w:eastAsiaTheme="minorEastAsia" w:hAnsiTheme="minorHAnsi" w:cstheme="minorHAnsi"/>
              <w:b w:val="0"/>
              <w:caps w:val="0"/>
              <w:noProof/>
              <w:kern w:val="0"/>
              <w:sz w:val="22"/>
              <w:szCs w:val="22"/>
              <w:lang w:eastAsia="pt-BR" w:bidi="ar-SA"/>
            </w:rPr>
          </w:pPr>
          <w:hyperlink w:anchor="_Toc105054374" w:history="1">
            <w:r w:rsidR="00916443" w:rsidRPr="00916443">
              <w:rPr>
                <w:rStyle w:val="Hyperlink"/>
                <w:rFonts w:asciiTheme="minorHAnsi" w:hAnsiTheme="minorHAnsi" w:cstheme="minorHAnsi"/>
                <w:noProof/>
              </w:rPr>
              <w:t>12. Processo de Revisão do PDTI</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_Toc105054374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69</w:t>
            </w:r>
            <w:r w:rsidR="00916443" w:rsidRPr="00916443">
              <w:rPr>
                <w:rFonts w:asciiTheme="minorHAnsi" w:hAnsiTheme="minorHAnsi" w:cstheme="minorHAnsi"/>
                <w:noProof/>
              </w:rPr>
              <w:fldChar w:fldCharType="end"/>
            </w:r>
          </w:hyperlink>
        </w:p>
        <w:p w:rsidR="00916443" w:rsidRPr="00916443" w:rsidRDefault="008551D0" w:rsidP="00916443">
          <w:pPr>
            <w:pStyle w:val="Sumrio1"/>
            <w:rPr>
              <w:rFonts w:asciiTheme="minorHAnsi" w:eastAsiaTheme="minorEastAsia" w:hAnsiTheme="minorHAnsi" w:cstheme="minorHAnsi"/>
              <w:b w:val="0"/>
              <w:caps w:val="0"/>
              <w:noProof/>
              <w:kern w:val="0"/>
              <w:sz w:val="22"/>
              <w:szCs w:val="22"/>
              <w:lang w:eastAsia="pt-BR" w:bidi="ar-SA"/>
            </w:rPr>
          </w:pPr>
          <w:hyperlink w:anchor="_Toc105054375" w:history="1">
            <w:r w:rsidR="00916443" w:rsidRPr="00916443">
              <w:rPr>
                <w:rStyle w:val="Hyperlink"/>
                <w:rFonts w:asciiTheme="minorHAnsi" w:hAnsiTheme="minorHAnsi" w:cstheme="minorHAnsi"/>
                <w:noProof/>
              </w:rPr>
              <w:t>13. FATORES CRÍTICOS DE SUCESSO</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_Toc105054375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70</w:t>
            </w:r>
            <w:r w:rsidR="00916443" w:rsidRPr="00916443">
              <w:rPr>
                <w:rFonts w:asciiTheme="minorHAnsi" w:hAnsiTheme="minorHAnsi" w:cstheme="minorHAnsi"/>
                <w:noProof/>
              </w:rPr>
              <w:fldChar w:fldCharType="end"/>
            </w:r>
          </w:hyperlink>
        </w:p>
        <w:p w:rsidR="00916443" w:rsidRPr="00916443" w:rsidRDefault="008551D0" w:rsidP="00916443">
          <w:pPr>
            <w:pStyle w:val="Sumrio1"/>
            <w:rPr>
              <w:rFonts w:asciiTheme="minorHAnsi" w:eastAsiaTheme="minorEastAsia" w:hAnsiTheme="minorHAnsi" w:cstheme="minorHAnsi"/>
              <w:b w:val="0"/>
              <w:caps w:val="0"/>
              <w:noProof/>
              <w:kern w:val="0"/>
              <w:sz w:val="22"/>
              <w:szCs w:val="22"/>
              <w:lang w:eastAsia="pt-BR" w:bidi="ar-SA"/>
            </w:rPr>
          </w:pPr>
          <w:hyperlink w:anchor="_Toc105054376" w:history="1">
            <w:r w:rsidR="00916443" w:rsidRPr="00916443">
              <w:rPr>
                <w:rStyle w:val="Hyperlink"/>
                <w:rFonts w:asciiTheme="minorHAnsi" w:hAnsiTheme="minorHAnsi" w:cstheme="minorHAnsi"/>
                <w:noProof/>
              </w:rPr>
              <w:t>14. Anexos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_Toc105054376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71</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77" w:history="1">
            <w:r w:rsidR="00916443" w:rsidRPr="00916443">
              <w:rPr>
                <w:rStyle w:val="Hyperlink"/>
                <w:rFonts w:asciiTheme="minorHAnsi" w:hAnsiTheme="minorHAnsi" w:cstheme="minorHAnsi"/>
                <w:noProof/>
              </w:rPr>
              <w:t>14.1. ANEXO I - Organograma Institucional do CAU/RS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_Toc105054377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71</w:t>
            </w:r>
            <w:r w:rsidR="00916443" w:rsidRPr="00916443">
              <w:rPr>
                <w:rFonts w:asciiTheme="minorHAnsi" w:hAnsiTheme="minorHAnsi" w:cstheme="minorHAnsi"/>
                <w:noProof/>
              </w:rPr>
              <w:fldChar w:fldCharType="end"/>
            </w:r>
          </w:hyperlink>
        </w:p>
        <w:p w:rsidR="00916443" w:rsidRPr="00916443" w:rsidRDefault="008551D0" w:rsidP="00916443">
          <w:pPr>
            <w:pStyle w:val="Sumrio2"/>
            <w:rPr>
              <w:rFonts w:asciiTheme="minorHAnsi" w:eastAsiaTheme="minorEastAsia" w:hAnsiTheme="minorHAnsi" w:cstheme="minorHAnsi"/>
              <w:caps w:val="0"/>
              <w:noProof/>
              <w:kern w:val="0"/>
              <w:sz w:val="22"/>
              <w:szCs w:val="22"/>
              <w:lang w:eastAsia="pt-BR" w:bidi="ar-SA"/>
            </w:rPr>
          </w:pPr>
          <w:hyperlink w:anchor="_Toc105054378" w:history="1">
            <w:r w:rsidR="00916443" w:rsidRPr="00916443">
              <w:rPr>
                <w:rStyle w:val="Hyperlink"/>
                <w:rFonts w:asciiTheme="minorHAnsi" w:hAnsiTheme="minorHAnsi" w:cstheme="minorHAnsi"/>
                <w:noProof/>
              </w:rPr>
              <w:t>14.2. Anexo II - Modelo de Questionário para levantamento de necessidades</w:t>
            </w:r>
            <w:r w:rsidR="00916443" w:rsidRPr="00916443">
              <w:rPr>
                <w:rFonts w:asciiTheme="minorHAnsi" w:hAnsiTheme="minorHAnsi" w:cstheme="minorHAnsi"/>
                <w:noProof/>
              </w:rPr>
              <w:tab/>
            </w:r>
            <w:r w:rsidR="00916443" w:rsidRPr="00916443">
              <w:rPr>
                <w:rFonts w:asciiTheme="minorHAnsi" w:hAnsiTheme="minorHAnsi" w:cstheme="minorHAnsi"/>
                <w:noProof/>
              </w:rPr>
              <w:fldChar w:fldCharType="begin"/>
            </w:r>
            <w:r w:rsidR="00916443" w:rsidRPr="00916443">
              <w:rPr>
                <w:rFonts w:asciiTheme="minorHAnsi" w:hAnsiTheme="minorHAnsi" w:cstheme="minorHAnsi"/>
                <w:noProof/>
              </w:rPr>
              <w:instrText xml:space="preserve"> PAGEREF _Toc105054378 \h </w:instrText>
            </w:r>
            <w:r w:rsidR="00916443" w:rsidRPr="00916443">
              <w:rPr>
                <w:rFonts w:asciiTheme="minorHAnsi" w:hAnsiTheme="minorHAnsi" w:cstheme="minorHAnsi"/>
                <w:noProof/>
              </w:rPr>
            </w:r>
            <w:r w:rsidR="00916443" w:rsidRPr="00916443">
              <w:rPr>
                <w:rFonts w:asciiTheme="minorHAnsi" w:hAnsiTheme="minorHAnsi" w:cstheme="minorHAnsi"/>
                <w:noProof/>
              </w:rPr>
              <w:fldChar w:fldCharType="separate"/>
            </w:r>
            <w:r>
              <w:rPr>
                <w:rFonts w:asciiTheme="minorHAnsi" w:hAnsiTheme="minorHAnsi" w:cstheme="minorHAnsi"/>
                <w:noProof/>
              </w:rPr>
              <w:t>71</w:t>
            </w:r>
            <w:r w:rsidR="00916443" w:rsidRPr="00916443">
              <w:rPr>
                <w:rFonts w:asciiTheme="minorHAnsi" w:hAnsiTheme="minorHAnsi" w:cstheme="minorHAnsi"/>
                <w:noProof/>
              </w:rPr>
              <w:fldChar w:fldCharType="end"/>
            </w:r>
          </w:hyperlink>
        </w:p>
        <w:p w:rsidR="00916443" w:rsidRPr="00916443" w:rsidRDefault="00916443" w:rsidP="00916443">
          <w:pPr>
            <w:pStyle w:val="Sumrio2"/>
            <w:tabs>
              <w:tab w:val="clear" w:pos="9355"/>
              <w:tab w:val="right" w:leader="dot" w:pos="9638"/>
            </w:tabs>
            <w:rPr>
              <w:rFonts w:asciiTheme="minorHAnsi" w:hAnsiTheme="minorHAnsi" w:cstheme="minorHAnsi"/>
            </w:rPr>
          </w:pPr>
          <w:r w:rsidRPr="00916443">
            <w:rPr>
              <w:rStyle w:val="Vnculodendice"/>
              <w:rFonts w:asciiTheme="minorHAnsi" w:hAnsiTheme="minorHAnsi" w:cstheme="minorHAnsi"/>
            </w:rPr>
            <w:fldChar w:fldCharType="end"/>
          </w:r>
        </w:p>
      </w:sdtContent>
    </w:sdt>
    <w:p w:rsidR="00916443" w:rsidRPr="00916443" w:rsidRDefault="00916443" w:rsidP="00916443">
      <w:pPr>
        <w:pStyle w:val="Corpodetexto"/>
        <w:rPr>
          <w:rFonts w:asciiTheme="minorHAnsi" w:hAnsiTheme="minorHAnsi" w:cstheme="minorHAnsi"/>
        </w:rPr>
        <w:sectPr w:rsidR="00916443" w:rsidRPr="00916443">
          <w:pgSz w:w="11906" w:h="16838"/>
          <w:pgMar w:top="1134" w:right="1134" w:bottom="1134" w:left="1134" w:header="0" w:footer="0" w:gutter="0"/>
          <w:cols w:space="720"/>
          <w:formProt w:val="0"/>
          <w:docGrid w:linePitch="312"/>
        </w:sectPr>
      </w:pPr>
    </w:p>
    <w:p w:rsidR="00916443" w:rsidRPr="00916443" w:rsidRDefault="00916443" w:rsidP="00916443">
      <w:pPr>
        <w:pStyle w:val="Ttulo1"/>
        <w:rPr>
          <w:rFonts w:asciiTheme="minorHAnsi" w:hAnsiTheme="minorHAnsi" w:cstheme="minorHAnsi"/>
        </w:rPr>
      </w:pPr>
      <w:bookmarkStart w:id="1" w:name="_Toc105054289"/>
      <w:r w:rsidRPr="00916443">
        <w:rPr>
          <w:rFonts w:asciiTheme="minorHAnsi" w:hAnsiTheme="minorHAnsi" w:cstheme="minorHAnsi"/>
        </w:rPr>
        <w:lastRenderedPageBreak/>
        <w:t>Apresentação</w:t>
      </w:r>
      <w:bookmarkEnd w:id="1"/>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Segundo a Instrução Normativa Nº 1, DE 4 DE ABRIL DE 2019 do Ministério da Economia/Secretaria Especial de Desburocratização, Gestão e Governo Digital/Secretaria de Governo Digital, o Plano Diretor de Tecnologia da Informação - PDTI - é um "instrumento de diagnóstico, planejamento e gestão dos recursos e processos de TIC, com o objetivo de atender às necessidades finalísticas e de informação de um órgão ou entidade para um determinado período."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 PDTI do CAU/RS busca o conhecimento das necessidades de informação e serviços de TI, a criação de um plano de ações com iniciativas/projetos definidos, a definição de metas a serem alcançadas e a proposição de um conjunto de regras, normas e padrões a serem utilizados para que se obtenham sempre os melhores resultados no melhor prazo possível e, sempre que possível, no menor custo.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Todas as definições, ações e necessidades discriminadas neste documento foram tomadas considerando-se todos os setores do CAU/RS e deverão ser observados por todos os servidores desta instituição, bem como pelos colaboradores que possam vir a prestar serviço em razão de futuras contratações.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 período de validade do PDTI do CAU/RS será de 3 (três) anos, compreendendo o período 2022 – 2024.</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br w:type="page"/>
      </w:r>
    </w:p>
    <w:p w:rsidR="00916443" w:rsidRPr="00916443" w:rsidRDefault="00916443" w:rsidP="00916443">
      <w:pPr>
        <w:pStyle w:val="Ttulo1"/>
        <w:rPr>
          <w:rFonts w:asciiTheme="minorHAnsi" w:hAnsiTheme="minorHAnsi" w:cstheme="minorHAnsi"/>
        </w:rPr>
      </w:pPr>
      <w:bookmarkStart w:id="2" w:name="_Toc105054290"/>
      <w:r w:rsidRPr="00916443">
        <w:rPr>
          <w:rFonts w:asciiTheme="minorHAnsi" w:hAnsiTheme="minorHAnsi" w:cstheme="minorHAnsi"/>
        </w:rPr>
        <w:lastRenderedPageBreak/>
        <w:t>Introdução</w:t>
      </w:r>
      <w:bookmarkEnd w:id="2"/>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Tecnologia da Informação assumiu nos últimos anos um papel imprescindível no contexto das Organizações Públicas Brasileiras. O foco principal da TI é a efetiva utilização da informação como suporte às práticas organizacionais. Além disso, a TI tem transversalidade sobre vários eixos da organização, tangenciando suas áreas finalísticas. É a TI que apoia a instituição a atender as exigências por agilidade, flexibilidade, efetividade e inovação.</w:t>
      </w:r>
    </w:p>
    <w:p w:rsidR="00916443" w:rsidRPr="00916443" w:rsidRDefault="00916443" w:rsidP="00916443">
      <w:pPr>
        <w:pStyle w:val="Corpodetexto"/>
        <w:rPr>
          <w:rFonts w:asciiTheme="minorHAnsi" w:hAnsiTheme="minorHAnsi" w:cstheme="minorHAnsi"/>
        </w:rPr>
      </w:pPr>
    </w:p>
    <w:p w:rsidR="00916443" w:rsidRPr="00916443" w:rsidRDefault="00916443" w:rsidP="00916443">
      <w:pPr>
        <w:pStyle w:val="Ttulo2"/>
        <w:rPr>
          <w:rFonts w:asciiTheme="minorHAnsi" w:hAnsiTheme="minorHAnsi" w:cstheme="minorHAnsi"/>
        </w:rPr>
      </w:pPr>
      <w:bookmarkStart w:id="3" w:name="_Toc105054291"/>
      <w:r w:rsidRPr="00916443">
        <w:rPr>
          <w:rFonts w:asciiTheme="minorHAnsi" w:hAnsiTheme="minorHAnsi" w:cstheme="minorHAnsi"/>
        </w:rPr>
        <w:t>Planejamento de TI</w:t>
      </w:r>
      <w:bookmarkEnd w:id="3"/>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 Planejamento de TI é fundamental para que uma entidade esteja preparada, no longo prazo, para adaptar-se a possíveis mudanças no ambiente (oportunidades e ameaças presentes) de forma organizada e planejada. A definição do Planejamento de TI rege as decisões de alocação de recursos, portfólio de serviços e projetos, construção da arquitetura tecnológica e definição de metas para os indivíduos atuarem corretamente.</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O Planejamento de TI deve apresentar de forma estruturada e de fácil acesso as diretrizes e princípios que regem a Tecnologia da Informação da organização, assim como alinhar a estratégia de TI ao planejamento estratégico da organização. </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 planejamento de TI propicia os seguintes benefícios para uma organização:</w:t>
      </w:r>
    </w:p>
    <w:p w:rsidR="00916443" w:rsidRPr="00916443" w:rsidRDefault="00916443" w:rsidP="00916443">
      <w:pPr>
        <w:pStyle w:val="Corpodetexto"/>
        <w:numPr>
          <w:ilvl w:val="0"/>
          <w:numId w:val="21"/>
        </w:numPr>
        <w:suppressAutoHyphens/>
        <w:ind w:left="1701" w:hanging="340"/>
        <w:jc w:val="both"/>
        <w:rPr>
          <w:rFonts w:asciiTheme="minorHAnsi" w:hAnsiTheme="minorHAnsi" w:cstheme="minorHAnsi"/>
        </w:rPr>
      </w:pPr>
      <w:r w:rsidRPr="00916443">
        <w:rPr>
          <w:rFonts w:asciiTheme="minorHAnsi" w:hAnsiTheme="minorHAnsi" w:cstheme="minorHAnsi"/>
        </w:rPr>
        <w:t>Alocação mais adequada dos recursos da área de TI de acordo com as prioridades estabelecidas;</w:t>
      </w:r>
    </w:p>
    <w:p w:rsidR="00916443" w:rsidRPr="00916443" w:rsidRDefault="00916443" w:rsidP="00916443">
      <w:pPr>
        <w:pStyle w:val="Corpodetexto"/>
        <w:numPr>
          <w:ilvl w:val="0"/>
          <w:numId w:val="21"/>
        </w:numPr>
        <w:suppressAutoHyphens/>
        <w:ind w:left="1701" w:hanging="340"/>
        <w:jc w:val="both"/>
        <w:rPr>
          <w:rFonts w:asciiTheme="minorHAnsi" w:hAnsiTheme="minorHAnsi" w:cstheme="minorHAnsi"/>
        </w:rPr>
      </w:pPr>
      <w:r w:rsidRPr="00916443">
        <w:rPr>
          <w:rFonts w:asciiTheme="minorHAnsi" w:hAnsiTheme="minorHAnsi" w:cstheme="minorHAnsi"/>
        </w:rPr>
        <w:t>Obtenção de propostas mais vantajosas para a Administração Pública (economicidade);</w:t>
      </w:r>
    </w:p>
    <w:p w:rsidR="00916443" w:rsidRPr="00916443" w:rsidRDefault="00916443" w:rsidP="00916443">
      <w:pPr>
        <w:pStyle w:val="Corpodetexto"/>
        <w:numPr>
          <w:ilvl w:val="0"/>
          <w:numId w:val="21"/>
        </w:numPr>
        <w:suppressAutoHyphens/>
        <w:ind w:left="1701" w:hanging="340"/>
        <w:jc w:val="both"/>
        <w:rPr>
          <w:rFonts w:asciiTheme="minorHAnsi" w:hAnsiTheme="minorHAnsi" w:cstheme="minorHAnsi"/>
        </w:rPr>
      </w:pPr>
      <w:r w:rsidRPr="00916443">
        <w:rPr>
          <w:rFonts w:asciiTheme="minorHAnsi" w:hAnsiTheme="minorHAnsi" w:cstheme="minorHAnsi"/>
        </w:rPr>
        <w:t>Fortalecimento das ações de TI (efetividade);</w:t>
      </w:r>
    </w:p>
    <w:p w:rsidR="00916443" w:rsidRPr="00916443" w:rsidRDefault="00916443" w:rsidP="00916443">
      <w:pPr>
        <w:pStyle w:val="Corpodetexto"/>
        <w:numPr>
          <w:ilvl w:val="0"/>
          <w:numId w:val="21"/>
        </w:numPr>
        <w:suppressAutoHyphens/>
        <w:ind w:left="1701" w:hanging="340"/>
        <w:jc w:val="both"/>
        <w:rPr>
          <w:rFonts w:asciiTheme="minorHAnsi" w:hAnsiTheme="minorHAnsi" w:cstheme="minorHAnsi"/>
        </w:rPr>
      </w:pPr>
      <w:r w:rsidRPr="00916443">
        <w:rPr>
          <w:rFonts w:asciiTheme="minorHAnsi" w:hAnsiTheme="minorHAnsi" w:cstheme="minorHAnsi"/>
        </w:rPr>
        <w:t>Facilitação da Gestão de recursos de TI (governança);</w:t>
      </w:r>
    </w:p>
    <w:p w:rsidR="00916443" w:rsidRPr="00916443" w:rsidRDefault="00916443" w:rsidP="00916443">
      <w:pPr>
        <w:pStyle w:val="Corpodetexto"/>
        <w:numPr>
          <w:ilvl w:val="0"/>
          <w:numId w:val="21"/>
        </w:numPr>
        <w:suppressAutoHyphens/>
        <w:ind w:left="1701" w:hanging="340"/>
        <w:jc w:val="both"/>
        <w:rPr>
          <w:rFonts w:asciiTheme="minorHAnsi" w:hAnsiTheme="minorHAnsi" w:cstheme="minorHAnsi"/>
        </w:rPr>
      </w:pPr>
      <w:r w:rsidRPr="00916443">
        <w:rPr>
          <w:rFonts w:asciiTheme="minorHAnsi" w:hAnsiTheme="minorHAnsi" w:cstheme="minorHAnsi"/>
        </w:rPr>
        <w:t>Satisfação dos “clientes” da TI (áreas fins) e geração de valor para a instituição;</w:t>
      </w:r>
    </w:p>
    <w:p w:rsidR="00916443" w:rsidRPr="00916443" w:rsidRDefault="00916443" w:rsidP="00916443">
      <w:pPr>
        <w:pStyle w:val="Corpodetexto"/>
        <w:numPr>
          <w:ilvl w:val="0"/>
          <w:numId w:val="21"/>
        </w:numPr>
        <w:suppressAutoHyphens/>
        <w:ind w:left="1701" w:hanging="340"/>
        <w:jc w:val="both"/>
        <w:rPr>
          <w:rFonts w:asciiTheme="minorHAnsi" w:hAnsiTheme="minorHAnsi" w:cstheme="minorHAnsi"/>
        </w:rPr>
      </w:pPr>
      <w:r w:rsidRPr="00916443">
        <w:rPr>
          <w:rFonts w:asciiTheme="minorHAnsi" w:hAnsiTheme="minorHAnsi" w:cstheme="minorHAnsi"/>
        </w:rPr>
        <w:t>Maior transparência para a sociedade e compartilhamento de informações.</w:t>
      </w:r>
    </w:p>
    <w:p w:rsidR="00916443" w:rsidRPr="00916443" w:rsidRDefault="00916443" w:rsidP="00916443">
      <w:pPr>
        <w:pStyle w:val="Corpodetexto"/>
        <w:ind w:left="1701" w:hanging="340"/>
        <w:jc w:val="both"/>
        <w:rPr>
          <w:rFonts w:asciiTheme="minorHAnsi" w:hAnsiTheme="minorHAnsi" w:cstheme="minorHAnsi"/>
        </w:rPr>
      </w:pPr>
    </w:p>
    <w:p w:rsidR="00916443" w:rsidRPr="00916443" w:rsidRDefault="00916443" w:rsidP="00916443">
      <w:pPr>
        <w:pStyle w:val="Ttulo2"/>
        <w:jc w:val="both"/>
        <w:rPr>
          <w:rFonts w:asciiTheme="minorHAnsi" w:hAnsiTheme="minorHAnsi" w:cstheme="minorHAnsi"/>
        </w:rPr>
      </w:pPr>
      <w:bookmarkStart w:id="4" w:name="_Toc105054292"/>
      <w:r w:rsidRPr="00916443">
        <w:rPr>
          <w:rFonts w:asciiTheme="minorHAnsi" w:hAnsiTheme="minorHAnsi" w:cstheme="minorHAnsi"/>
        </w:rPr>
        <w:t>Fundamentos Legais</w:t>
      </w:r>
      <w:bookmarkEnd w:id="4"/>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Nas organizações públicas, o Planejamento de TI deve estar alinhado a um conjunto de Fundamentos Legais, que servem de subsídio para as atividades de planejamento de forma a cumprir as formalidades constitucionais, legais ou normativas.  Foram considerados Fundamentos Legais para elaboração deste PDTI: </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CONSTITUIÇÃO DA REPÚBLICA FEDERATIVA DO BRASIL, DE 1988 </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lastRenderedPageBreak/>
        <w:t>Art. 37. A administração pública direta e indireta de qualquer dos Poderes da União, dos Estados, do Distrito Federal e dos Municípios obedecerá aos princípios de legalidade, impessoalidade, moralidade, publicidade e eficiência.</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INSTRUÇÃO NORMATIVA Nº 1, DE 4 DE ABRIL DE 2019</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Dispõe sobre o processo de contratação de soluções de Tecnologia da Informação e Comunicação - TIC pelos órgãos e entidades integrantes do Sistema de Administração dos Recursos de Tecnologia da Informação - SISP do Poder Executivo Federal.</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Nota Técnica Sefti/TCU nº 2/2008.</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maioria dos bens e serviços de Tecnologia da Informação atende a padrões de desempenho e qualidade que podem ser objetivamente definidos por meio de especificações que são usuais no mercado, cabendo obrigatoriamente uma licitação por pregão.</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Lei nº 10.520, de 17 de julho de 2002;</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Institui, no âmbito da União, Estados, Distrito Federal e Municípios, nos termos do art. 37, inciso XXI, da Constituição Federal, modalidade de licitação denominada pregão, para aquisição de bens e serviços comuns, e dá outras providências.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Lei 8666/93 Art.2°</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Regulamenta o art. 37, inciso XXI, da Constituição Federal, institui normas para licitações e contratos da Administração Pública e dá outras providências.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DECRETO-LEI Nº 200, DE 25 DE FEVEREIRO DE 1967</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Art. 6ºAs atividades da Administração Federal obedecerão aos seguintes princípios fundamentais: Planejamento, Coordenação, Descentralização, Delegação de Competência e Controle</w:t>
      </w:r>
      <w:r w:rsidRPr="00916443">
        <w:rPr>
          <w:rFonts w:asciiTheme="minorHAnsi" w:hAnsiTheme="minorHAnsi" w:cstheme="minorHAnsi"/>
        </w:rPr>
        <w:br w:type="page"/>
      </w:r>
    </w:p>
    <w:p w:rsidR="00916443" w:rsidRPr="00916443" w:rsidRDefault="00916443" w:rsidP="00916443">
      <w:pPr>
        <w:pStyle w:val="Ttulo1"/>
        <w:jc w:val="both"/>
        <w:rPr>
          <w:rFonts w:asciiTheme="minorHAnsi" w:hAnsiTheme="minorHAnsi" w:cstheme="minorHAnsi"/>
        </w:rPr>
      </w:pPr>
      <w:bookmarkStart w:id="5" w:name="_Toc105054293"/>
      <w:r w:rsidRPr="00916443">
        <w:rPr>
          <w:rFonts w:asciiTheme="minorHAnsi" w:hAnsiTheme="minorHAnsi" w:cstheme="minorHAnsi"/>
        </w:rPr>
        <w:lastRenderedPageBreak/>
        <w:t>Termos e Abreviações</w:t>
      </w:r>
      <w:bookmarkEnd w:id="5"/>
    </w:p>
    <w:p w:rsidR="00916443" w:rsidRPr="00916443" w:rsidRDefault="00916443" w:rsidP="00916443">
      <w:pPr>
        <w:pStyle w:val="Corpodetexto"/>
        <w:jc w:val="both"/>
        <w:rPr>
          <w:rFonts w:asciiTheme="minorHAnsi" w:hAnsiTheme="minorHAnsi" w:cstheme="minorHAnsi"/>
        </w:rPr>
      </w:pPr>
    </w:p>
    <w:tbl>
      <w:tblPr>
        <w:tblW w:w="9638" w:type="dxa"/>
        <w:tblInd w:w="112" w:type="dxa"/>
        <w:tblLayout w:type="fixed"/>
        <w:tblCellMar>
          <w:top w:w="55" w:type="dxa"/>
          <w:left w:w="55" w:type="dxa"/>
          <w:bottom w:w="55" w:type="dxa"/>
          <w:right w:w="55" w:type="dxa"/>
        </w:tblCellMar>
        <w:tblLook w:val="04A0" w:firstRow="1" w:lastRow="0" w:firstColumn="1" w:lastColumn="0" w:noHBand="0" w:noVBand="1"/>
      </w:tblPr>
      <w:tblGrid>
        <w:gridCol w:w="1800"/>
        <w:gridCol w:w="7838"/>
      </w:tblGrid>
      <w:tr w:rsidR="00916443" w:rsidRPr="00916443" w:rsidTr="00C95870">
        <w:trPr>
          <w:tblHeader/>
        </w:trPr>
        <w:tc>
          <w:tcPr>
            <w:tcW w:w="1800" w:type="dxa"/>
            <w:tcBorders>
              <w:top w:val="single" w:sz="2" w:space="0" w:color="000000"/>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Sigla</w:t>
            </w:r>
          </w:p>
        </w:tc>
        <w:tc>
          <w:tcPr>
            <w:tcW w:w="7837"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Termo</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CAU/BR</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Consenho de Arquitetura e Urbanismo do Brasil</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CAU/RS</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Conselho de Arquitetura e Urbanismo do Rio Grande do Sul</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CAU/UF</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Designação geral para os Conselhos de Arquitetura e Urbanismos dos Estados e Distrito Federal</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CDF</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Certificados de Destinação Final</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CDP</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Conselho Deliberativo do Programa</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COA</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Comissão de Organização e Administração</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COBIT</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lang w:val="en-US"/>
              </w:rPr>
            </w:pPr>
            <w:r w:rsidRPr="00916443">
              <w:rPr>
                <w:rFonts w:asciiTheme="minorHAnsi" w:hAnsiTheme="minorHAnsi" w:cstheme="minorHAnsi"/>
                <w:lang w:val="en-US"/>
              </w:rPr>
              <w:t>Control Objectives for Information and Technology</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CSC</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Centro de Serviços Compartilhados</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CTI</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Comitê de Tecnologia da Informação</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DPE</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Deliberação Plenária Extraordinária</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DPO</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Deliberação Plenária Ordinária</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ESD</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Electronic  Software  Distribution</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IN</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Instrução Normativa</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IRP</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Intenção de Registro de Preços</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ITGI</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Information Technology Governance Institute</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ITIL</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Information Technology Infrastructure Library</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MPDG</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Ministério do Planejamento, Desenvolvimento e Gestão</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MPOG</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Ministério do Planejamento, Orçamento e Gestão</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OEM</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Original Equipment Manufacturer</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PDTI</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Plano Diretor de Tecnologia da Informação</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PDTIC</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Plano Diretor de Tecnologia da Informação e Comunicação</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PEI</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Planejamento Extratégico Institucional</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PETIC</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Planejamento Estratégico de Tecnologia da Informação e Comunicação</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PNRS</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Política Nacional de Resíduos Sólidos</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RDAE</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Relatório de Disponibilidade de Ativos Eletroeletrônicos</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SEFTI</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Secretaria de Fiscalização de Tecnologia da Informação</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SICCAU</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Sistema de Informação e Comunicação dos Conselhos de Arquitetura e Urbanismo</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SISP</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Sistema de Administração dos Recursos de Tecnologia de Informação</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SLTI</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 xml:space="preserve"> Secretaria de Logística e Tecnologia da Informação</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SWOT</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Strengths, weaknesses, opportunities, and threats; método para análise de posição competitiva</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lastRenderedPageBreak/>
              <w:t>TCU</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Tribunal de Contas da União</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TI</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Tecnologia da Informação</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TIC</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color w:val="FF950E"/>
              </w:rPr>
            </w:pPr>
            <w:r w:rsidRPr="00916443">
              <w:rPr>
                <w:rFonts w:asciiTheme="minorHAnsi" w:hAnsiTheme="minorHAnsi" w:cstheme="minorHAnsi"/>
              </w:rPr>
              <w:t>Tecnologia da Informação e Comunicação</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UAR</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Unidade Administrativa Responsáve</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UEP</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Unidade Executora do Programa</w:t>
            </w:r>
          </w:p>
        </w:tc>
      </w:tr>
      <w:tr w:rsidR="00916443" w:rsidRPr="00916443" w:rsidTr="00C95870">
        <w:tc>
          <w:tcPr>
            <w:tcW w:w="180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VPN</w:t>
            </w:r>
          </w:p>
        </w:tc>
        <w:tc>
          <w:tcPr>
            <w:tcW w:w="783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Virtual Private Network</w:t>
            </w:r>
          </w:p>
        </w:tc>
      </w:tr>
    </w:tbl>
    <w:p w:rsidR="00916443" w:rsidRPr="00916443" w:rsidRDefault="00916443" w:rsidP="00916443">
      <w:pPr>
        <w:pStyle w:val="Corpodetexto"/>
        <w:rPr>
          <w:rFonts w:asciiTheme="minorHAnsi" w:hAnsiTheme="minorHAnsi" w:cstheme="minorHAnsi"/>
        </w:rPr>
      </w:pPr>
    </w:p>
    <w:p w:rsidR="00916443" w:rsidRPr="00916443" w:rsidRDefault="00916443" w:rsidP="00916443">
      <w:pPr>
        <w:pStyle w:val="Corpodetexto"/>
        <w:rPr>
          <w:rFonts w:asciiTheme="minorHAnsi" w:hAnsiTheme="minorHAnsi" w:cstheme="minorHAnsi"/>
        </w:rPr>
      </w:pPr>
      <w:r w:rsidRPr="00916443">
        <w:rPr>
          <w:rFonts w:asciiTheme="minorHAnsi" w:hAnsiTheme="minorHAnsi" w:cstheme="minorHAnsi"/>
        </w:rPr>
        <w:br w:type="page"/>
      </w:r>
    </w:p>
    <w:p w:rsidR="00916443" w:rsidRPr="00916443" w:rsidRDefault="00916443" w:rsidP="00916443">
      <w:pPr>
        <w:pStyle w:val="Ttulo1"/>
        <w:rPr>
          <w:rFonts w:asciiTheme="minorHAnsi" w:hAnsiTheme="minorHAnsi" w:cstheme="minorHAnsi"/>
        </w:rPr>
      </w:pPr>
      <w:bookmarkStart w:id="6" w:name="_Toc105054294"/>
      <w:r w:rsidRPr="00916443">
        <w:rPr>
          <w:rFonts w:asciiTheme="minorHAnsi" w:hAnsiTheme="minorHAnsi" w:cstheme="minorHAnsi"/>
        </w:rPr>
        <w:lastRenderedPageBreak/>
        <w:t>Metodologia Aplicada</w:t>
      </w:r>
      <w:bookmarkEnd w:id="6"/>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elaboração do PDTI do CAU/RS, desde a sua versão inicial (2017-2018), tem utilizado o modelo proposto pelo Guia de Elaboração de PDTIC do SISP, elaborado pela Secretaria de Tecnologia da Informação do Ministério do Planejamento, Desenvolvimento e Gestão (STI/MP).</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 Guia de Elaboração do SISP embasa a elaboração de um PDTI em 3 fases, conforme figura abaixo.</w:t>
      </w:r>
    </w:p>
    <w:p w:rsidR="00916443" w:rsidRPr="00916443" w:rsidRDefault="00916443" w:rsidP="00916443">
      <w:pPr>
        <w:pStyle w:val="Corpodetexto"/>
        <w:rPr>
          <w:rFonts w:asciiTheme="minorHAnsi" w:hAnsiTheme="minorHAnsi" w:cstheme="minorHAnsi"/>
        </w:rPr>
      </w:pPr>
      <w:r w:rsidRPr="00916443">
        <w:rPr>
          <w:rFonts w:asciiTheme="minorHAnsi" w:hAnsiTheme="minorHAnsi" w:cstheme="minorHAnsi"/>
          <w:noProof/>
          <w:lang w:eastAsia="pt-BR"/>
        </w:rPr>
        <w:drawing>
          <wp:anchor distT="0" distB="0" distL="114300" distR="114300" simplePos="0" relativeHeight="251664384" behindDoc="0" locked="0" layoutInCell="0" allowOverlap="1" wp14:anchorId="72AF9669" wp14:editId="552A31CE">
            <wp:simplePos x="0" y="0"/>
            <wp:positionH relativeFrom="column">
              <wp:posOffset>148590</wp:posOffset>
            </wp:positionH>
            <wp:positionV relativeFrom="paragraph">
              <wp:posOffset>85725</wp:posOffset>
            </wp:positionV>
            <wp:extent cx="5399405" cy="1486535"/>
            <wp:effectExtent l="0" t="0" r="0" b="0"/>
            <wp:wrapTopAndBottom/>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
                    <pic:cNvPicPr>
                      <a:picLocks noChangeAspect="1" noChangeArrowheads="1"/>
                    </pic:cNvPicPr>
                  </pic:nvPicPr>
                  <pic:blipFill>
                    <a:blip r:embed="rId12"/>
                    <a:stretch>
                      <a:fillRect/>
                    </a:stretch>
                  </pic:blipFill>
                  <pic:spPr bwMode="auto">
                    <a:xfrm>
                      <a:off x="0" y="0"/>
                      <a:ext cx="5399405" cy="1486535"/>
                    </a:xfrm>
                    <a:prstGeom prst="rect">
                      <a:avLst/>
                    </a:prstGeom>
                  </pic:spPr>
                </pic:pic>
              </a:graphicData>
            </a:graphic>
          </wp:anchor>
        </w:drawing>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fase de preparação do PDTI 2022-2024 iniciou com reuniões internas da Coordenadoria de TI com a gerência da Secretaria Geral a fim de estabelecer uma linha de atuação, baseada na análise do PDTI 2019-2021. Foi definida a aplicação do questionário de necessidades e a necessidade de reestabelecer o Comitê de TIC. Através da Deliberação Plenária DPO/RS Nº 1411/2022, foi instituído e composto o Comitê de TI para dar andamento às demais fases e análise das atividades.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fase de diagnóstico utilizou-se da avaliação dos resultados obtidos no PDTI anterior e da avaliação de novas necessidades apresentadas através do questionário e avaliação das necessidades.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fase de Planejamento permitiu o estabelecimento de projetos para o alcance dos objetivos, contemplando a priorização das necessidades, abrangendo aspectos de pessoal e orçamentários. Suas principais atividades foram:</w:t>
      </w:r>
    </w:p>
    <w:p w:rsidR="00916443" w:rsidRPr="00916443" w:rsidRDefault="00916443" w:rsidP="00916443">
      <w:pPr>
        <w:pStyle w:val="Corpodetexto"/>
        <w:numPr>
          <w:ilvl w:val="0"/>
          <w:numId w:val="25"/>
        </w:numPr>
        <w:suppressAutoHyphens/>
        <w:jc w:val="both"/>
        <w:rPr>
          <w:rFonts w:asciiTheme="minorHAnsi" w:hAnsiTheme="minorHAnsi" w:cstheme="minorHAnsi"/>
        </w:rPr>
      </w:pPr>
      <w:r w:rsidRPr="00916443">
        <w:rPr>
          <w:rFonts w:asciiTheme="minorHAnsi" w:hAnsiTheme="minorHAnsi" w:cstheme="minorHAnsi"/>
        </w:rPr>
        <w:t>Priorização das necessidades inventariadas;</w:t>
      </w:r>
    </w:p>
    <w:p w:rsidR="00916443" w:rsidRPr="00916443" w:rsidRDefault="00916443" w:rsidP="00916443">
      <w:pPr>
        <w:pStyle w:val="Corpodetexto"/>
        <w:numPr>
          <w:ilvl w:val="0"/>
          <w:numId w:val="25"/>
        </w:numPr>
        <w:suppressAutoHyphens/>
        <w:jc w:val="both"/>
        <w:rPr>
          <w:rFonts w:asciiTheme="minorHAnsi" w:hAnsiTheme="minorHAnsi" w:cstheme="minorHAnsi"/>
        </w:rPr>
      </w:pPr>
      <w:r w:rsidRPr="00916443">
        <w:rPr>
          <w:rFonts w:asciiTheme="minorHAnsi" w:hAnsiTheme="minorHAnsi" w:cstheme="minorHAnsi"/>
        </w:rPr>
        <w:t>Definição dos projetos;</w:t>
      </w:r>
    </w:p>
    <w:p w:rsidR="00916443" w:rsidRPr="00916443" w:rsidRDefault="00916443" w:rsidP="00916443">
      <w:pPr>
        <w:pStyle w:val="Corpodetexto"/>
        <w:numPr>
          <w:ilvl w:val="0"/>
          <w:numId w:val="25"/>
        </w:numPr>
        <w:suppressAutoHyphens/>
        <w:jc w:val="both"/>
        <w:rPr>
          <w:rFonts w:asciiTheme="minorHAnsi" w:hAnsiTheme="minorHAnsi" w:cstheme="minorHAnsi"/>
        </w:rPr>
      </w:pPr>
      <w:r w:rsidRPr="00916443">
        <w:rPr>
          <w:rFonts w:asciiTheme="minorHAnsi" w:hAnsiTheme="minorHAnsi" w:cstheme="minorHAnsi"/>
        </w:rPr>
        <w:t>Consolidação da minuta do PDTI;</w:t>
      </w:r>
    </w:p>
    <w:p w:rsidR="00916443" w:rsidRPr="00916443" w:rsidRDefault="00916443" w:rsidP="00916443">
      <w:pPr>
        <w:pStyle w:val="Corpodetexto"/>
        <w:numPr>
          <w:ilvl w:val="0"/>
          <w:numId w:val="25"/>
        </w:numPr>
        <w:suppressAutoHyphens/>
        <w:jc w:val="both"/>
        <w:rPr>
          <w:rFonts w:asciiTheme="minorHAnsi" w:hAnsiTheme="minorHAnsi" w:cstheme="minorHAnsi"/>
        </w:rPr>
      </w:pPr>
      <w:r w:rsidRPr="00916443">
        <w:rPr>
          <w:rFonts w:asciiTheme="minorHAnsi" w:hAnsiTheme="minorHAnsi" w:cstheme="minorHAnsi"/>
        </w:rPr>
        <w:t>Aprovação da minuta do PDTI, pelo Comitê de TI;</w:t>
      </w:r>
    </w:p>
    <w:p w:rsidR="00916443" w:rsidRPr="00916443" w:rsidRDefault="00916443" w:rsidP="00916443">
      <w:pPr>
        <w:pStyle w:val="Corpodetexto"/>
        <w:numPr>
          <w:ilvl w:val="0"/>
          <w:numId w:val="25"/>
        </w:numPr>
        <w:suppressAutoHyphens/>
        <w:jc w:val="both"/>
        <w:rPr>
          <w:rFonts w:asciiTheme="minorHAnsi" w:hAnsiTheme="minorHAnsi" w:cstheme="minorHAnsi"/>
        </w:rPr>
      </w:pPr>
      <w:r w:rsidRPr="00916443">
        <w:rPr>
          <w:rFonts w:asciiTheme="minorHAnsi" w:hAnsiTheme="minorHAnsi" w:cstheme="minorHAnsi"/>
        </w:rPr>
        <w:t>Publicação do PDTI.</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br w:type="page"/>
      </w:r>
    </w:p>
    <w:p w:rsidR="00916443" w:rsidRPr="00916443" w:rsidRDefault="00916443" w:rsidP="00916443">
      <w:pPr>
        <w:pStyle w:val="Ttulo1"/>
        <w:jc w:val="both"/>
        <w:rPr>
          <w:rFonts w:asciiTheme="minorHAnsi" w:hAnsiTheme="minorHAnsi" w:cstheme="minorHAnsi"/>
        </w:rPr>
      </w:pPr>
      <w:bookmarkStart w:id="7" w:name="_Toc105054295"/>
      <w:r w:rsidRPr="00916443">
        <w:rPr>
          <w:rFonts w:asciiTheme="minorHAnsi" w:hAnsiTheme="minorHAnsi" w:cstheme="minorHAnsi"/>
        </w:rPr>
        <w:lastRenderedPageBreak/>
        <w:t>Documentos de Referência</w:t>
      </w:r>
      <w:bookmarkEnd w:id="7"/>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Guia de PDTI – SISP, Versão 2.0</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INSTRUÇÃO NORMATIVA Nº 1, DE 4 DE ABRIL DE 2019, Dispõe sobre o processo de contratação de soluções de Tecnologia da Informação e Comunicação - TIC pelos órgãos e entidades integrantes do Sistema de Administração dos Recursos de Tecnologia da Informação - SISP do Poder Executivo Federal. Ver </w:t>
      </w:r>
      <w:hyperlink r:id="rId13">
        <w:r w:rsidRPr="00916443">
          <w:rPr>
            <w:rStyle w:val="LinkdaInternet"/>
            <w:rFonts w:asciiTheme="minorHAnsi" w:hAnsiTheme="minorHAnsi" w:cstheme="minorHAnsi"/>
          </w:rPr>
          <w:t>https://www.in.gov.br/materia/-/asset_publisher/Kujrw0TZC2Mb/content/id/70267659/do1-2019-04-05-instrucao-normativa-n-1-de-4-de-abril-de-2019-70267535</w:t>
        </w:r>
      </w:hyperlink>
    </w:p>
    <w:p w:rsidR="00916443" w:rsidRPr="00916443" w:rsidRDefault="008551D0" w:rsidP="00916443">
      <w:pPr>
        <w:pStyle w:val="Corpodetexto"/>
        <w:jc w:val="both"/>
        <w:rPr>
          <w:rFonts w:asciiTheme="minorHAnsi" w:hAnsiTheme="minorHAnsi" w:cstheme="minorHAnsi"/>
        </w:rPr>
      </w:pPr>
      <w:hyperlink r:id="rId14">
        <w:r w:rsidR="00916443" w:rsidRPr="00916443">
          <w:rPr>
            <w:rFonts w:asciiTheme="minorHAnsi" w:hAnsiTheme="minorHAnsi" w:cstheme="minorHAnsi"/>
          </w:rPr>
          <w:t xml:space="preserve">INSTRUÇÃO NORMATIVA Nº 5, DE 26 DE MAIO DE 2017, Dispõe sobre as regras e diretrizes do procedimento de contratação de serviços sob o regime de execução indireta no âmbito da Administração Pública federal direta, autárquica e fundacional. </w:t>
        </w:r>
      </w:hyperlink>
      <w:hyperlink r:id="rId15">
        <w:r w:rsidR="00916443" w:rsidRPr="00916443">
          <w:rPr>
            <w:rStyle w:val="LinkdaInternet"/>
            <w:rFonts w:asciiTheme="minorHAnsi" w:hAnsiTheme="minorHAnsi" w:cstheme="minorHAnsi"/>
          </w:rPr>
          <w:t>https://www.in.gov.br/materia/-/asset_publisher/Kujrw0TZC2Mb/content/id/20239255/do1-2017-05-26-instrucao-normativa-n-5-de-26-de-maio-de-2017-20237783</w:t>
        </w:r>
      </w:hyperlink>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Deliberação Plenária Extraordinária DPE/RS Nº 018/2019, Aprova a alteração parcial no organograma do CAU/RS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Deliberação Plenária Ordinária DPO/RS Nº 1265/2021, Homologa alterações no organograma vigente no CAU/RS e dá outras providências.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Deliberação Plenária DPO/RS Nº 1411/2022, Homologar instituir e compor o Comitê de Tecnologia da Informação do CAU/RS e dá outras providências.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Decreto Nº 54.946, DE 23 DE DEZEMBRO DE 2019, Dispõe sobre o Programa SUSTENTARE, que trata da destinação e do descarte de ativos eletroeletrônicos fora de uso de órgãos e de entidades do Estado do Rio Grande do Sul, em conformidade com a Política Nacional de Resíduos Sólidos - PNRS, instituída pela Lei Federal n° 12.305, de 2 de agosto de 2010, e a Política Estadual de Resíduos Sólidos. </w:t>
      </w:r>
      <w:r w:rsidRPr="00916443">
        <w:rPr>
          <w:rStyle w:val="LinkdaInternet"/>
          <w:rFonts w:asciiTheme="minorHAnsi" w:hAnsiTheme="minorHAnsi" w:cstheme="minorHAnsi"/>
        </w:rPr>
        <w:t>http://www.al.rs.gov.br/Legis/M010/M0100099.asp?Hid_Tipo=TEXTO&amp;Hid_TodasNormas=65947&amp;hTexto=&amp;Hid_IDNorma=65947</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RESOLUÇÃO N° 200, DE 15 DE DEZEMBRO DE 2020, dispõe sobre procedimentos orçamentários, contábeis e de prestação de contas a serem adotados pelo Conselho de Arquitetura e Urbanismo do Brasil (CAU/BR) e pelos Conselhos de Arquitetura e Urbanismo dos Estados e do Distrito Federal (CAU/UF), e dá outras providências. (</w:t>
      </w:r>
      <w:hyperlink r:id="rId16">
        <w:r w:rsidRPr="00916443">
          <w:rPr>
            <w:rStyle w:val="LinkdaInternet"/>
            <w:rFonts w:asciiTheme="minorHAnsi" w:hAnsiTheme="minorHAnsi" w:cstheme="minorHAnsi"/>
          </w:rPr>
          <w:t>https://transparencia.caubr.gov.br/resolucao200/</w:t>
        </w:r>
      </w:hyperlink>
      <w:r w:rsidRPr="00916443">
        <w:rPr>
          <w:rFonts w:asciiTheme="minorHAnsi" w:hAnsiTheme="minorHAnsi" w:cstheme="minorHAnsi"/>
        </w:rPr>
        <w:t>)</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Regimento Interno do Conselho de Arquitetura e Urbanismo do Rio Grande do Sul – CAU/RS;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Lei Nº 12.378 de 31 de Dezembro de 2010, Regulamenta o exercício da Arquitetura e Urbanismo; cria o Conselho de Arquitetura e Urbanismo do Brasil - CAU/BR e os Conselhos de Arquitetura e Urbanismo dos Estados e do Distrito Federal - CAUs; e dá outras providências. (  </w:t>
      </w:r>
      <w:hyperlink r:id="rId17">
        <w:r w:rsidRPr="00916443">
          <w:rPr>
            <w:rStyle w:val="LinkdaInternet"/>
            <w:rFonts w:asciiTheme="minorHAnsi" w:hAnsiTheme="minorHAnsi" w:cstheme="minorHAnsi"/>
          </w:rPr>
          <w:t>http://www.planalto.gov.br/ccivil_03/_ato2007-2010/2010/lei/l12378.htm</w:t>
        </w:r>
      </w:hyperlink>
      <w:r w:rsidRPr="00916443">
        <w:rPr>
          <w:rStyle w:val="LinkdaInternet"/>
          <w:rFonts w:asciiTheme="minorHAnsi" w:hAnsiTheme="minorHAnsi" w:cstheme="minorHAnsi"/>
        </w:rPr>
        <w:t>)</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Resolução CAU/BR n° 183, de 20 de setembro de 2019, </w:t>
      </w:r>
      <w:r w:rsidRPr="00916443">
        <w:rPr>
          <w:rStyle w:val="nfaseforte"/>
          <w:rFonts w:asciiTheme="minorHAnsi" w:hAnsiTheme="minorHAnsi" w:cstheme="minorHAnsi"/>
        </w:rPr>
        <w:t xml:space="preserve">Altera a Resolução CAU/BR n° 126, de 15 de dezembro de 2016, que Regulamenta o compartilhamento, entre o CAU/BR e os CAU/UF, da </w:t>
      </w:r>
      <w:r w:rsidRPr="00916443">
        <w:rPr>
          <w:rStyle w:val="nfaseforte"/>
          <w:rFonts w:asciiTheme="minorHAnsi" w:hAnsiTheme="minorHAnsi" w:cstheme="minorHAnsi"/>
        </w:rPr>
        <w:lastRenderedPageBreak/>
        <w:t>gestão, manutenção, evolução e despesas relativas ao Centro de Serviços Compartilhados do Conselho de Arquitetura e Urbanismo (CSC-CAU), e dá outras providências. (</w:t>
      </w:r>
      <w:hyperlink r:id="rId18">
        <w:r w:rsidRPr="00916443">
          <w:rPr>
            <w:rStyle w:val="LinkdaInternet"/>
            <w:rFonts w:asciiTheme="minorHAnsi" w:hAnsiTheme="minorHAnsi" w:cstheme="minorHAnsi"/>
          </w:rPr>
          <w:t>https://transparencia.caubr.gov.br/resolucao183/</w:t>
        </w:r>
      </w:hyperlink>
      <w:r w:rsidRPr="00916443">
        <w:rPr>
          <w:rStyle w:val="LinkdaInternet"/>
          <w:rFonts w:asciiTheme="minorHAnsi" w:hAnsiTheme="minorHAnsi" w:cstheme="minorHAnsi"/>
        </w:rPr>
        <w:t>)</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Resolução Nº 7, De 29 de Julho de 2002; Estabelece regras e diretrizes para os sítios na internet da Administração Pública Federal. </w:t>
      </w:r>
      <w:r w:rsidRPr="00916443">
        <w:rPr>
          <w:rStyle w:val="LinkdaInternet"/>
          <w:rFonts w:asciiTheme="minorHAnsi" w:hAnsiTheme="minorHAnsi" w:cstheme="minorHAnsi"/>
        </w:rPr>
        <w:t>http://www.planalto.gov.br/ccivil_03/Resolu%C3%A7%C3%A3o/2002/RES07-02web.htm</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Portaria Nº 3, de 7 de Maio de 2007; Modelo de Acessibilidade do governo eletrônico, </w:t>
      </w:r>
      <w:r w:rsidRPr="00916443">
        <w:rPr>
          <w:rStyle w:val="LinkdaInternet"/>
          <w:rFonts w:asciiTheme="minorHAnsi" w:hAnsiTheme="minorHAnsi" w:cstheme="minorHAnsi"/>
        </w:rPr>
        <w:t>https://www.gov.br/governodigital/pt-br/legislacao/portaria3_eMAG.pdf</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IN CAU/RS Nº 15/2016, Regulamenta, no âmbito do Conselho de Arquitetura e Urbanismo do Rio Grande do Sul – CAU/RS, em conformidade com a Lei nº 12.257, de 18 de novembro de 2011, com o Decreto nº 7.724, de 16 de maio de 2012, e com a Portaria Normativa nº 44, de 10 de março de 2016, do Conselho de Arquitetura e Urbanismo do Brasil – CAU/BR, o acesso a informações, e dá outras providências.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Resolução Nº 5 do CAU/BR, Dispõe sobre a criação do Sistema de Informação e Comunicação dos Conselhos de Arquitetura e Urbanismo (SICCAU) e dá outras providências.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DECRETO Nº 9.373, DE 11 DE MAIO DE 2018, Dispõe sobre a alienação, a cessão, a transferência, a destinação e a disposição final ambientalmente adequadas de bens móveis no âmbito da administração pública federal direta, autárquica e fundacional. (</w:t>
      </w:r>
      <w:hyperlink r:id="rId19">
        <w:r w:rsidRPr="00916443">
          <w:rPr>
            <w:rStyle w:val="LinkdaInternet"/>
            <w:rFonts w:asciiTheme="minorHAnsi" w:hAnsiTheme="minorHAnsi" w:cstheme="minorHAnsi"/>
          </w:rPr>
          <w:t>https://www.planalto.gov.br/ccivil_03/_Ato2015-2018/2018/Decreto/D9373.htm</w:t>
        </w:r>
      </w:hyperlink>
      <w:r w:rsidRPr="00916443">
        <w:rPr>
          <w:rFonts w:asciiTheme="minorHAnsi" w:hAnsiTheme="minorHAnsi" w:cstheme="minorHAnsi"/>
        </w:rPr>
        <w:t>)</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Regulamento de Pessoal do CAU/RS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Regimento-Interno-CTI-CAURS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Decreto 7579; Dispõe sobre o Sistema de Administração dos Recursos de Tecnologia da Informação - SISP, do Poder Executivo federal. </w:t>
      </w:r>
      <w:r w:rsidRPr="00916443">
        <w:rPr>
          <w:rStyle w:val="LinkdaInternet"/>
          <w:rFonts w:asciiTheme="minorHAnsi" w:hAnsiTheme="minorHAnsi" w:cstheme="minorHAnsi"/>
        </w:rPr>
        <w:t>http://www.planalto.gov.br/ccivil_03/_ato2011-2014/2011/decreto/d7579.htm</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Orientações para Elaboração / Ajuste de Especificações Técnicas de Ativos de TI - Versão 3, ver:</w:t>
      </w:r>
    </w:p>
    <w:p w:rsidR="00916443" w:rsidRPr="00916443" w:rsidRDefault="008551D0" w:rsidP="00916443">
      <w:pPr>
        <w:pStyle w:val="Corpodetexto"/>
        <w:ind w:left="720"/>
        <w:jc w:val="both"/>
        <w:rPr>
          <w:rFonts w:asciiTheme="minorHAnsi" w:hAnsiTheme="minorHAnsi" w:cstheme="minorHAnsi"/>
        </w:rPr>
      </w:pPr>
      <w:hyperlink r:id="rId20">
        <w:r w:rsidR="00916443" w:rsidRPr="00916443">
          <w:rPr>
            <w:rStyle w:val="LinkdaInternet"/>
            <w:rFonts w:asciiTheme="minorHAnsi" w:hAnsiTheme="minorHAnsi" w:cstheme="minorHAnsi"/>
          </w:rPr>
          <w:t>https://www.gov.br/governodigital/pt-br/contratacoes/orientacoes_ativos-de-tic-v-4.pdf</w:t>
        </w:r>
      </w:hyperlink>
      <w:r w:rsidR="00916443" w:rsidRPr="00916443">
        <w:rPr>
          <w:rFonts w:asciiTheme="minorHAnsi" w:hAnsiTheme="minorHAnsi" w:cstheme="minorHAnsi"/>
        </w:rPr>
        <w:t>, vinculado à Portaria MP/STI nº 20, de 14 de junho de 2016</w:t>
      </w:r>
    </w:p>
    <w:p w:rsidR="00916443" w:rsidRPr="00916443" w:rsidRDefault="00916443" w:rsidP="00916443">
      <w:pPr>
        <w:pStyle w:val="Corpodetexto"/>
        <w:ind w:left="720"/>
        <w:jc w:val="both"/>
        <w:rPr>
          <w:rFonts w:asciiTheme="minorHAnsi" w:hAnsiTheme="minorHAnsi" w:cstheme="minorHAnsi"/>
          <w:color w:val="FF4500"/>
        </w:rPr>
      </w:pPr>
      <w:r w:rsidRPr="00916443">
        <w:rPr>
          <w:rFonts w:asciiTheme="minorHAnsi" w:hAnsiTheme="minorHAnsi" w:cstheme="minorHAnsi"/>
        </w:rPr>
        <w:br w:type="page"/>
      </w:r>
    </w:p>
    <w:p w:rsidR="00916443" w:rsidRPr="00916443" w:rsidRDefault="00916443" w:rsidP="00916443">
      <w:pPr>
        <w:pStyle w:val="Ttulo1"/>
        <w:jc w:val="both"/>
        <w:rPr>
          <w:rFonts w:asciiTheme="minorHAnsi" w:hAnsiTheme="minorHAnsi" w:cstheme="minorHAnsi"/>
        </w:rPr>
      </w:pPr>
      <w:bookmarkStart w:id="8" w:name="_Toc105054296"/>
      <w:r w:rsidRPr="00916443">
        <w:rPr>
          <w:rFonts w:asciiTheme="minorHAnsi" w:hAnsiTheme="minorHAnsi" w:cstheme="minorHAnsi"/>
        </w:rPr>
        <w:lastRenderedPageBreak/>
        <w:t>rESULTADO DO pDTI 2019-2021</w:t>
      </w:r>
      <w:bookmarkEnd w:id="8"/>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Segue abaixo, quadro contendo o resultado do monitoramento do PDTI, referente à 2019/2021. Para o triênio, houve 49 ações previstas, divididas em dois grupos: rotina e estratégico.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noProof/>
          <w:lang w:eastAsia="pt-BR"/>
        </w:rPr>
        <w:drawing>
          <wp:inline distT="0" distB="0" distL="0" distR="0" wp14:anchorId="4EC588D2" wp14:editId="0B1ECA17">
            <wp:extent cx="6120130" cy="2693670"/>
            <wp:effectExtent l="0" t="0" r="0" b="0"/>
            <wp:docPr id="10" name="Objeto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Ao todo, foram executadas 38 ações no triênio, havendo 11 ações que não foram efetuadas devido ao cancelamento de projetos, agrupamento em outras ações por afinidade de atividades ou suspensas devido ao objeto da ação não ter mais competência na área de TI. Das ações listadas no exercício de 2019-2021, 16 encontram-se em andamento, por tratarem-se de itens que possuem continuidade para o próximo período. Abaixo estão relacionadas as ações concluídas no período.</w:t>
      </w:r>
    </w:p>
    <w:p w:rsidR="00916443" w:rsidRPr="00916443" w:rsidRDefault="00916443" w:rsidP="00916443">
      <w:pPr>
        <w:pStyle w:val="Corpodetexto"/>
        <w:jc w:val="both"/>
        <w:rPr>
          <w:rFonts w:asciiTheme="minorHAnsi" w:hAnsiTheme="minorHAnsi" w:cstheme="minorHAnsi"/>
        </w:rPr>
      </w:pPr>
    </w:p>
    <w:tbl>
      <w:tblPr>
        <w:tblW w:w="9120" w:type="dxa"/>
        <w:tblInd w:w="75" w:type="dxa"/>
        <w:tblLayout w:type="fixed"/>
        <w:tblCellMar>
          <w:left w:w="70" w:type="dxa"/>
          <w:right w:w="70" w:type="dxa"/>
        </w:tblCellMar>
        <w:tblLook w:val="04A0" w:firstRow="1" w:lastRow="0" w:firstColumn="1" w:lastColumn="0" w:noHBand="0" w:noVBand="1"/>
      </w:tblPr>
      <w:tblGrid>
        <w:gridCol w:w="1260"/>
        <w:gridCol w:w="3496"/>
        <w:gridCol w:w="4364"/>
      </w:tblGrid>
      <w:tr w:rsidR="00916443" w:rsidRPr="00916443" w:rsidTr="00C95870">
        <w:trPr>
          <w:trHeight w:val="652"/>
          <w:tblHeader/>
        </w:trPr>
        <w:tc>
          <w:tcPr>
            <w:tcW w:w="1260" w:type="dxa"/>
            <w:tcBorders>
              <w:top w:val="single" w:sz="4" w:space="0" w:color="000000"/>
              <w:left w:val="single" w:sz="4" w:space="0" w:color="000000"/>
              <w:bottom w:val="single" w:sz="4" w:space="0" w:color="000000"/>
              <w:right w:val="single" w:sz="4" w:space="0" w:color="000000"/>
            </w:tcBorders>
            <w:shd w:val="clear" w:color="008000" w:fill="008000"/>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lastRenderedPageBreak/>
              <w:t>Grupos</w:t>
            </w:r>
          </w:p>
        </w:tc>
        <w:tc>
          <w:tcPr>
            <w:tcW w:w="3496" w:type="dxa"/>
            <w:tcBorders>
              <w:top w:val="single" w:sz="4" w:space="0" w:color="000000"/>
              <w:bottom w:val="single" w:sz="4" w:space="0" w:color="000000"/>
              <w:right w:val="single" w:sz="4" w:space="0" w:color="000000"/>
            </w:tcBorders>
            <w:shd w:val="clear" w:color="008000" w:fill="008000"/>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Tipo de Necessidade de TI</w:t>
            </w:r>
          </w:p>
        </w:tc>
        <w:tc>
          <w:tcPr>
            <w:tcW w:w="4364" w:type="dxa"/>
            <w:tcBorders>
              <w:top w:val="single" w:sz="4" w:space="0" w:color="000000"/>
              <w:bottom w:val="single" w:sz="4" w:space="0" w:color="000000"/>
              <w:right w:val="single" w:sz="4" w:space="0" w:color="000000"/>
            </w:tcBorders>
            <w:shd w:val="clear" w:color="008000" w:fill="008000"/>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Descrição da Necessidade de TI</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t>Rotina</w:t>
            </w:r>
          </w:p>
        </w:tc>
        <w:tc>
          <w:tcPr>
            <w:tcW w:w="3496"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Manutenção de Contratos de TI</w:t>
            </w:r>
          </w:p>
        </w:tc>
        <w:tc>
          <w:tcPr>
            <w:tcW w:w="4364"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Serviço continuado de impressão, disponibilizando no mínimo 12 impressoras multifuncionais</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t>Rotina</w:t>
            </w:r>
          </w:p>
        </w:tc>
        <w:tc>
          <w:tcPr>
            <w:tcW w:w="3496"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Manutenção de Contratos de TI</w:t>
            </w:r>
          </w:p>
        </w:tc>
        <w:tc>
          <w:tcPr>
            <w:tcW w:w="4364"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Manter a Central Telefônica</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t>Rotina</w:t>
            </w:r>
          </w:p>
        </w:tc>
        <w:tc>
          <w:tcPr>
            <w:tcW w:w="3496"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Manutenção de Contratos de TI</w:t>
            </w:r>
          </w:p>
        </w:tc>
        <w:tc>
          <w:tcPr>
            <w:tcW w:w="4364" w:type="dxa"/>
            <w:tcBorders>
              <w:bottom w:val="single" w:sz="4" w:space="0" w:color="000000"/>
              <w:right w:val="single" w:sz="4" w:space="0" w:color="000000"/>
            </w:tcBorders>
            <w:shd w:val="clear" w:color="auto" w:fill="auto"/>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Manter Telefonia Fixa</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t>Rotina</w:t>
            </w:r>
          </w:p>
        </w:tc>
        <w:tc>
          <w:tcPr>
            <w:tcW w:w="3496"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Manutenção de Contratos de TI</w:t>
            </w:r>
          </w:p>
        </w:tc>
        <w:tc>
          <w:tcPr>
            <w:tcW w:w="4364"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Manter canal de Internet Principal</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t>Rotina</w:t>
            </w:r>
          </w:p>
        </w:tc>
        <w:tc>
          <w:tcPr>
            <w:tcW w:w="3496"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Manutenção de Contratos de TI</w:t>
            </w:r>
          </w:p>
        </w:tc>
        <w:tc>
          <w:tcPr>
            <w:tcW w:w="4364"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Manter canal de Internet Redundante</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t>Estratégico</w:t>
            </w:r>
          </w:p>
        </w:tc>
        <w:tc>
          <w:tcPr>
            <w:tcW w:w="3496"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Aquisição de TI</w:t>
            </w:r>
          </w:p>
        </w:tc>
        <w:tc>
          <w:tcPr>
            <w:tcW w:w="4364"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Novo contrato de locação de impressoras</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t>Estratégico</w:t>
            </w:r>
          </w:p>
        </w:tc>
        <w:tc>
          <w:tcPr>
            <w:tcW w:w="3496"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Aquisição de TI</w:t>
            </w:r>
          </w:p>
        </w:tc>
        <w:tc>
          <w:tcPr>
            <w:tcW w:w="4364"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Novo contrato de Internet Redundante</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t>Estratégico</w:t>
            </w:r>
          </w:p>
        </w:tc>
        <w:tc>
          <w:tcPr>
            <w:tcW w:w="3496"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Aquisição de TI</w:t>
            </w:r>
          </w:p>
        </w:tc>
        <w:tc>
          <w:tcPr>
            <w:tcW w:w="4364"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Novo contrato de Central Telefônica</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t>Estratégico</w:t>
            </w:r>
          </w:p>
        </w:tc>
        <w:tc>
          <w:tcPr>
            <w:tcW w:w="3496"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Aquisição de TI</w:t>
            </w:r>
          </w:p>
        </w:tc>
        <w:tc>
          <w:tcPr>
            <w:tcW w:w="4364"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Aquisição de softwares para novos computadores (antivírus, Office, CAL)</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t>Rotina</w:t>
            </w:r>
          </w:p>
        </w:tc>
        <w:tc>
          <w:tcPr>
            <w:tcW w:w="3496"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Serviços de TI</w:t>
            </w:r>
          </w:p>
        </w:tc>
        <w:tc>
          <w:tcPr>
            <w:tcW w:w="4364"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Apoio a Automatização de Processos no SESuite</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t>Estratégico</w:t>
            </w:r>
          </w:p>
        </w:tc>
        <w:tc>
          <w:tcPr>
            <w:tcW w:w="3496"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Infraestrutura de TI</w:t>
            </w:r>
          </w:p>
        </w:tc>
        <w:tc>
          <w:tcPr>
            <w:tcW w:w="4364"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Configuração de VPN para acesso externo.</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t>Rotina</w:t>
            </w:r>
          </w:p>
        </w:tc>
        <w:tc>
          <w:tcPr>
            <w:tcW w:w="3496"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Infraestrutura de TI</w:t>
            </w:r>
          </w:p>
        </w:tc>
        <w:tc>
          <w:tcPr>
            <w:tcW w:w="4364"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Rotina de armazenamento de fitas de backup off site</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t>Rotina</w:t>
            </w:r>
          </w:p>
        </w:tc>
        <w:tc>
          <w:tcPr>
            <w:tcW w:w="3496"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Aquisição de TI</w:t>
            </w:r>
          </w:p>
        </w:tc>
        <w:tc>
          <w:tcPr>
            <w:tcW w:w="4364"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Substituir desktops e notebooks fora de garantia</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t>Estratégico</w:t>
            </w:r>
          </w:p>
        </w:tc>
        <w:tc>
          <w:tcPr>
            <w:tcW w:w="3496"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Aquisição de TI</w:t>
            </w:r>
          </w:p>
        </w:tc>
        <w:tc>
          <w:tcPr>
            <w:tcW w:w="4364"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 xml:space="preserve">Aquisição e manutenção de assinatura digital para todos os funcionários e conselheiros </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t>Estratégico</w:t>
            </w:r>
          </w:p>
        </w:tc>
        <w:tc>
          <w:tcPr>
            <w:tcW w:w="3496"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Sistemas e Soluções de TIC</w:t>
            </w:r>
          </w:p>
        </w:tc>
        <w:tc>
          <w:tcPr>
            <w:tcW w:w="4364"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Implantar sistema de gestão de biblioteca (Biblivre)</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t>Estratégico</w:t>
            </w:r>
          </w:p>
        </w:tc>
        <w:tc>
          <w:tcPr>
            <w:tcW w:w="3496" w:type="dxa"/>
            <w:tcBorders>
              <w:top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Aquisição de TI</w:t>
            </w:r>
          </w:p>
        </w:tc>
        <w:tc>
          <w:tcPr>
            <w:tcW w:w="4364" w:type="dxa"/>
            <w:tcBorders>
              <w:top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Aquisição de equipamentos e sistemas para montagem de Videoconferências</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t>Estratégico</w:t>
            </w:r>
          </w:p>
        </w:tc>
        <w:tc>
          <w:tcPr>
            <w:tcW w:w="3496"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Sistemas e Soluções de TIC</w:t>
            </w:r>
          </w:p>
        </w:tc>
        <w:tc>
          <w:tcPr>
            <w:tcW w:w="4364"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Implementar política de impressão por login</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t>Estratégico</w:t>
            </w:r>
          </w:p>
        </w:tc>
        <w:tc>
          <w:tcPr>
            <w:tcW w:w="3496"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Aquisição de TI</w:t>
            </w:r>
          </w:p>
        </w:tc>
        <w:tc>
          <w:tcPr>
            <w:tcW w:w="4364" w:type="dxa"/>
            <w:tcBorders>
              <w:top w:val="single" w:sz="4" w:space="0" w:color="000000"/>
              <w:bottom w:val="single" w:sz="4" w:space="0" w:color="000000"/>
              <w:right w:val="single" w:sz="4" w:space="0" w:color="000000"/>
            </w:tcBorders>
            <w:shd w:val="clear" w:color="auto" w:fill="auto"/>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Internet para Regional</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sz w:val="20"/>
                <w:szCs w:val="20"/>
              </w:rPr>
              <w:t>Rotina</w:t>
            </w:r>
          </w:p>
        </w:tc>
        <w:tc>
          <w:tcPr>
            <w:tcW w:w="3496"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Aquisição de TI</w:t>
            </w:r>
          </w:p>
        </w:tc>
        <w:tc>
          <w:tcPr>
            <w:tcW w:w="4364" w:type="dxa"/>
            <w:tcBorders>
              <w:bottom w:val="single" w:sz="4" w:space="0" w:color="000000"/>
              <w:right w:val="single" w:sz="4" w:space="0" w:color="000000"/>
            </w:tcBorders>
            <w:shd w:val="clear" w:color="auto" w:fill="auto"/>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Suporte para os Servidores DELL</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rPr>
              <w:t>Estratégico</w:t>
            </w:r>
          </w:p>
        </w:tc>
        <w:tc>
          <w:tcPr>
            <w:tcW w:w="3496" w:type="dxa"/>
            <w:tcBorders>
              <w:top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rPr>
              <w:t>Aquisição de TI</w:t>
            </w:r>
          </w:p>
        </w:tc>
        <w:tc>
          <w:tcPr>
            <w:tcW w:w="4364" w:type="dxa"/>
            <w:tcBorders>
              <w:top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rPr>
              <w:t>Ativos de rede Regionais CAU/RS</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rPr>
              <w:lastRenderedPageBreak/>
              <w:t>Estratégico</w:t>
            </w:r>
          </w:p>
        </w:tc>
        <w:tc>
          <w:tcPr>
            <w:tcW w:w="3496"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rPr>
              <w:t>Aquisição de TI</w:t>
            </w:r>
          </w:p>
        </w:tc>
        <w:tc>
          <w:tcPr>
            <w:tcW w:w="4364"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rPr>
              <w:t>Desktops e notebooks para Regionais CAU/RS</w:t>
            </w:r>
          </w:p>
        </w:tc>
      </w:tr>
      <w:tr w:rsidR="00916443" w:rsidRPr="00916443" w:rsidTr="00C95870">
        <w:trPr>
          <w:trHeight w:val="652"/>
        </w:trPr>
        <w:tc>
          <w:tcPr>
            <w:tcW w:w="1260" w:type="dxa"/>
            <w:tcBorders>
              <w:left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keepNext/>
              <w:jc w:val="both"/>
              <w:rPr>
                <w:rFonts w:asciiTheme="minorHAnsi" w:hAnsiTheme="minorHAnsi" w:cstheme="minorHAnsi"/>
                <w:sz w:val="20"/>
                <w:szCs w:val="20"/>
              </w:rPr>
            </w:pPr>
            <w:r w:rsidRPr="00916443">
              <w:rPr>
                <w:rFonts w:asciiTheme="minorHAnsi" w:hAnsiTheme="minorHAnsi" w:cstheme="minorHAnsi"/>
              </w:rPr>
              <w:t>Rotina</w:t>
            </w:r>
          </w:p>
        </w:tc>
        <w:tc>
          <w:tcPr>
            <w:tcW w:w="3496" w:type="dxa"/>
            <w:tcBorders>
              <w:top w:val="single" w:sz="4" w:space="0" w:color="000000"/>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rPr>
              <w:t>Manutenção de Contratos de TI</w:t>
            </w:r>
          </w:p>
        </w:tc>
        <w:tc>
          <w:tcPr>
            <w:tcW w:w="4364" w:type="dxa"/>
            <w:tcBorders>
              <w:bottom w:val="single" w:sz="4" w:space="0" w:color="000000"/>
              <w:right w:val="single" w:sz="4" w:space="0" w:color="000000"/>
            </w:tcBorders>
            <w:shd w:val="clear" w:color="000000" w:fill="FFFFFF"/>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rPr>
              <w:t>Manter canal de Internet das Regionais</w:t>
            </w:r>
          </w:p>
        </w:tc>
      </w:tr>
    </w:tbl>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br w:type="page"/>
      </w:r>
    </w:p>
    <w:p w:rsidR="00916443" w:rsidRPr="00916443" w:rsidRDefault="00916443" w:rsidP="00916443">
      <w:pPr>
        <w:pStyle w:val="Ttulo1"/>
        <w:jc w:val="both"/>
        <w:rPr>
          <w:rFonts w:asciiTheme="minorHAnsi" w:hAnsiTheme="minorHAnsi" w:cstheme="minorHAnsi"/>
        </w:rPr>
      </w:pPr>
      <w:bookmarkStart w:id="9" w:name="_Toc105054297"/>
      <w:r w:rsidRPr="00916443">
        <w:rPr>
          <w:rFonts w:asciiTheme="minorHAnsi" w:hAnsiTheme="minorHAnsi" w:cstheme="minorHAnsi"/>
        </w:rPr>
        <w:lastRenderedPageBreak/>
        <w:t>ANÁLISE DA GOVERNANÇA DE TI DO CAU/RS</w:t>
      </w:r>
      <w:bookmarkEnd w:id="9"/>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Falar em Governança de TI é falar de padrões e de relacionamentos construídos de forma estruturada, com a participação não só dos profissionais técnicos, mas também de diretores, gestores e dos usuários da tecnologia, primando pelo controle efetivo dos processos e buscando a minimização dos riscos.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Para o Ministro Aroldo Cedraz, “Governança de TI é o conjunto estruturado de políticas, normas, métodos e procedimentos destinados a permitir à alta administração e aos executivos o planejamento, a direção e o controle da utilização atual e futura de tecnologia da informação, de modo a assegurar, a um nível aceitável de risco, eficiente utilização de recursos, apoio aos processos da organização e alinhamento estratégico com objetivos desta última. Seu objetivo, pois, é garantir que o uso da TI agregue valor ao negócio da organização.” (Voto do Ministro Relator – Acórdão 2.308/2010 – Plenário)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Para o Information Technology Governance Institute (ITGI), “governança de TI é de responsabilidade dos executivos e da alta direção, consistindo em aspectos de liderança, estrutura organizacional e processos que garantam que a área de TI da organização suporte e aprimore os objetivos e as estratégias da organização.”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E ainda, de acordo com COBIT e ITIL tal processo é necessário para garantir que as ações de TI estejam alinhadas com os objetivos institucionais e para garantir que as demandas que tenham maior impacto nesses objetivos tenham atendimento prioritário. Esta é uma decisão que não cabe às unidades de TI. Portanto, o estabelecimento desse processo, os participantes e suas competências é uma iniciativa de governança de TI a ser liderada pela alta administração.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Para avaliação de Maturidade em Governança de TI do CAU/RS para as atividades do PDTI no período de 2019-2021 foi realizado o preenchimento do Questionário de Governança de TI, elaborado e mantido pela Secretaria de Fiscalização de TI do TCU – SEFTI. Este questionário teve como propósito orientar as organizações públicas no esforço de melhoria da governança e da gestão de TI e gerando, como resultado, o Índice de Governança de TI (iGovTI). De acordo com o PDTI 2019-2021, deveria haver o preenchimento e avaliação sistemática de acordo com o mesmo índice. </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No entanto, em consulta ao site de Governança Pública do TCU (</w:t>
      </w:r>
      <w:hyperlink r:id="rId22">
        <w:r w:rsidRPr="00916443">
          <w:rPr>
            <w:rStyle w:val="LinkdaInternet"/>
            <w:rFonts w:asciiTheme="minorHAnsi" w:hAnsiTheme="minorHAnsi" w:cstheme="minorHAnsi"/>
          </w:rPr>
          <w:t>https://portal.tcu.gov.br/governanca/governancapublica/</w:t>
        </w:r>
      </w:hyperlink>
      <w:r w:rsidRPr="00916443">
        <w:rPr>
          <w:rFonts w:asciiTheme="minorHAnsi" w:hAnsiTheme="minorHAnsi" w:cstheme="minorHAnsi"/>
        </w:rPr>
        <w:t>) constatou-se que houve mudanças significativas na forma com a qual a Governança é compreendida na esfera pública e nesse contexto a Governança e gestão de tecnologia da informação compõe a partir de então parte da chamada Governança Organizacional.</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Percebeu-se também que foram alterados não somente a forma com a qual a Governança é compreendida, mas também o método pelo qual ela é mensurada, compreendendo não somente mais o índice iGov de Governança em TI, mas um grande número de indicadores que compõe um índice geral de governança. A exemplo, temos o relatório de governança do próprio CAUBR, publicado em </w:t>
      </w:r>
      <w:hyperlink r:id="rId23">
        <w:r w:rsidRPr="00916443">
          <w:rPr>
            <w:rStyle w:val="LinkdaInternet"/>
            <w:rFonts w:asciiTheme="minorHAnsi" w:hAnsiTheme="minorHAnsi" w:cstheme="minorHAnsi"/>
          </w:rPr>
          <w:t>https://www.tcu.gov.br/igg2021/iGG2021%20-%20569%20-%20CAU_BR.pdf</w:t>
        </w:r>
      </w:hyperlink>
      <w:r w:rsidRPr="00916443">
        <w:rPr>
          <w:rFonts w:asciiTheme="minorHAnsi" w:hAnsiTheme="minorHAnsi" w:cstheme="minorHAnsi"/>
        </w:rPr>
        <w:t>, no qual é possível verificar que temos a Governança distribuída em vários “temas” organizacionais.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lastRenderedPageBreak/>
        <w:t>No momento de nossa avaliação do conteúdo de Governança, o portal do TCU apresentava o “Autosserviço de Avaliação de Governança” em um estado “bloqueado” até a atualização e portanto, não disponível, conforme a imagem abaixo.</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noProof/>
          <w:lang w:eastAsia="pt-BR"/>
        </w:rPr>
        <mc:AlternateContent>
          <mc:Choice Requires="wps">
            <w:drawing>
              <wp:anchor distT="0" distB="0" distL="0" distR="0" simplePos="0" relativeHeight="251665408" behindDoc="0" locked="0" layoutInCell="0" allowOverlap="1" wp14:anchorId="373B9A1D" wp14:editId="04942880">
                <wp:simplePos x="0" y="0"/>
                <wp:positionH relativeFrom="column">
                  <wp:align>center</wp:align>
                </wp:positionH>
                <wp:positionV relativeFrom="paragraph">
                  <wp:posOffset>635</wp:posOffset>
                </wp:positionV>
                <wp:extent cx="6127750" cy="3945890"/>
                <wp:effectExtent l="0" t="0" r="0" b="0"/>
                <wp:wrapSquare wrapText="largest"/>
                <wp:docPr id="11" name="Retângulo 16"/>
                <wp:cNvGraphicFramePr/>
                <a:graphic xmlns:a="http://schemas.openxmlformats.org/drawingml/2006/main">
                  <a:graphicData uri="http://schemas.microsoft.com/office/word/2010/wordprocessingShape">
                    <wps:wsp>
                      <wps:cNvSpPr/>
                      <wps:spPr>
                        <a:xfrm>
                          <a:off x="0" y="0"/>
                          <a:ext cx="6127920" cy="39459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916443" w:rsidRDefault="00916443" w:rsidP="00916443">
                            <w:pPr>
                              <w:pStyle w:val="Figura"/>
                              <w:jc w:val="center"/>
                              <w:rPr>
                                <w:color w:val="000000"/>
                              </w:rPr>
                            </w:pPr>
                            <w:r>
                              <w:rPr>
                                <w:noProof/>
                                <w:lang w:eastAsia="pt-BR" w:bidi="ar-SA"/>
                              </w:rPr>
                              <w:drawing>
                                <wp:inline distT="0" distB="0" distL="0" distR="0" wp14:anchorId="15A3288D" wp14:editId="2F577401">
                                  <wp:extent cx="6120130" cy="3639820"/>
                                  <wp:effectExtent l="0" t="0" r="0" b="0"/>
                                  <wp:docPr id="13"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2"/>
                                          <pic:cNvPicPr>
                                            <a:picLocks noChangeAspect="1" noChangeArrowheads="1"/>
                                          </pic:cNvPicPr>
                                        </pic:nvPicPr>
                                        <pic:blipFill>
                                          <a:blip r:embed="rId24"/>
                                          <a:stretch>
                                            <a:fillRect/>
                                          </a:stretch>
                                        </pic:blipFill>
                                        <pic:spPr bwMode="auto">
                                          <a:xfrm>
                                            <a:off x="0" y="0"/>
                                            <a:ext cx="6120130" cy="363982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1</w:t>
                            </w:r>
                            <w:r>
                              <w:rPr>
                                <w:color w:val="000000"/>
                              </w:rPr>
                              <w:fldChar w:fldCharType="end"/>
                            </w:r>
                            <w:r>
                              <w:rPr>
                                <w:color w:val="000000"/>
                              </w:rPr>
                              <w:t>. Avaliação de Governança - Portal do TCU. Consulta em 05/01/2022</w:t>
                            </w:r>
                          </w:p>
                        </w:txbxContent>
                      </wps:txbx>
                      <wps:bodyPr lIns="0" tIns="0" rIns="0" bIns="0" anchor="t">
                        <a:noAutofit/>
                      </wps:bodyPr>
                    </wps:wsp>
                  </a:graphicData>
                </a:graphic>
              </wp:anchor>
            </w:drawing>
          </mc:Choice>
          <mc:Fallback>
            <w:pict>
              <v:rect w14:anchorId="373B9A1D" id="Retângulo 16" o:spid="_x0000_s1030" style="position:absolute;left:0;text-align:left;margin-left:0;margin-top:.05pt;width:482.5pt;height:310.7pt;z-index:251665408;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" o:allowincell="f" stroked="f" strokeweight="0">
                <v:textbox inset="0,0,0,0">
                  <w:txbxContent>
                    <w:p w:rsidR="00916443" w:rsidRDefault="00916443" w:rsidP="00916443">
                      <w:pPr>
                        <w:pStyle w:val="Figura"/>
                        <w:jc w:val="center"/>
                        <w:rPr>
                          <w:color w:val="000000"/>
                        </w:rPr>
                      </w:pPr>
                      <w:r>
                        <w:rPr>
                          <w:noProof/>
                          <w:lang w:eastAsia="pt-BR" w:bidi="ar-SA"/>
                        </w:rPr>
                        <w:drawing>
                          <wp:inline distT="0" distB="0" distL="0" distR="0" wp14:anchorId="15A3288D" wp14:editId="2F577401">
                            <wp:extent cx="6120130" cy="3639820"/>
                            <wp:effectExtent l="0" t="0" r="0" b="0"/>
                            <wp:docPr id="13"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2"/>
                                    <pic:cNvPicPr>
                                      <a:picLocks noChangeAspect="1" noChangeArrowheads="1"/>
                                    </pic:cNvPicPr>
                                  </pic:nvPicPr>
                                  <pic:blipFill>
                                    <a:blip r:embed="rId24"/>
                                    <a:stretch>
                                      <a:fillRect/>
                                    </a:stretch>
                                  </pic:blipFill>
                                  <pic:spPr bwMode="auto">
                                    <a:xfrm>
                                      <a:off x="0" y="0"/>
                                      <a:ext cx="6120130" cy="363982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1</w:t>
                      </w:r>
                      <w:r>
                        <w:rPr>
                          <w:color w:val="000000"/>
                        </w:rPr>
                        <w:fldChar w:fldCharType="end"/>
                      </w:r>
                      <w:r>
                        <w:rPr>
                          <w:color w:val="000000"/>
                        </w:rPr>
                        <w:t>. Avaliação de Governança - Portal do TCU. Consulta em 05/01/2022</w:t>
                      </w:r>
                    </w:p>
                  </w:txbxContent>
                </v:textbox>
                <w10:wrap type="square" side="largest"/>
              </v:rect>
            </w:pict>
          </mc:Fallback>
        </mc:AlternateConten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Em consulta realizada no mês de Maio de 2022 ainda não estava liberado o autosserviço de avaliação de governança. Desta forma sugerimos que a avaliação de Governança possa ser realizada em momento oportuno, quando houver sido disponibilizado o serviço de avaliação ou quando houver revisão substancial do PDTI atual.</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É importante colocar que o CAU/RS deve compreender que os índices não são referentes apenas à Governança de TI, mas indicadores gerais de Governança Corporativa. Para tal entendimento sugere-se a leitura do Referencial Básico de Governança Pública Organizacional, 3ª edição corrigida, disponível em </w:t>
      </w:r>
      <w:hyperlink r:id="rId25">
        <w:r w:rsidRPr="00916443">
          <w:rPr>
            <w:rStyle w:val="LinkdaInternet"/>
            <w:rFonts w:asciiTheme="minorHAnsi" w:hAnsiTheme="minorHAnsi" w:cstheme="minorHAnsi"/>
          </w:rPr>
          <w:t>https://portal.tcu.gov.br/governanca/governancapublica/organizacional/levantamento-de-governanca/</w:t>
        </w:r>
      </w:hyperlink>
      <w:r w:rsidRPr="00916443">
        <w:rPr>
          <w:rFonts w:asciiTheme="minorHAnsi" w:hAnsiTheme="minorHAnsi" w:cstheme="minorHAnsi"/>
        </w:rPr>
        <w:t xml:space="preserve"> para a devida compreensão sobre a amplitude dos indicadores.</w:t>
      </w:r>
    </w:p>
    <w:p w:rsidR="00916443" w:rsidRPr="00916443" w:rsidRDefault="00916443" w:rsidP="00916443">
      <w:pPr>
        <w:pStyle w:val="Corpodetexto"/>
        <w:jc w:val="both"/>
        <w:rPr>
          <w:rFonts w:asciiTheme="minorHAnsi" w:hAnsiTheme="minorHAnsi" w:cstheme="minorHAnsi"/>
          <w:color w:val="FF4500"/>
        </w:rPr>
      </w:pPr>
    </w:p>
    <w:p w:rsidR="00916443" w:rsidRPr="00916443" w:rsidRDefault="00916443" w:rsidP="00916443">
      <w:pPr>
        <w:pStyle w:val="Ttulo2"/>
        <w:jc w:val="both"/>
        <w:rPr>
          <w:rFonts w:asciiTheme="minorHAnsi" w:hAnsiTheme="minorHAnsi" w:cstheme="minorHAnsi"/>
        </w:rPr>
      </w:pPr>
      <w:bookmarkStart w:id="10" w:name="_Toc105054298"/>
      <w:r w:rsidRPr="00916443">
        <w:rPr>
          <w:rFonts w:asciiTheme="minorHAnsi" w:hAnsiTheme="minorHAnsi" w:cstheme="minorHAnsi"/>
        </w:rPr>
        <w:t>Revisão Periódica das Práticas de Governança</w:t>
      </w:r>
      <w:bookmarkEnd w:id="10"/>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Dada a complexidade da análise de governança apresentada, sugerimos que a análise de governança possa ser realizada com antecedência de seis meses do término do presente plano, caso julgue-se adequado.</w:t>
      </w:r>
    </w:p>
    <w:p w:rsidR="00916443" w:rsidRPr="00916443" w:rsidRDefault="00916443" w:rsidP="00916443">
      <w:pPr>
        <w:pStyle w:val="Corpodetexto"/>
        <w:jc w:val="both"/>
        <w:rPr>
          <w:rFonts w:asciiTheme="minorHAnsi" w:hAnsiTheme="minorHAnsi" w:cstheme="minorHAnsi"/>
          <w:color w:val="FF8C00"/>
        </w:rPr>
      </w:pPr>
    </w:p>
    <w:p w:rsidR="00916443" w:rsidRPr="00916443" w:rsidRDefault="00916443" w:rsidP="00916443">
      <w:pPr>
        <w:pStyle w:val="Ttulo1"/>
        <w:jc w:val="both"/>
        <w:rPr>
          <w:rFonts w:asciiTheme="minorHAnsi" w:hAnsiTheme="minorHAnsi" w:cstheme="minorHAnsi"/>
        </w:rPr>
      </w:pPr>
      <w:bookmarkStart w:id="11" w:name="_Toc105054299"/>
      <w:r w:rsidRPr="00916443">
        <w:rPr>
          <w:rFonts w:asciiTheme="minorHAnsi" w:hAnsiTheme="minorHAnsi" w:cstheme="minorHAnsi"/>
        </w:rPr>
        <w:lastRenderedPageBreak/>
        <w:t>Referencial Estratégico, Princípios e Diretrizes</w:t>
      </w:r>
      <w:bookmarkEnd w:id="11"/>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 referencial estratégico, princípios e diretrizes são os instrumentos de determinam o rumo do planejamento a fim de que a estratégia da organização possa ser contemplada com as ações mais adequadas para que os fins sejam alcançados.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Sob esse ponto de vista foi constatado que o planejamento estratégico do CAU/RS é determinado para um ano de execução, não havendo total aderência ao plano de TIC, de forma que objetivos específicos devam ser adequados ao longo da execução, devendo o planejamento de TIC ser o mais abrangente possível, a fim de permitir determinados ajustes ao longo de sua execução.</w:t>
      </w:r>
    </w:p>
    <w:p w:rsidR="00916443" w:rsidRPr="00916443" w:rsidRDefault="00916443" w:rsidP="00916443">
      <w:pPr>
        <w:pStyle w:val="Corpodetexto"/>
        <w:jc w:val="both"/>
        <w:rPr>
          <w:rFonts w:asciiTheme="minorHAnsi" w:hAnsiTheme="minorHAnsi" w:cstheme="minorHAnsi"/>
          <w:b/>
          <w:caps/>
          <w:szCs w:val="28"/>
        </w:rPr>
      </w:pPr>
    </w:p>
    <w:p w:rsidR="00916443" w:rsidRPr="00916443" w:rsidRDefault="00916443" w:rsidP="00916443">
      <w:pPr>
        <w:pStyle w:val="Ttulo2"/>
        <w:jc w:val="both"/>
        <w:rPr>
          <w:rFonts w:asciiTheme="minorHAnsi" w:hAnsiTheme="minorHAnsi" w:cstheme="minorHAnsi"/>
        </w:rPr>
      </w:pPr>
      <w:bookmarkStart w:id="12" w:name="_Toc105054300"/>
      <w:r w:rsidRPr="00916443">
        <w:rPr>
          <w:rFonts w:asciiTheme="minorHAnsi" w:hAnsiTheme="minorHAnsi" w:cstheme="minorHAnsi"/>
        </w:rPr>
        <w:t>Planejamento Estratégico de TI</w:t>
      </w:r>
      <w:bookmarkEnd w:id="12"/>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13" w:name="_Toc105054301"/>
      <w:r w:rsidRPr="00916443">
        <w:rPr>
          <w:rFonts w:asciiTheme="minorHAnsi" w:hAnsiTheme="minorHAnsi" w:cstheme="minorHAnsi"/>
        </w:rPr>
        <w:t>Organograma e Situação Institucional da Unidade de TI</w:t>
      </w:r>
      <w:bookmarkEnd w:id="13"/>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Em 2019, por meio da Deliberação Plenária Extraordinária DPE/RS Nº 018/2019 (</w:t>
      </w:r>
      <w:hyperlink r:id="rId26">
        <w:r w:rsidRPr="00916443">
          <w:rPr>
            <w:rStyle w:val="LinkdaInternet"/>
            <w:rFonts w:asciiTheme="minorHAnsi" w:hAnsiTheme="minorHAnsi" w:cstheme="minorHAnsi"/>
          </w:rPr>
          <w:t>https://www.caurs.gov.br/wp-content/uploads/2019/04/DPE-RS-018-2019.pdf</w:t>
        </w:r>
      </w:hyperlink>
      <w:r w:rsidRPr="00916443">
        <w:rPr>
          <w:rFonts w:asciiTheme="minorHAnsi" w:hAnsiTheme="minorHAnsi" w:cstheme="minorHAnsi"/>
        </w:rPr>
        <w:t>), foi alterado o Organograma do CAU/RS subordinando a Unidade de TI à Gerência Administrativa do CAU/RS. Essa decisão foi tomada considerando a necessidade de otimização das rotinas de trabalho e visando o melhor andamento das atividades na Unidade de Tecnologia da Informação, propiciando a continuidade de seus projetos de forma desvinculada dos Projetos da Gerência de Planejamento.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partir de 2021, através da aprovação da Deliberação Plenária Ordinária DPO/RS Nº 1265/2021 (</w:t>
      </w:r>
      <w:hyperlink r:id="rId27">
        <w:r w:rsidRPr="00916443">
          <w:rPr>
            <w:rStyle w:val="LinkdaInternet"/>
            <w:rFonts w:asciiTheme="minorHAnsi" w:hAnsiTheme="minorHAnsi" w:cstheme="minorHAnsi"/>
          </w:rPr>
          <w:t>https://www.caurs.gov.br/wp-content/uploads/2021/03/PLEN-DLB-1265-2021.pdf</w:t>
        </w:r>
      </w:hyperlink>
      <w:r w:rsidRPr="00916443">
        <w:rPr>
          <w:rFonts w:asciiTheme="minorHAnsi" w:hAnsiTheme="minorHAnsi" w:cstheme="minorHAnsi"/>
        </w:rPr>
        <w:t>), foi reorganizado o organograma, reposicionando a Unidade de TI subordinada à Secretaria Geral, trazendo também novas oportunidades para suprir demandas de pessoal, de acordo com a deliberação 2.a, Previsão de Aumento de Pessoal, cujo anexo predispõe a possibilidade de aumento no quadro de pessoal da TI, requisito constatado no PDTI anterior.</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 novo organograma está no Anexo I deste documento.</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14" w:name="_Toc105054302"/>
      <w:r w:rsidRPr="00916443">
        <w:rPr>
          <w:rFonts w:asciiTheme="minorHAnsi" w:hAnsiTheme="minorHAnsi" w:cstheme="minorHAnsi"/>
        </w:rPr>
        <w:t>Missão</w:t>
      </w:r>
      <w:bookmarkEnd w:id="14"/>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Missão é a finalidade da existência de uma organização. É aquilo que dá direção e significado a essa existência. A Missão da organização está ligada diretamente aos seus objetivos institucionais, aos motivos pelos quais foi criada, representando a sua razão de ser.</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Missão da TI do CAU/RS: Oferecer soluções de excelência para o gerenciamento dos processos, recursos e ações de tecnologia da informação, apoiando a gestão do CAU/RS.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15" w:name="_Toc105054303"/>
      <w:r w:rsidRPr="00916443">
        <w:rPr>
          <w:rFonts w:asciiTheme="minorHAnsi" w:hAnsiTheme="minorHAnsi" w:cstheme="minorHAnsi"/>
        </w:rPr>
        <w:t>Visão</w:t>
      </w:r>
      <w:bookmarkEnd w:id="15"/>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visão de uma organização pode ser percebida como a direção desejada, o caminho que se pretende percorrer, uma proposta do que ela deseja alcançar a médio e longo prazo e, ainda, de como ela espera ser vista por todos.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lastRenderedPageBreak/>
        <w:t>Visão da TI do CAU/RS: Tornar a TI estratégica no suporte para a tomada de decisão, apoiando nos processos institucionais e infraestrutura necessária, de forma integrada.</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16" w:name="_Toc105054304"/>
      <w:r w:rsidRPr="00916443">
        <w:rPr>
          <w:rFonts w:asciiTheme="minorHAnsi" w:hAnsiTheme="minorHAnsi" w:cstheme="minorHAnsi"/>
        </w:rPr>
        <w:t>Valores</w:t>
      </w:r>
      <w:bookmarkEnd w:id="16"/>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Valores são crenças, costumes e ideias fundamentais em torno das quais a organização foi construída. Os valores direcionam as ações das pessoas na organização e contribui para a unidade e a coerência do trabalho.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Valores da TI do CAU/RS: Excelência Organizacional; Comprometimento com a inovação; Democratização da informação e conhecimento; Qualidade; Segurança.</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17" w:name="_Toc105054305"/>
      <w:r w:rsidRPr="00916443">
        <w:rPr>
          <w:rFonts w:asciiTheme="minorHAnsi" w:hAnsiTheme="minorHAnsi" w:cstheme="minorHAnsi"/>
        </w:rPr>
        <w:t>Objetivos Estratégicos</w:t>
      </w:r>
      <w:bookmarkEnd w:id="17"/>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Um objetivo estratégico pode ser considerado como um resultado a ser alcançado. Adicionalmente os objetivos de TI devem estar concentrados em atender os objetivos institucionais e devem estar alinhados aos negócios da organização. </w:t>
      </w:r>
    </w:p>
    <w:p w:rsidR="00916443" w:rsidRPr="00916443" w:rsidRDefault="00916443" w:rsidP="00916443">
      <w:pPr>
        <w:pStyle w:val="Corpodetexto"/>
        <w:jc w:val="both"/>
        <w:rPr>
          <w:rFonts w:asciiTheme="minorHAnsi" w:hAnsiTheme="minorHAnsi" w:cstheme="minorHAnsi"/>
          <w:color w:val="000000"/>
        </w:rPr>
      </w:pPr>
      <w:r w:rsidRPr="00916443">
        <w:rPr>
          <w:rFonts w:asciiTheme="minorHAnsi" w:hAnsiTheme="minorHAnsi" w:cstheme="minorHAnsi"/>
        </w:rPr>
        <w:t>O grande alavancador para que a TI do CAU/RS alcance os Objetivos Propostos é o Aprimoramento da Governança de TI, buscando o alinhamento estratégico com a Governança Institucional.</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Conforme a análise efetuada a respeito dos Objetivos Estratégicos Institucionais, forma definidos os seguintes Objetivos Estratégicos para a Unidade de TI do CAU/RS:</w:t>
      </w:r>
    </w:p>
    <w:p w:rsidR="00916443" w:rsidRPr="00916443" w:rsidRDefault="00916443" w:rsidP="00916443">
      <w:pPr>
        <w:pStyle w:val="Corpodetexto"/>
        <w:jc w:val="both"/>
        <w:rPr>
          <w:rFonts w:asciiTheme="minorHAnsi" w:hAnsiTheme="minorHAnsi" w:cstheme="minorHAnsi"/>
          <w:color w:val="C9211E"/>
        </w:rPr>
      </w:pPr>
    </w:p>
    <w:tbl>
      <w:tblPr>
        <w:tblW w:w="9547" w:type="dxa"/>
        <w:tblInd w:w="191" w:type="dxa"/>
        <w:tblLayout w:type="fixed"/>
        <w:tblCellMar>
          <w:top w:w="55" w:type="dxa"/>
          <w:left w:w="55" w:type="dxa"/>
          <w:bottom w:w="55" w:type="dxa"/>
          <w:right w:w="55" w:type="dxa"/>
        </w:tblCellMar>
        <w:tblLook w:val="04A0" w:firstRow="1" w:lastRow="0" w:firstColumn="1" w:lastColumn="0" w:noHBand="0" w:noVBand="1"/>
      </w:tblPr>
      <w:tblGrid>
        <w:gridCol w:w="1173"/>
        <w:gridCol w:w="2873"/>
        <w:gridCol w:w="5501"/>
      </w:tblGrid>
      <w:tr w:rsidR="00916443" w:rsidRPr="00916443" w:rsidTr="00C95870">
        <w:trPr>
          <w:tblHeader/>
        </w:trPr>
        <w:tc>
          <w:tcPr>
            <w:tcW w:w="1173" w:type="dxa"/>
            <w:tcBorders>
              <w:top w:val="single" w:sz="2" w:space="0" w:color="000000"/>
              <w:left w:val="single" w:sz="2" w:space="0" w:color="000000"/>
              <w:bottom w:val="single" w:sz="2" w:space="0" w:color="000000"/>
            </w:tcBorders>
            <w:shd w:val="clear" w:color="auto" w:fill="3CB371"/>
          </w:tcPr>
          <w:p w:rsidR="00916443" w:rsidRPr="00916443" w:rsidRDefault="00916443" w:rsidP="00916443">
            <w:pPr>
              <w:pStyle w:val="Contedodatabela"/>
              <w:jc w:val="both"/>
              <w:rPr>
                <w:rFonts w:asciiTheme="minorHAnsi" w:hAnsiTheme="minorHAnsi" w:cstheme="minorHAnsi"/>
                <w:b/>
                <w:bCs/>
                <w:color w:val="000000"/>
              </w:rPr>
            </w:pPr>
            <w:r w:rsidRPr="00916443">
              <w:rPr>
                <w:rFonts w:asciiTheme="minorHAnsi" w:hAnsiTheme="minorHAnsi" w:cstheme="minorHAnsi"/>
                <w:b/>
                <w:bCs/>
                <w:color w:val="000000"/>
              </w:rPr>
              <w:t>ID</w:t>
            </w:r>
          </w:p>
        </w:tc>
        <w:tc>
          <w:tcPr>
            <w:tcW w:w="2873" w:type="dxa"/>
            <w:tcBorders>
              <w:top w:val="single" w:sz="2" w:space="0" w:color="000000"/>
              <w:left w:val="single" w:sz="2" w:space="0" w:color="000000"/>
              <w:bottom w:val="single" w:sz="2" w:space="0" w:color="000000"/>
            </w:tcBorders>
            <w:shd w:val="clear" w:color="auto" w:fill="3CB371"/>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color w:val="000000"/>
              </w:rPr>
              <w:t>Perspectiva</w:t>
            </w:r>
          </w:p>
        </w:tc>
        <w:tc>
          <w:tcPr>
            <w:tcW w:w="5501" w:type="dxa"/>
            <w:tcBorders>
              <w:top w:val="single" w:sz="2" w:space="0" w:color="000000"/>
              <w:left w:val="single" w:sz="2" w:space="0" w:color="000000"/>
              <w:bottom w:val="single" w:sz="2" w:space="0" w:color="000000"/>
              <w:right w:val="single" w:sz="2" w:space="0" w:color="000000"/>
            </w:tcBorders>
            <w:shd w:val="clear" w:color="auto" w:fill="3CB371"/>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rPr>
              <w:t>Objetivo Estratégico</w:t>
            </w:r>
          </w:p>
        </w:tc>
      </w:tr>
      <w:tr w:rsidR="00916443" w:rsidRPr="00916443" w:rsidTr="00C95870">
        <w:tc>
          <w:tcPr>
            <w:tcW w:w="117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OE1</w:t>
            </w:r>
          </w:p>
        </w:tc>
        <w:tc>
          <w:tcPr>
            <w:tcW w:w="2873" w:type="dxa"/>
            <w:vMerge w:val="restart"/>
            <w:tcBorders>
              <w:left w:val="single" w:sz="2" w:space="0" w:color="000000"/>
              <w:bottom w:val="single" w:sz="2" w:space="0" w:color="000000"/>
            </w:tcBorders>
            <w:vAlign w:val="center"/>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Processos Internos</w:t>
            </w:r>
          </w:p>
        </w:tc>
        <w:tc>
          <w:tcPr>
            <w:tcW w:w="5501"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Aprimorar o uso de práticas de gestão de projetos</w:t>
            </w:r>
          </w:p>
        </w:tc>
      </w:tr>
      <w:tr w:rsidR="00916443" w:rsidRPr="00916443" w:rsidTr="00C95870">
        <w:tc>
          <w:tcPr>
            <w:tcW w:w="117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OE2</w:t>
            </w:r>
          </w:p>
        </w:tc>
        <w:tc>
          <w:tcPr>
            <w:tcW w:w="2873" w:type="dxa"/>
            <w:vMerge/>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p>
        </w:tc>
        <w:tc>
          <w:tcPr>
            <w:tcW w:w="5501"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Aprimorar o uso de práticas de gestão de processos</w:t>
            </w:r>
          </w:p>
        </w:tc>
      </w:tr>
      <w:tr w:rsidR="00916443" w:rsidRPr="00916443" w:rsidTr="00C95870">
        <w:tc>
          <w:tcPr>
            <w:tcW w:w="117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OE3</w:t>
            </w:r>
          </w:p>
        </w:tc>
        <w:tc>
          <w:tcPr>
            <w:tcW w:w="2873" w:type="dxa"/>
            <w:vMerge/>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p>
        </w:tc>
        <w:tc>
          <w:tcPr>
            <w:tcW w:w="5501"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Aprimorar o uso do plano de gestão de riscos</w:t>
            </w:r>
          </w:p>
        </w:tc>
      </w:tr>
      <w:tr w:rsidR="00916443" w:rsidRPr="00916443" w:rsidTr="00C95870">
        <w:tc>
          <w:tcPr>
            <w:tcW w:w="117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OE4</w:t>
            </w:r>
          </w:p>
        </w:tc>
        <w:tc>
          <w:tcPr>
            <w:tcW w:w="2873" w:type="dxa"/>
            <w:vMerge/>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p>
        </w:tc>
        <w:tc>
          <w:tcPr>
            <w:tcW w:w="5501"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Aprimorar o uso da gestão de incidentes</w:t>
            </w:r>
          </w:p>
        </w:tc>
      </w:tr>
      <w:tr w:rsidR="00916443" w:rsidRPr="00916443" w:rsidTr="00C95870">
        <w:tc>
          <w:tcPr>
            <w:tcW w:w="117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OE5</w:t>
            </w:r>
          </w:p>
        </w:tc>
        <w:tc>
          <w:tcPr>
            <w:tcW w:w="2873" w:type="dxa"/>
            <w:vMerge/>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p>
        </w:tc>
        <w:tc>
          <w:tcPr>
            <w:tcW w:w="5501"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Prover infraestrutura de TI apropriada e necessária às atividades finalísticas do CAU/RS</w:t>
            </w:r>
          </w:p>
        </w:tc>
      </w:tr>
      <w:tr w:rsidR="00916443" w:rsidRPr="00916443" w:rsidTr="00C95870">
        <w:tc>
          <w:tcPr>
            <w:tcW w:w="117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OE6</w:t>
            </w:r>
          </w:p>
        </w:tc>
        <w:tc>
          <w:tcPr>
            <w:tcW w:w="2873" w:type="dxa"/>
            <w:vMerge/>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p>
        </w:tc>
        <w:tc>
          <w:tcPr>
            <w:tcW w:w="5501"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Garantir a disponibilidade e transparência das informações</w:t>
            </w:r>
          </w:p>
        </w:tc>
      </w:tr>
      <w:tr w:rsidR="00916443" w:rsidRPr="00916443" w:rsidTr="00C95870">
        <w:tc>
          <w:tcPr>
            <w:tcW w:w="117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OE7</w:t>
            </w:r>
          </w:p>
        </w:tc>
        <w:tc>
          <w:tcPr>
            <w:tcW w:w="2873" w:type="dxa"/>
            <w:vMerge/>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p>
        </w:tc>
        <w:tc>
          <w:tcPr>
            <w:tcW w:w="5501"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Aprimorar o uso de gestão de mudanças</w:t>
            </w:r>
          </w:p>
        </w:tc>
      </w:tr>
      <w:tr w:rsidR="00916443" w:rsidRPr="00916443" w:rsidTr="00C95870">
        <w:tc>
          <w:tcPr>
            <w:tcW w:w="117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OE8</w:t>
            </w:r>
          </w:p>
        </w:tc>
        <w:tc>
          <w:tcPr>
            <w:tcW w:w="2873" w:type="dxa"/>
            <w:vMerge/>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p>
        </w:tc>
        <w:tc>
          <w:tcPr>
            <w:tcW w:w="5501"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Promover a segurança da informação e comunicação</w:t>
            </w:r>
          </w:p>
        </w:tc>
      </w:tr>
      <w:tr w:rsidR="00916443" w:rsidRPr="00916443" w:rsidTr="00C95870">
        <w:tc>
          <w:tcPr>
            <w:tcW w:w="117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OE9</w:t>
            </w:r>
          </w:p>
        </w:tc>
        <w:tc>
          <w:tcPr>
            <w:tcW w:w="2873" w:type="dxa"/>
            <w:vMerge/>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p>
        </w:tc>
        <w:tc>
          <w:tcPr>
            <w:tcW w:w="5501"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Desenvolver a capacidade e oportunidade de inovação tecnológica</w:t>
            </w:r>
          </w:p>
        </w:tc>
      </w:tr>
      <w:tr w:rsidR="00916443" w:rsidRPr="00916443" w:rsidTr="00C95870">
        <w:tc>
          <w:tcPr>
            <w:tcW w:w="117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OE10</w:t>
            </w:r>
          </w:p>
        </w:tc>
        <w:tc>
          <w:tcPr>
            <w:tcW w:w="287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Financeiro</w:t>
            </w:r>
          </w:p>
        </w:tc>
        <w:tc>
          <w:tcPr>
            <w:tcW w:w="5501"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Garantir a gestão e execução dos recursos orçamentários de TI</w:t>
            </w:r>
          </w:p>
        </w:tc>
      </w:tr>
      <w:tr w:rsidR="00916443" w:rsidRPr="00916443" w:rsidTr="00C95870">
        <w:tc>
          <w:tcPr>
            <w:tcW w:w="117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OE11</w:t>
            </w:r>
          </w:p>
        </w:tc>
        <w:tc>
          <w:tcPr>
            <w:tcW w:w="287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Público</w:t>
            </w:r>
          </w:p>
        </w:tc>
        <w:tc>
          <w:tcPr>
            <w:tcW w:w="5501"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Garantir a melhoria contínua da qualidade do serviço prestado pela TI</w:t>
            </w:r>
          </w:p>
        </w:tc>
      </w:tr>
      <w:tr w:rsidR="00916443" w:rsidRPr="00916443" w:rsidTr="00C95870">
        <w:tc>
          <w:tcPr>
            <w:tcW w:w="117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lastRenderedPageBreak/>
              <w:t>OE12</w:t>
            </w:r>
          </w:p>
        </w:tc>
        <w:tc>
          <w:tcPr>
            <w:tcW w:w="287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Pessoas e Capacitação</w:t>
            </w:r>
          </w:p>
        </w:tc>
        <w:tc>
          <w:tcPr>
            <w:tcW w:w="5501"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Aprimorar a gestão de pessoas de TI</w:t>
            </w:r>
          </w:p>
        </w:tc>
      </w:tr>
    </w:tbl>
    <w:p w:rsidR="00916443" w:rsidRPr="00916443" w:rsidRDefault="00916443" w:rsidP="00916443">
      <w:pPr>
        <w:jc w:val="both"/>
        <w:rPr>
          <w:rFonts w:asciiTheme="minorHAnsi" w:eastAsiaTheme="minorHAnsi" w:hAnsiTheme="minorHAnsi" w:cstheme="minorHAnsi"/>
          <w:color w:val="C9211E"/>
        </w:rPr>
      </w:pPr>
    </w:p>
    <w:p w:rsidR="00916443" w:rsidRPr="00916443" w:rsidRDefault="00916443" w:rsidP="00916443">
      <w:pPr>
        <w:jc w:val="both"/>
        <w:rPr>
          <w:rFonts w:asciiTheme="minorHAnsi" w:eastAsiaTheme="minorHAnsi" w:hAnsiTheme="minorHAnsi" w:cstheme="minorHAnsi"/>
          <w:color w:val="C9211E"/>
        </w:rPr>
      </w:pPr>
    </w:p>
    <w:p w:rsidR="00916443" w:rsidRPr="00916443" w:rsidRDefault="00916443" w:rsidP="00916443">
      <w:pPr>
        <w:pStyle w:val="Ttulo2"/>
        <w:jc w:val="both"/>
        <w:rPr>
          <w:rFonts w:asciiTheme="minorHAnsi" w:hAnsiTheme="minorHAnsi" w:cstheme="minorHAnsi"/>
        </w:rPr>
      </w:pPr>
      <w:bookmarkStart w:id="18" w:name="_Toc105054306"/>
      <w:r w:rsidRPr="00916443">
        <w:rPr>
          <w:rFonts w:asciiTheme="minorHAnsi" w:hAnsiTheme="minorHAnsi" w:cstheme="minorHAnsi"/>
        </w:rPr>
        <w:t>Princípios e Diretrizes</w:t>
      </w:r>
      <w:bookmarkEnd w:id="18"/>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Os princípios são os aspectos que determinam o ponto de partida, regularmente delimitados por instrumentos legais, diretrizes de governo, recomendações e determinações das instâncias de controle, melhores práticas de mercado e pelo próprio contexto da estrutura de TI da organização.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elaboração deste PDTI foi norteada pelas seguintes diretrizes revisadas e aprovados pelo Comitê de TI:</w:t>
      </w:r>
    </w:p>
    <w:p w:rsidR="00916443" w:rsidRPr="00916443" w:rsidRDefault="00916443" w:rsidP="00916443">
      <w:pPr>
        <w:pStyle w:val="Corpodetexto"/>
        <w:jc w:val="both"/>
        <w:rPr>
          <w:rFonts w:asciiTheme="minorHAnsi" w:hAnsiTheme="minorHAnsi" w:cstheme="minorHAnsi"/>
          <w:color w:val="FF4500"/>
        </w:rPr>
      </w:pPr>
    </w:p>
    <w:tbl>
      <w:tblPr>
        <w:tblW w:w="9645" w:type="dxa"/>
        <w:tblInd w:w="135" w:type="dxa"/>
        <w:tblLayout w:type="fixed"/>
        <w:tblCellMar>
          <w:left w:w="70" w:type="dxa"/>
          <w:right w:w="70" w:type="dxa"/>
        </w:tblCellMar>
        <w:tblLook w:val="04A0" w:firstRow="1" w:lastRow="0" w:firstColumn="1" w:lastColumn="0" w:noHBand="0" w:noVBand="1"/>
      </w:tblPr>
      <w:tblGrid>
        <w:gridCol w:w="533"/>
        <w:gridCol w:w="5739"/>
        <w:gridCol w:w="3373"/>
      </w:tblGrid>
      <w:tr w:rsidR="00916443" w:rsidRPr="00916443" w:rsidTr="00C95870">
        <w:trPr>
          <w:trHeight w:val="315"/>
        </w:trPr>
        <w:tc>
          <w:tcPr>
            <w:tcW w:w="6272" w:type="dxa"/>
            <w:gridSpan w:val="2"/>
            <w:tcBorders>
              <w:top w:val="single" w:sz="8" w:space="0" w:color="000000"/>
              <w:left w:val="single" w:sz="8" w:space="0" w:color="000000"/>
              <w:bottom w:val="single" w:sz="8"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b/>
                <w:bCs/>
                <w:lang w:eastAsia="pt-BR"/>
              </w:rPr>
              <w:t>Diretrizes</w:t>
            </w:r>
          </w:p>
        </w:tc>
        <w:tc>
          <w:tcPr>
            <w:tcW w:w="3373" w:type="dxa"/>
            <w:tcBorders>
              <w:top w:val="single" w:sz="8" w:space="0" w:color="000000"/>
              <w:bottom w:val="single" w:sz="8" w:space="0" w:color="000000"/>
              <w:right w:val="single" w:sz="8"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b/>
                <w:bCs/>
                <w:lang w:eastAsia="pt-BR"/>
              </w:rPr>
              <w:t>Documento Base</w:t>
            </w:r>
          </w:p>
        </w:tc>
      </w:tr>
      <w:tr w:rsidR="00916443" w:rsidRPr="00916443" w:rsidTr="00C95870">
        <w:trPr>
          <w:trHeight w:val="900"/>
        </w:trPr>
        <w:tc>
          <w:tcPr>
            <w:tcW w:w="533" w:type="dxa"/>
            <w:tcBorders>
              <w:left w:val="single" w:sz="8" w:space="0" w:color="000000"/>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b/>
                <w:bCs/>
                <w:lang w:eastAsia="pt-BR"/>
              </w:rPr>
              <w:t>D1</w:t>
            </w:r>
          </w:p>
        </w:tc>
        <w:tc>
          <w:tcPr>
            <w:tcW w:w="5739" w:type="dxa"/>
            <w:tcBorders>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Ter sistemas de informação e infraestrutura que viabilizem a gestão e o atendimento dos arquitetos e urbanistas e a sociedade</w:t>
            </w:r>
          </w:p>
        </w:tc>
        <w:tc>
          <w:tcPr>
            <w:tcW w:w="3373" w:type="dxa"/>
            <w:tcBorders>
              <w:bottom w:val="single" w:sz="4" w:space="0" w:color="000000"/>
              <w:right w:val="single" w:sz="8"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DIRETRIZES PARA ELABORAÇÃO DO PLANO DE AÇÃO E ORÇAMENTO DO CAU</w:t>
            </w:r>
          </w:p>
        </w:tc>
      </w:tr>
      <w:tr w:rsidR="00916443" w:rsidRPr="00916443" w:rsidTr="00C95870">
        <w:trPr>
          <w:trHeight w:val="600"/>
        </w:trPr>
        <w:tc>
          <w:tcPr>
            <w:tcW w:w="533" w:type="dxa"/>
            <w:tcBorders>
              <w:left w:val="single" w:sz="8" w:space="0" w:color="000000"/>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b/>
                <w:bCs/>
                <w:lang w:eastAsia="pt-BR"/>
              </w:rPr>
              <w:t>D2</w:t>
            </w:r>
          </w:p>
        </w:tc>
        <w:tc>
          <w:tcPr>
            <w:tcW w:w="5739" w:type="dxa"/>
            <w:tcBorders>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Aprimorar e inovar os processos e as ações</w:t>
            </w:r>
          </w:p>
        </w:tc>
        <w:tc>
          <w:tcPr>
            <w:tcW w:w="3373" w:type="dxa"/>
            <w:tcBorders>
              <w:bottom w:val="single" w:sz="4" w:space="0" w:color="000000"/>
              <w:right w:val="single" w:sz="8"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DIRETRIZES PARA ELABORAÇÃO DO PLANO DE AÇÃO E ORÇAMENTO DO CAU</w:t>
            </w:r>
          </w:p>
        </w:tc>
      </w:tr>
      <w:tr w:rsidR="00916443" w:rsidRPr="00916443" w:rsidTr="00C95870">
        <w:trPr>
          <w:trHeight w:val="2067"/>
        </w:trPr>
        <w:tc>
          <w:tcPr>
            <w:tcW w:w="533" w:type="dxa"/>
            <w:tcBorders>
              <w:left w:val="single" w:sz="8" w:space="0" w:color="000000"/>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b/>
                <w:bCs/>
                <w:lang w:eastAsia="pt-BR"/>
              </w:rPr>
              <w:t>D3</w:t>
            </w:r>
          </w:p>
        </w:tc>
        <w:tc>
          <w:tcPr>
            <w:tcW w:w="5739" w:type="dxa"/>
            <w:tcBorders>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Todas as aquisições de bens e contratações de serviços de TI, continuados ou não, deverão ser precedidas de planejamento (incluindo projeto básico ou termo de referência contendo as especificações do objeto a ser contratado), em harmonia com o Plano de Ação do CAURS e do PDTI, que estabeleça aos produtos ou resultados a serem obtidos, quantidades e prazos para entrega das parcelas, quando couber.</w:t>
            </w:r>
          </w:p>
        </w:tc>
        <w:tc>
          <w:tcPr>
            <w:tcW w:w="3373" w:type="dxa"/>
            <w:tcBorders>
              <w:bottom w:val="single" w:sz="4" w:space="0" w:color="000000"/>
              <w:right w:val="single" w:sz="8"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IN Nº 1, DE 4 DE ABRIL DE 2019;</w:t>
            </w:r>
          </w:p>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Guia de PDTI do SISP v2;</w:t>
            </w:r>
          </w:p>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b/>
                <w:bCs/>
                <w:lang w:eastAsia="pt-BR"/>
              </w:rPr>
              <w:t>Ofício TCU nº 2509/2013.</w:t>
            </w:r>
          </w:p>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Decreto nº 7174/2010;</w:t>
            </w:r>
          </w:p>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MPDG IN Nº 5, DE 26 DE MAIO DE 2017</w:t>
            </w:r>
          </w:p>
        </w:tc>
      </w:tr>
      <w:tr w:rsidR="00916443" w:rsidRPr="00916443" w:rsidTr="00C95870">
        <w:trPr>
          <w:trHeight w:val="683"/>
        </w:trPr>
        <w:tc>
          <w:tcPr>
            <w:tcW w:w="533" w:type="dxa"/>
            <w:tcBorders>
              <w:left w:val="single" w:sz="8" w:space="0" w:color="000000"/>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b/>
                <w:bCs/>
                <w:lang w:eastAsia="pt-BR"/>
              </w:rPr>
              <w:t>D4</w:t>
            </w:r>
          </w:p>
        </w:tc>
        <w:tc>
          <w:tcPr>
            <w:tcW w:w="5739" w:type="dxa"/>
            <w:tcBorders>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Prover os meios que permitam a gestão transparente da informação, propiciando seu amplo acesso e divulgação</w:t>
            </w:r>
          </w:p>
        </w:tc>
        <w:tc>
          <w:tcPr>
            <w:tcW w:w="3373" w:type="dxa"/>
            <w:tcBorders>
              <w:bottom w:val="single" w:sz="4" w:space="0" w:color="000000"/>
              <w:right w:val="single" w:sz="8"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Lei nº 12.527/2011</w:t>
            </w:r>
          </w:p>
        </w:tc>
      </w:tr>
      <w:tr w:rsidR="00916443" w:rsidRPr="00916443" w:rsidTr="00C95870">
        <w:trPr>
          <w:trHeight w:val="923"/>
        </w:trPr>
        <w:tc>
          <w:tcPr>
            <w:tcW w:w="533" w:type="dxa"/>
            <w:tcBorders>
              <w:left w:val="single" w:sz="8" w:space="0" w:color="000000"/>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b/>
                <w:bCs/>
                <w:lang w:eastAsia="pt-BR"/>
              </w:rPr>
              <w:t>D5</w:t>
            </w:r>
          </w:p>
        </w:tc>
        <w:tc>
          <w:tcPr>
            <w:tcW w:w="5739" w:type="dxa"/>
            <w:tcBorders>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Utilizar, preferencialmente, padrões de desempenho e qualidade que possam ser objetivamente definidos por meio de especificações de bens e serviços de TI usuais na área</w:t>
            </w:r>
          </w:p>
        </w:tc>
        <w:tc>
          <w:tcPr>
            <w:tcW w:w="3373" w:type="dxa"/>
            <w:tcBorders>
              <w:bottom w:val="single" w:sz="4" w:space="0" w:color="000000"/>
              <w:right w:val="single" w:sz="8"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IN Nº 1, DE 4 DE ABRIL DE 2019;</w:t>
            </w:r>
          </w:p>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Acórdão TCU 1.603/2008 - Plenário</w:t>
            </w:r>
          </w:p>
        </w:tc>
      </w:tr>
      <w:tr w:rsidR="00916443" w:rsidRPr="00916443" w:rsidTr="00C95870">
        <w:trPr>
          <w:trHeight w:val="983"/>
        </w:trPr>
        <w:tc>
          <w:tcPr>
            <w:tcW w:w="533" w:type="dxa"/>
            <w:tcBorders>
              <w:left w:val="single" w:sz="8" w:space="0" w:color="000000"/>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b/>
                <w:bCs/>
                <w:lang w:eastAsia="pt-BR"/>
              </w:rPr>
              <w:t>D6</w:t>
            </w:r>
          </w:p>
        </w:tc>
        <w:tc>
          <w:tcPr>
            <w:tcW w:w="5739" w:type="dxa"/>
            <w:tcBorders>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Planejar, implementar, monitorar e medir todos os serviços de TI, visando a melhoria contínua dos processos de TI e a gestão de continuidade de negócios</w:t>
            </w:r>
          </w:p>
        </w:tc>
        <w:tc>
          <w:tcPr>
            <w:tcW w:w="3373" w:type="dxa"/>
            <w:tcBorders>
              <w:bottom w:val="single" w:sz="4" w:space="0" w:color="000000"/>
              <w:right w:val="single" w:sz="8"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COBIT;</w:t>
            </w:r>
          </w:p>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ITIL;</w:t>
            </w:r>
          </w:p>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Acórdão TCU 1.603/2008 – Plenário</w:t>
            </w:r>
          </w:p>
        </w:tc>
      </w:tr>
      <w:tr w:rsidR="00916443" w:rsidRPr="00916443" w:rsidTr="00C95870">
        <w:trPr>
          <w:trHeight w:val="1468"/>
        </w:trPr>
        <w:tc>
          <w:tcPr>
            <w:tcW w:w="533" w:type="dxa"/>
            <w:tcBorders>
              <w:left w:val="single" w:sz="8" w:space="0" w:color="000000"/>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b/>
                <w:bCs/>
                <w:lang w:eastAsia="pt-BR"/>
              </w:rPr>
              <w:t>D7</w:t>
            </w:r>
          </w:p>
        </w:tc>
        <w:tc>
          <w:tcPr>
            <w:tcW w:w="5739" w:type="dxa"/>
            <w:tcBorders>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“Promover no âmbito da TI ações e mecanismos de controle que visem estabelecer e aperfeiçoar a gestão da segurança e da continuidade de negócio, com características que permitam auditoria, para fins de garantia da disponibilidade, integridade, confidencialidade e autenticidade das informações”</w:t>
            </w:r>
          </w:p>
        </w:tc>
        <w:tc>
          <w:tcPr>
            <w:tcW w:w="3373" w:type="dxa"/>
            <w:tcBorders>
              <w:bottom w:val="single" w:sz="4" w:space="0" w:color="000000"/>
              <w:right w:val="single" w:sz="8"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ISO 27.001;</w:t>
            </w:r>
          </w:p>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COBIT;</w:t>
            </w:r>
          </w:p>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DECRETO Nº 9.637, DE 26 DE DEZEMBRO DE 2018</w:t>
            </w:r>
          </w:p>
        </w:tc>
      </w:tr>
      <w:tr w:rsidR="00916443" w:rsidRPr="00916443" w:rsidTr="00C95870">
        <w:trPr>
          <w:trHeight w:val="900"/>
        </w:trPr>
        <w:tc>
          <w:tcPr>
            <w:tcW w:w="533" w:type="dxa"/>
            <w:tcBorders>
              <w:left w:val="single" w:sz="8" w:space="0" w:color="000000"/>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b/>
                <w:bCs/>
                <w:lang w:eastAsia="pt-BR"/>
              </w:rPr>
              <w:lastRenderedPageBreak/>
              <w:t>D8</w:t>
            </w:r>
          </w:p>
        </w:tc>
        <w:tc>
          <w:tcPr>
            <w:tcW w:w="5739" w:type="dxa"/>
            <w:tcBorders>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bookmarkStart w:id="19" w:name="_Hlk14849956"/>
            <w:r w:rsidRPr="00916443">
              <w:rPr>
                <w:rFonts w:asciiTheme="minorHAnsi" w:eastAsia="Times New Roman" w:hAnsiTheme="minorHAnsi" w:cstheme="minorHAnsi"/>
                <w:lang w:eastAsia="pt-BR"/>
              </w:rPr>
              <w:t>Estimular e promover da formação, do desenvolvimento e do treinamento dos servidores que atuam na área de TI</w:t>
            </w:r>
            <w:bookmarkEnd w:id="19"/>
          </w:p>
        </w:tc>
        <w:tc>
          <w:tcPr>
            <w:tcW w:w="3373" w:type="dxa"/>
            <w:tcBorders>
              <w:bottom w:val="single" w:sz="4" w:space="0" w:color="000000"/>
              <w:right w:val="single" w:sz="8"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DECRETO Nº 7.579, DE 11 DE OUTUBRO DE 2011</w:t>
            </w:r>
          </w:p>
        </w:tc>
      </w:tr>
      <w:tr w:rsidR="00916443" w:rsidRPr="00916443" w:rsidTr="00C95870">
        <w:trPr>
          <w:trHeight w:val="1500"/>
        </w:trPr>
        <w:tc>
          <w:tcPr>
            <w:tcW w:w="533" w:type="dxa"/>
            <w:tcBorders>
              <w:left w:val="single" w:sz="8" w:space="0" w:color="000000"/>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b/>
                <w:bCs/>
                <w:lang w:eastAsia="pt-BR"/>
              </w:rPr>
              <w:t>D9</w:t>
            </w:r>
          </w:p>
        </w:tc>
        <w:tc>
          <w:tcPr>
            <w:tcW w:w="5739" w:type="dxa"/>
            <w:tcBorders>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Maximizar a terceirização de tarefas, para dedicar o quadro permanente à gestão e governança da TI, buscando-se o seu aperfeiçoamento, limitado à maturidade do mercado, interesse público e segurança institucional/nacional.</w:t>
            </w:r>
          </w:p>
        </w:tc>
        <w:tc>
          <w:tcPr>
            <w:tcW w:w="3373" w:type="dxa"/>
            <w:tcBorders>
              <w:bottom w:val="single" w:sz="4" w:space="0" w:color="000000"/>
              <w:right w:val="single" w:sz="8"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Decreto-lei nº 200 1967, art. 10, § 7º e 8º; Decreto nº 2.271 1997; ACÓRDÃO TCU Nº 2613/2011; COBIT</w:t>
            </w:r>
          </w:p>
        </w:tc>
      </w:tr>
      <w:tr w:rsidR="00916443" w:rsidRPr="00916443" w:rsidTr="00C95870">
        <w:trPr>
          <w:trHeight w:val="1215"/>
        </w:trPr>
        <w:tc>
          <w:tcPr>
            <w:tcW w:w="533" w:type="dxa"/>
            <w:tcBorders>
              <w:left w:val="single" w:sz="8" w:space="0" w:color="000000"/>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b/>
                <w:bCs/>
                <w:lang w:eastAsia="pt-BR"/>
              </w:rPr>
              <w:t>D10</w:t>
            </w:r>
          </w:p>
        </w:tc>
        <w:tc>
          <w:tcPr>
            <w:tcW w:w="5739" w:type="dxa"/>
            <w:tcBorders>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Art. 5º. Caberá ao CTI-CAU/RS.</w:t>
            </w:r>
            <w:r w:rsidRPr="00916443">
              <w:rPr>
                <w:rFonts w:asciiTheme="minorHAnsi" w:eastAsia="Times New Roman" w:hAnsiTheme="minorHAnsi" w:cstheme="minorHAnsi"/>
                <w:lang w:eastAsia="pt-BR"/>
              </w:rPr>
              <w:br/>
              <w:t>Paágrafo XIII - propor ao Presidente do CAU/RS o Plano Diretor de Tecnologia da Informação - PDTI;</w:t>
            </w:r>
          </w:p>
        </w:tc>
        <w:tc>
          <w:tcPr>
            <w:tcW w:w="3373" w:type="dxa"/>
            <w:tcBorders>
              <w:bottom w:val="single" w:sz="4" w:space="0" w:color="000000"/>
              <w:right w:val="single" w:sz="8"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lang w:eastAsia="pt-BR"/>
              </w:rPr>
              <w:t>Regimento Interno do CTI - CAU/RS</w:t>
            </w:r>
          </w:p>
        </w:tc>
      </w:tr>
      <w:tr w:rsidR="00916443" w:rsidRPr="00916443" w:rsidTr="00C95870">
        <w:trPr>
          <w:trHeight w:val="1215"/>
        </w:trPr>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443" w:rsidRPr="00916443" w:rsidRDefault="00916443" w:rsidP="00916443">
            <w:pPr>
              <w:widowControl w:val="0"/>
              <w:jc w:val="both"/>
              <w:rPr>
                <w:rFonts w:asciiTheme="minorHAnsi" w:hAnsiTheme="minorHAnsi" w:cstheme="minorHAnsi"/>
              </w:rPr>
            </w:pPr>
            <w:r w:rsidRPr="00916443">
              <w:rPr>
                <w:rFonts w:asciiTheme="minorHAnsi" w:eastAsia="Times New Roman" w:hAnsiTheme="minorHAnsi" w:cstheme="minorHAnsi"/>
                <w:b/>
                <w:bCs/>
                <w:lang w:eastAsia="pt-BR"/>
              </w:rPr>
              <w:t>D11</w:t>
            </w:r>
          </w:p>
        </w:tc>
        <w:tc>
          <w:tcPr>
            <w:tcW w:w="5739" w:type="dxa"/>
            <w:tcBorders>
              <w:top w:val="single" w:sz="4" w:space="0" w:color="000000"/>
              <w:bottom w:val="single" w:sz="4" w:space="0" w:color="000000"/>
              <w:right w:val="single" w:sz="4" w:space="0" w:color="000000"/>
            </w:tcBorders>
            <w:shd w:val="clear" w:color="auto" w:fill="auto"/>
            <w:vAlign w:val="center"/>
          </w:tcPr>
          <w:p w:rsidR="00916443" w:rsidRPr="00916443" w:rsidRDefault="00916443" w:rsidP="00916443">
            <w:pPr>
              <w:pStyle w:val="Textodecomentrio"/>
              <w:widowControl w:val="0"/>
              <w:jc w:val="both"/>
              <w:rPr>
                <w:rFonts w:cstheme="minorHAnsi"/>
              </w:rPr>
            </w:pPr>
            <w:r w:rsidRPr="00916443">
              <w:rPr>
                <w:rFonts w:eastAsia="Times New Roman" w:cstheme="minorHAnsi"/>
                <w:sz w:val="24"/>
                <w:szCs w:val="24"/>
                <w:lang w:eastAsia="pt-BR"/>
              </w:rPr>
              <w:t>Ampliar a gestão de informações e dados para orientar decisões estratégicas de fiscalização, comunicação, relações institucionais, remuneração e condições de trabalho nos setores público e privado.</w:t>
            </w:r>
          </w:p>
        </w:tc>
        <w:tc>
          <w:tcPr>
            <w:tcW w:w="3373" w:type="dxa"/>
            <w:tcBorders>
              <w:top w:val="single" w:sz="4" w:space="0" w:color="000000"/>
              <w:bottom w:val="single" w:sz="4" w:space="0" w:color="000000"/>
              <w:right w:val="single" w:sz="4" w:space="0" w:color="000000"/>
            </w:tcBorders>
            <w:shd w:val="clear" w:color="auto" w:fill="auto"/>
            <w:vAlign w:val="center"/>
          </w:tcPr>
          <w:p w:rsidR="00916443" w:rsidRPr="00916443" w:rsidRDefault="00916443" w:rsidP="00916443">
            <w:pPr>
              <w:pStyle w:val="Textodecomentrio"/>
              <w:widowControl w:val="0"/>
              <w:jc w:val="both"/>
              <w:rPr>
                <w:rFonts w:cstheme="minorHAnsi"/>
              </w:rPr>
            </w:pPr>
            <w:r w:rsidRPr="00916443">
              <w:rPr>
                <w:rFonts w:eastAsia="Times New Roman" w:cstheme="minorHAnsi"/>
                <w:sz w:val="24"/>
                <w:szCs w:val="24"/>
                <w:lang w:eastAsia="pt-BR"/>
              </w:rPr>
              <w:t>Plataforma - GESTÃO CAU/RS – 2021/2023</w:t>
            </w:r>
          </w:p>
        </w:tc>
      </w:tr>
    </w:tbl>
    <w:p w:rsidR="00916443" w:rsidRPr="00916443" w:rsidRDefault="00916443" w:rsidP="00916443">
      <w:pPr>
        <w:jc w:val="both"/>
        <w:rPr>
          <w:rFonts w:asciiTheme="minorHAnsi" w:hAnsiTheme="minorHAnsi" w:cstheme="minorHAnsi"/>
          <w:color w:val="FF4500"/>
        </w:rPr>
      </w:pPr>
    </w:p>
    <w:p w:rsidR="00916443" w:rsidRPr="00916443" w:rsidRDefault="00916443" w:rsidP="00916443">
      <w:pPr>
        <w:jc w:val="both"/>
        <w:rPr>
          <w:rFonts w:asciiTheme="minorHAnsi" w:hAnsiTheme="minorHAnsi" w:cstheme="minorHAnsi"/>
        </w:rPr>
      </w:pPr>
      <w:r w:rsidRPr="00916443">
        <w:rPr>
          <w:rFonts w:asciiTheme="minorHAnsi" w:hAnsiTheme="minorHAnsi" w:cstheme="minorHAnsi"/>
        </w:rPr>
        <w:br w:type="page"/>
      </w:r>
    </w:p>
    <w:p w:rsidR="00916443" w:rsidRPr="00916443" w:rsidRDefault="00916443" w:rsidP="00916443">
      <w:pPr>
        <w:pStyle w:val="Ttulo1"/>
        <w:jc w:val="both"/>
        <w:rPr>
          <w:rFonts w:asciiTheme="minorHAnsi" w:hAnsiTheme="minorHAnsi" w:cstheme="minorHAnsi"/>
        </w:rPr>
      </w:pPr>
      <w:bookmarkStart w:id="20" w:name="_Toc105054307"/>
      <w:r w:rsidRPr="00916443">
        <w:rPr>
          <w:rFonts w:asciiTheme="minorHAnsi" w:hAnsiTheme="minorHAnsi" w:cstheme="minorHAnsi"/>
        </w:rPr>
        <w:lastRenderedPageBreak/>
        <w:t>Estrutura Organizacional da TI</w:t>
      </w:r>
      <w:bookmarkEnd w:id="20"/>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Neste capítulo é descrita a estrutura organizacional da TI no âmbito do CAU/RS, sendo composto pela descrição da arquitetura tecnológica atual (incluindo ativos próprios e terceirizados), composição dos escritórios regionais, recursos humanos, softwares, catálogo de serviços, além da análise SWOT da área de TI.</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2"/>
        <w:jc w:val="both"/>
        <w:rPr>
          <w:rFonts w:asciiTheme="minorHAnsi" w:hAnsiTheme="minorHAnsi" w:cstheme="minorHAnsi"/>
        </w:rPr>
      </w:pPr>
      <w:bookmarkStart w:id="21" w:name="_Toc105054308"/>
      <w:r w:rsidRPr="00916443">
        <w:rPr>
          <w:rFonts w:asciiTheme="minorHAnsi" w:hAnsiTheme="minorHAnsi" w:cstheme="minorHAnsi"/>
        </w:rPr>
        <w:t>Arquitetura Tecnológica Atual</w:t>
      </w:r>
      <w:bookmarkEnd w:id="21"/>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No item de arquitetura tecnológica será apresentada a composição de hardware, softwares e demais itens em uso que compõem o atual parque de informática do CAU/RS até a apreciação deste documento, inclusos os itens que fazem parte dos Escritórios Regionais.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22" w:name="_Toc105054309"/>
      <w:r w:rsidRPr="00916443">
        <w:rPr>
          <w:rFonts w:asciiTheme="minorHAnsi" w:hAnsiTheme="minorHAnsi" w:cstheme="minorHAnsi"/>
        </w:rPr>
        <w:t>Servidores e Acessórios</w:t>
      </w:r>
      <w:bookmarkEnd w:id="22"/>
    </w:p>
    <w:p w:rsidR="00916443" w:rsidRPr="00916443" w:rsidRDefault="00916443" w:rsidP="00916443">
      <w:pPr>
        <w:pStyle w:val="Corpodetexto"/>
        <w:jc w:val="both"/>
        <w:rPr>
          <w:rFonts w:asciiTheme="minorHAnsi" w:hAnsiTheme="minorHAnsi" w:cstheme="minorHAnsi"/>
        </w:rPr>
      </w:pPr>
    </w:p>
    <w:tbl>
      <w:tblPr>
        <w:tblW w:w="9550" w:type="dxa"/>
        <w:tblInd w:w="95" w:type="dxa"/>
        <w:tblLayout w:type="fixed"/>
        <w:tblCellMar>
          <w:top w:w="55" w:type="dxa"/>
          <w:left w:w="55" w:type="dxa"/>
          <w:bottom w:w="55" w:type="dxa"/>
          <w:right w:w="55" w:type="dxa"/>
        </w:tblCellMar>
        <w:tblLook w:val="04A0" w:firstRow="1" w:lastRow="0" w:firstColumn="1" w:lastColumn="0" w:noHBand="0" w:noVBand="1"/>
      </w:tblPr>
      <w:tblGrid>
        <w:gridCol w:w="2754"/>
        <w:gridCol w:w="2149"/>
        <w:gridCol w:w="2780"/>
        <w:gridCol w:w="1867"/>
      </w:tblGrid>
      <w:tr w:rsidR="00916443" w:rsidRPr="00916443" w:rsidTr="00C95870">
        <w:tc>
          <w:tcPr>
            <w:tcW w:w="2753"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rPr>
              <w:t>Tipo</w:t>
            </w:r>
          </w:p>
        </w:tc>
        <w:tc>
          <w:tcPr>
            <w:tcW w:w="2149"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rPr>
              <w:t>Marca/Modelo</w:t>
            </w:r>
          </w:p>
        </w:tc>
        <w:tc>
          <w:tcPr>
            <w:tcW w:w="2780"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rPr>
              <w:t>Descrição</w:t>
            </w:r>
          </w:p>
        </w:tc>
        <w:tc>
          <w:tcPr>
            <w:tcW w:w="1867" w:type="dxa"/>
            <w:tcBorders>
              <w:top w:val="single" w:sz="2" w:space="0" w:color="000000"/>
              <w:left w:val="single" w:sz="2" w:space="0" w:color="000000"/>
              <w:bottom w:val="single" w:sz="2" w:space="0" w:color="000000"/>
              <w:right w:val="single" w:sz="2" w:space="0" w:color="000000"/>
            </w:tcBorders>
            <w:shd w:val="clear" w:color="auto" w:fill="3CB371"/>
            <w:vAlign w:val="center"/>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color w:val="000000"/>
              </w:rPr>
              <w:t>Quantidade</w:t>
            </w:r>
          </w:p>
        </w:tc>
      </w:tr>
      <w:tr w:rsidR="00916443" w:rsidRPr="00916443" w:rsidTr="00C95870">
        <w:tc>
          <w:tcPr>
            <w:tcW w:w="2753" w:type="dxa"/>
            <w:tcBorders>
              <w:left w:val="single" w:sz="2" w:space="0" w:color="000000"/>
              <w:bottom w:val="single" w:sz="2" w:space="0" w:color="000000"/>
            </w:tcBorders>
            <w:vAlign w:val="center"/>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Servidor Torre</w:t>
            </w:r>
          </w:p>
        </w:tc>
        <w:tc>
          <w:tcPr>
            <w:tcW w:w="2149" w:type="dxa"/>
            <w:tcBorders>
              <w:left w:val="single" w:sz="2" w:space="0" w:color="000000"/>
              <w:bottom w:val="single" w:sz="2" w:space="0" w:color="000000"/>
            </w:tcBorders>
            <w:vAlign w:val="center"/>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Dell Power Edge T420</w:t>
            </w:r>
          </w:p>
        </w:tc>
        <w:tc>
          <w:tcPr>
            <w:tcW w:w="2780" w:type="dxa"/>
            <w:tcBorders>
              <w:left w:val="single" w:sz="2" w:space="0" w:color="000000"/>
              <w:bottom w:val="single" w:sz="2" w:space="0" w:color="000000"/>
            </w:tcBorders>
            <w:vAlign w:val="center"/>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Servidores de arquivos, virtualização, sistemas e backup</w:t>
            </w:r>
          </w:p>
        </w:tc>
        <w:tc>
          <w:tcPr>
            <w:tcW w:w="1867" w:type="dxa"/>
            <w:tcBorders>
              <w:left w:val="single" w:sz="2" w:space="0" w:color="000000"/>
              <w:bottom w:val="single" w:sz="2" w:space="0" w:color="000000"/>
              <w:right w:val="single" w:sz="2" w:space="0" w:color="000000"/>
            </w:tcBorders>
            <w:vAlign w:val="center"/>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02</w:t>
            </w:r>
          </w:p>
        </w:tc>
      </w:tr>
      <w:tr w:rsidR="00916443" w:rsidRPr="00916443" w:rsidTr="00C95870">
        <w:tc>
          <w:tcPr>
            <w:tcW w:w="2753" w:type="dxa"/>
            <w:tcBorders>
              <w:left w:val="single" w:sz="2" w:space="0" w:color="000000"/>
              <w:bottom w:val="single" w:sz="2" w:space="0" w:color="000000"/>
            </w:tcBorders>
            <w:vAlign w:val="center"/>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Unidade de backup</w:t>
            </w:r>
          </w:p>
        </w:tc>
        <w:tc>
          <w:tcPr>
            <w:tcW w:w="2149" w:type="dxa"/>
            <w:tcBorders>
              <w:left w:val="single" w:sz="2" w:space="0" w:color="000000"/>
              <w:bottom w:val="single" w:sz="2" w:space="0" w:color="000000"/>
            </w:tcBorders>
            <w:vAlign w:val="center"/>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LTO</w:t>
            </w:r>
          </w:p>
        </w:tc>
        <w:tc>
          <w:tcPr>
            <w:tcW w:w="2780" w:type="dxa"/>
            <w:tcBorders>
              <w:left w:val="single" w:sz="2" w:space="0" w:color="000000"/>
              <w:bottom w:val="single" w:sz="2" w:space="0" w:color="000000"/>
            </w:tcBorders>
            <w:vAlign w:val="center"/>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Unidade externa LTO</w:t>
            </w:r>
          </w:p>
        </w:tc>
        <w:tc>
          <w:tcPr>
            <w:tcW w:w="1867" w:type="dxa"/>
            <w:tcBorders>
              <w:left w:val="single" w:sz="2" w:space="0" w:color="000000"/>
              <w:bottom w:val="single" w:sz="2" w:space="0" w:color="000000"/>
              <w:right w:val="single" w:sz="2" w:space="0" w:color="000000"/>
            </w:tcBorders>
            <w:vAlign w:val="center"/>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01</w:t>
            </w:r>
          </w:p>
        </w:tc>
      </w:tr>
      <w:tr w:rsidR="00916443" w:rsidRPr="00916443" w:rsidTr="00C95870">
        <w:tc>
          <w:tcPr>
            <w:tcW w:w="2753" w:type="dxa"/>
            <w:tcBorders>
              <w:left w:val="single" w:sz="2" w:space="0" w:color="000000"/>
              <w:bottom w:val="single" w:sz="2" w:space="0" w:color="000000"/>
            </w:tcBorders>
            <w:vAlign w:val="center"/>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HD Externo</w:t>
            </w:r>
          </w:p>
        </w:tc>
        <w:tc>
          <w:tcPr>
            <w:tcW w:w="2149" w:type="dxa"/>
            <w:tcBorders>
              <w:left w:val="single" w:sz="2" w:space="0" w:color="000000"/>
              <w:bottom w:val="single" w:sz="2" w:space="0" w:color="000000"/>
            </w:tcBorders>
            <w:vAlign w:val="center"/>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Seagate Expansion</w:t>
            </w:r>
          </w:p>
        </w:tc>
        <w:tc>
          <w:tcPr>
            <w:tcW w:w="2780" w:type="dxa"/>
            <w:tcBorders>
              <w:left w:val="single" w:sz="2" w:space="0" w:color="000000"/>
              <w:bottom w:val="single" w:sz="2" w:space="0" w:color="000000"/>
            </w:tcBorders>
            <w:vAlign w:val="center"/>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3Tb STBV300100</w:t>
            </w:r>
          </w:p>
        </w:tc>
        <w:tc>
          <w:tcPr>
            <w:tcW w:w="1867" w:type="dxa"/>
            <w:tcBorders>
              <w:left w:val="single" w:sz="2" w:space="0" w:color="000000"/>
              <w:bottom w:val="single" w:sz="2" w:space="0" w:color="000000"/>
              <w:right w:val="single" w:sz="2" w:space="0" w:color="000000"/>
            </w:tcBorders>
            <w:vAlign w:val="center"/>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02</w:t>
            </w:r>
          </w:p>
        </w:tc>
      </w:tr>
    </w:tbl>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23" w:name="_Toc105054310"/>
      <w:r w:rsidRPr="00916443">
        <w:rPr>
          <w:rFonts w:asciiTheme="minorHAnsi" w:hAnsiTheme="minorHAnsi" w:cstheme="minorHAnsi"/>
        </w:rPr>
        <w:t>Ativos de Rede</w:t>
      </w:r>
      <w:bookmarkEnd w:id="23"/>
    </w:p>
    <w:p w:rsidR="00916443" w:rsidRPr="00916443" w:rsidRDefault="00916443" w:rsidP="00916443">
      <w:pPr>
        <w:pStyle w:val="Corpodetexto"/>
        <w:jc w:val="both"/>
        <w:rPr>
          <w:rFonts w:asciiTheme="minorHAnsi" w:hAnsiTheme="minorHAnsi" w:cstheme="minorHAnsi"/>
        </w:rPr>
      </w:pPr>
    </w:p>
    <w:tbl>
      <w:tblPr>
        <w:tblW w:w="9434" w:type="dxa"/>
        <w:tblInd w:w="211" w:type="dxa"/>
        <w:tblLayout w:type="fixed"/>
        <w:tblCellMar>
          <w:top w:w="55" w:type="dxa"/>
          <w:left w:w="55" w:type="dxa"/>
          <w:bottom w:w="55" w:type="dxa"/>
          <w:right w:w="55" w:type="dxa"/>
        </w:tblCellMar>
        <w:tblLook w:val="04A0" w:firstRow="1" w:lastRow="0" w:firstColumn="1" w:lastColumn="0" w:noHBand="0" w:noVBand="1"/>
      </w:tblPr>
      <w:tblGrid>
        <w:gridCol w:w="2634"/>
        <w:gridCol w:w="2150"/>
        <w:gridCol w:w="2784"/>
        <w:gridCol w:w="1866"/>
      </w:tblGrid>
      <w:tr w:rsidR="00916443" w:rsidRPr="00916443" w:rsidTr="00C95870">
        <w:tc>
          <w:tcPr>
            <w:tcW w:w="2633"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rPr>
              <w:t>Tipo</w:t>
            </w:r>
          </w:p>
        </w:tc>
        <w:tc>
          <w:tcPr>
            <w:tcW w:w="2150"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rPr>
              <w:t>Marca/Modelo</w:t>
            </w:r>
          </w:p>
        </w:tc>
        <w:tc>
          <w:tcPr>
            <w:tcW w:w="2784"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rPr>
              <w:t>Descrição</w:t>
            </w:r>
          </w:p>
        </w:tc>
        <w:tc>
          <w:tcPr>
            <w:tcW w:w="1866" w:type="dxa"/>
            <w:tcBorders>
              <w:top w:val="single" w:sz="2" w:space="0" w:color="000000"/>
              <w:left w:val="single" w:sz="2" w:space="0" w:color="000000"/>
              <w:bottom w:val="single" w:sz="2" w:space="0" w:color="000000"/>
              <w:right w:val="single" w:sz="2" w:space="0" w:color="000000"/>
            </w:tcBorders>
            <w:shd w:val="clear" w:color="auto" w:fill="3CB371"/>
            <w:vAlign w:val="center"/>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rPr>
              <w:t>Quantidade</w:t>
            </w:r>
          </w:p>
        </w:tc>
      </w:tr>
      <w:tr w:rsidR="00916443" w:rsidRPr="00916443" w:rsidTr="00C95870">
        <w:tc>
          <w:tcPr>
            <w:tcW w:w="263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Switch</w:t>
            </w:r>
          </w:p>
        </w:tc>
        <w:tc>
          <w:tcPr>
            <w:tcW w:w="2150"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lang w:val="en-US"/>
              </w:rPr>
            </w:pPr>
            <w:r w:rsidRPr="00916443">
              <w:rPr>
                <w:rFonts w:asciiTheme="minorHAnsi" w:hAnsiTheme="minorHAnsi" w:cstheme="minorHAnsi"/>
                <w:lang w:val="en-US"/>
              </w:rPr>
              <w:t>Cisco Catalyst 2960 Plus 48 10/100 + 2 T/SFP Lan Lite (Swit)</w:t>
            </w:r>
          </w:p>
        </w:tc>
        <w:tc>
          <w:tcPr>
            <w:tcW w:w="2784"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lang w:val="en-US"/>
              </w:rPr>
            </w:pPr>
          </w:p>
        </w:tc>
        <w:tc>
          <w:tcPr>
            <w:tcW w:w="1866"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01</w:t>
            </w:r>
          </w:p>
        </w:tc>
      </w:tr>
      <w:tr w:rsidR="00916443" w:rsidRPr="00916443" w:rsidTr="00C95870">
        <w:tc>
          <w:tcPr>
            <w:tcW w:w="263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Roteador Wireless</w:t>
            </w:r>
          </w:p>
        </w:tc>
        <w:tc>
          <w:tcPr>
            <w:tcW w:w="2150"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TP-Link WR841ND</w:t>
            </w:r>
          </w:p>
        </w:tc>
        <w:tc>
          <w:tcPr>
            <w:tcW w:w="2784"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lang w:val="en-US"/>
              </w:rPr>
            </w:pPr>
            <w:r w:rsidRPr="00916443">
              <w:rPr>
                <w:rFonts w:asciiTheme="minorHAnsi" w:hAnsiTheme="minorHAnsi" w:cstheme="minorHAnsi"/>
                <w:lang w:val="en-US"/>
              </w:rPr>
              <w:t>Roteador Wireless 300Mbps - TP - Link TL - WR841ND - 1 WAN RJ45 + 4 LAN RJ45 - 802.11b / g / n – 5dBi</w:t>
            </w:r>
          </w:p>
        </w:tc>
        <w:tc>
          <w:tcPr>
            <w:tcW w:w="1866"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02</w:t>
            </w:r>
          </w:p>
        </w:tc>
      </w:tr>
      <w:tr w:rsidR="00916443" w:rsidRPr="00916443" w:rsidTr="00C95870">
        <w:tc>
          <w:tcPr>
            <w:tcW w:w="263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Access Point</w:t>
            </w:r>
          </w:p>
        </w:tc>
        <w:tc>
          <w:tcPr>
            <w:tcW w:w="2150"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TP-Link EAP225</w:t>
            </w:r>
          </w:p>
        </w:tc>
        <w:tc>
          <w:tcPr>
            <w:tcW w:w="2784"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TP-LINK EAP225 AC1350</w:t>
            </w:r>
          </w:p>
        </w:tc>
        <w:tc>
          <w:tcPr>
            <w:tcW w:w="1866"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04</w:t>
            </w:r>
          </w:p>
        </w:tc>
      </w:tr>
      <w:tr w:rsidR="00916443" w:rsidRPr="00916443" w:rsidTr="00C95870">
        <w:tc>
          <w:tcPr>
            <w:tcW w:w="263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Access Point</w:t>
            </w:r>
          </w:p>
        </w:tc>
        <w:tc>
          <w:tcPr>
            <w:tcW w:w="2150"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Ubiquiti</w:t>
            </w:r>
          </w:p>
        </w:tc>
        <w:tc>
          <w:tcPr>
            <w:tcW w:w="2784"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Unifi UAP-AC-HD Mu-Mimo</w:t>
            </w:r>
          </w:p>
        </w:tc>
        <w:tc>
          <w:tcPr>
            <w:tcW w:w="1866"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03</w:t>
            </w:r>
          </w:p>
        </w:tc>
      </w:tr>
      <w:tr w:rsidR="00916443" w:rsidRPr="00916443" w:rsidTr="00C95870">
        <w:tc>
          <w:tcPr>
            <w:tcW w:w="263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Switch</w:t>
            </w:r>
          </w:p>
        </w:tc>
        <w:tc>
          <w:tcPr>
            <w:tcW w:w="2150"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Switch 24 p</w:t>
            </w:r>
          </w:p>
        </w:tc>
        <w:tc>
          <w:tcPr>
            <w:tcW w:w="2784"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Switch 24 portas</w:t>
            </w:r>
          </w:p>
        </w:tc>
        <w:tc>
          <w:tcPr>
            <w:tcW w:w="1866"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01</w:t>
            </w:r>
          </w:p>
        </w:tc>
      </w:tr>
      <w:tr w:rsidR="00916443" w:rsidRPr="00916443" w:rsidTr="00C95870">
        <w:tc>
          <w:tcPr>
            <w:tcW w:w="263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lastRenderedPageBreak/>
              <w:t>Switch</w:t>
            </w:r>
          </w:p>
        </w:tc>
        <w:tc>
          <w:tcPr>
            <w:tcW w:w="2150"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48 portas</w:t>
            </w:r>
          </w:p>
        </w:tc>
        <w:tc>
          <w:tcPr>
            <w:tcW w:w="2784"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48p, 10GBE uplink</w:t>
            </w:r>
          </w:p>
        </w:tc>
        <w:tc>
          <w:tcPr>
            <w:tcW w:w="1866"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02</w:t>
            </w:r>
          </w:p>
        </w:tc>
      </w:tr>
      <w:tr w:rsidR="00916443" w:rsidRPr="00916443" w:rsidTr="00C95870">
        <w:tc>
          <w:tcPr>
            <w:tcW w:w="263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Switch/Router</w:t>
            </w:r>
          </w:p>
        </w:tc>
        <w:tc>
          <w:tcPr>
            <w:tcW w:w="2150"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TP-Link TL-R600VPN</w:t>
            </w:r>
          </w:p>
        </w:tc>
        <w:tc>
          <w:tcPr>
            <w:tcW w:w="2784"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p>
        </w:tc>
        <w:tc>
          <w:tcPr>
            <w:tcW w:w="1866"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05</w:t>
            </w:r>
          </w:p>
        </w:tc>
      </w:tr>
      <w:tr w:rsidR="00916443" w:rsidRPr="00916443" w:rsidTr="00C95870">
        <w:tc>
          <w:tcPr>
            <w:tcW w:w="2633"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Switch</w:t>
            </w:r>
          </w:p>
        </w:tc>
        <w:tc>
          <w:tcPr>
            <w:tcW w:w="2150"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TP-Link TL-SG1016PE</w:t>
            </w:r>
          </w:p>
        </w:tc>
        <w:tc>
          <w:tcPr>
            <w:tcW w:w="2784"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p>
        </w:tc>
        <w:tc>
          <w:tcPr>
            <w:tcW w:w="1866"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04</w:t>
            </w:r>
          </w:p>
        </w:tc>
      </w:tr>
    </w:tbl>
    <w:p w:rsidR="00916443" w:rsidRPr="00916443" w:rsidRDefault="00916443" w:rsidP="00916443">
      <w:pPr>
        <w:jc w:val="both"/>
        <w:rPr>
          <w:rFonts w:asciiTheme="minorHAnsi" w:hAnsiTheme="minorHAnsi" w:cstheme="minorHAnsi"/>
        </w:rPr>
      </w:pPr>
    </w:p>
    <w:p w:rsidR="00916443" w:rsidRPr="00916443" w:rsidRDefault="00916443" w:rsidP="00916443">
      <w:pPr>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24" w:name="_Toc105054311"/>
      <w:r w:rsidRPr="00916443">
        <w:rPr>
          <w:rFonts w:asciiTheme="minorHAnsi" w:hAnsiTheme="minorHAnsi" w:cstheme="minorHAnsi"/>
        </w:rPr>
        <w:t>Computadores Desktop, notebooks e acessórios</w:t>
      </w:r>
      <w:bookmarkEnd w:id="24"/>
    </w:p>
    <w:p w:rsidR="00916443" w:rsidRPr="00916443" w:rsidRDefault="00916443" w:rsidP="00916443">
      <w:pPr>
        <w:pStyle w:val="Corpodetexto"/>
        <w:jc w:val="both"/>
        <w:rPr>
          <w:rFonts w:asciiTheme="minorHAnsi" w:hAnsiTheme="minorHAnsi" w:cstheme="minorHAnsi"/>
        </w:rPr>
      </w:pPr>
    </w:p>
    <w:tbl>
      <w:tblPr>
        <w:tblW w:w="9417" w:type="dxa"/>
        <w:tblInd w:w="228" w:type="dxa"/>
        <w:tblLayout w:type="fixed"/>
        <w:tblCellMar>
          <w:top w:w="55" w:type="dxa"/>
          <w:left w:w="55" w:type="dxa"/>
          <w:bottom w:w="55" w:type="dxa"/>
          <w:right w:w="55" w:type="dxa"/>
        </w:tblCellMar>
        <w:tblLook w:val="04A0" w:firstRow="1" w:lastRow="0" w:firstColumn="1" w:lastColumn="0" w:noHBand="0" w:noVBand="1"/>
      </w:tblPr>
      <w:tblGrid>
        <w:gridCol w:w="2617"/>
        <w:gridCol w:w="2150"/>
        <w:gridCol w:w="2783"/>
        <w:gridCol w:w="1867"/>
      </w:tblGrid>
      <w:tr w:rsidR="00916443" w:rsidRPr="00916443" w:rsidTr="00C95870">
        <w:tc>
          <w:tcPr>
            <w:tcW w:w="2616"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rPr>
              <w:t>Tipo</w:t>
            </w:r>
          </w:p>
        </w:tc>
        <w:tc>
          <w:tcPr>
            <w:tcW w:w="2150"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rPr>
              <w:t>Marca/Modelo</w:t>
            </w:r>
          </w:p>
        </w:tc>
        <w:tc>
          <w:tcPr>
            <w:tcW w:w="2783"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rPr>
              <w:t>Descrição</w:t>
            </w:r>
          </w:p>
        </w:tc>
        <w:tc>
          <w:tcPr>
            <w:tcW w:w="1867" w:type="dxa"/>
            <w:tcBorders>
              <w:top w:val="single" w:sz="2" w:space="0" w:color="000000"/>
              <w:left w:val="single" w:sz="2" w:space="0" w:color="000000"/>
              <w:bottom w:val="single" w:sz="2" w:space="0" w:color="000000"/>
              <w:right w:val="single" w:sz="2" w:space="0" w:color="000000"/>
            </w:tcBorders>
            <w:shd w:val="clear" w:color="auto" w:fill="3CB371"/>
            <w:vAlign w:val="center"/>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rPr>
              <w:t>Quantidade</w:t>
            </w:r>
          </w:p>
        </w:tc>
      </w:tr>
      <w:tr w:rsidR="00916443" w:rsidRPr="00916443" w:rsidTr="00C95870">
        <w:tc>
          <w:tcPr>
            <w:tcW w:w="2616"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Desktop</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HP Desk Pro 6305 SFF</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AMD A8, 8Gb RAM, HDD 500Gb</w:t>
            </w: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3</w:t>
            </w:r>
          </w:p>
        </w:tc>
      </w:tr>
      <w:tr w:rsidR="00916443" w:rsidRPr="00916443" w:rsidTr="00C95870">
        <w:tc>
          <w:tcPr>
            <w:tcW w:w="2616"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Noketook</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Acer E1-571-6448</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Core i5-2410M, 6Gb RAM, HDD 500Gb</w:t>
            </w: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10</w:t>
            </w:r>
          </w:p>
        </w:tc>
      </w:tr>
      <w:tr w:rsidR="00916443" w:rsidRPr="00916443" w:rsidTr="00C95870">
        <w:tc>
          <w:tcPr>
            <w:tcW w:w="2616"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Desktop</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Dell Optiplex 7040</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Core i7-6700, 8Gb RAM, HDD 1Tb</w:t>
            </w: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32</w:t>
            </w:r>
          </w:p>
        </w:tc>
      </w:tr>
      <w:tr w:rsidR="00916443" w:rsidRPr="00916443" w:rsidTr="00C95870">
        <w:tc>
          <w:tcPr>
            <w:tcW w:w="2616"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Desktop</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Dell Optiplex 7050</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Core i7-7700, 16Gb RAM, HDD 1Tb</w:t>
            </w: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12</w:t>
            </w:r>
          </w:p>
        </w:tc>
      </w:tr>
      <w:tr w:rsidR="00916443" w:rsidRPr="00916443" w:rsidTr="00C95870">
        <w:tc>
          <w:tcPr>
            <w:tcW w:w="2616"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Desktop</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Dell Optiplex 7070</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Core i7-9700, 16Gb RAM, SSD 128Gb</w:t>
            </w: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21</w:t>
            </w:r>
          </w:p>
        </w:tc>
      </w:tr>
      <w:tr w:rsidR="00916443" w:rsidRPr="00916443" w:rsidTr="00C95870">
        <w:tc>
          <w:tcPr>
            <w:tcW w:w="2616"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Notebook</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Dell Latitude 14 5400</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Core i7-8665U, 16Gb RAM, HDD 500Gb</w:t>
            </w: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14</w:t>
            </w:r>
          </w:p>
        </w:tc>
      </w:tr>
      <w:tr w:rsidR="00916443" w:rsidRPr="00916443" w:rsidTr="00C95870">
        <w:tc>
          <w:tcPr>
            <w:tcW w:w="2616"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Notebook</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Acer F5</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Core i7-7500, 16Gb RAM, HDD 2Tb</w:t>
            </w: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05</w:t>
            </w:r>
          </w:p>
        </w:tc>
      </w:tr>
      <w:tr w:rsidR="00916443" w:rsidRPr="00916443" w:rsidTr="00C95870">
        <w:tc>
          <w:tcPr>
            <w:tcW w:w="2616"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Notebook</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Acer F5</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Core i7-7500, 16Gb RAM, HDD 1Tb</w:t>
            </w: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15</w:t>
            </w:r>
          </w:p>
        </w:tc>
      </w:tr>
      <w:tr w:rsidR="00916443" w:rsidRPr="00916443" w:rsidTr="00C95870">
        <w:tc>
          <w:tcPr>
            <w:tcW w:w="2616"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Notebook</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Dell Inspiron 5557</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Core i7-6500U, 16Gb RAM, HDD 1Tb</w:t>
            </w: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14</w:t>
            </w:r>
          </w:p>
        </w:tc>
      </w:tr>
      <w:tr w:rsidR="00916443" w:rsidRPr="00916443" w:rsidTr="00C95870">
        <w:tc>
          <w:tcPr>
            <w:tcW w:w="2616"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Notebook</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Dell</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Core i7, 8Gb RAM, HDD 1Tb</w:t>
            </w: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05</w:t>
            </w:r>
          </w:p>
        </w:tc>
      </w:tr>
      <w:tr w:rsidR="00916443" w:rsidRPr="00916443" w:rsidTr="00C95870">
        <w:tc>
          <w:tcPr>
            <w:tcW w:w="2616"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Tablet</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Samsung N8000</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10</w:t>
            </w:r>
          </w:p>
        </w:tc>
      </w:tr>
      <w:tr w:rsidR="00916443" w:rsidRPr="00916443" w:rsidTr="00C95870">
        <w:tc>
          <w:tcPr>
            <w:tcW w:w="2616"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Monitor</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AOC</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HDMI, 23”</w:t>
            </w: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1</w:t>
            </w:r>
          </w:p>
        </w:tc>
      </w:tr>
      <w:tr w:rsidR="00916443" w:rsidRPr="00916443" w:rsidTr="00C95870">
        <w:tc>
          <w:tcPr>
            <w:tcW w:w="2616"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Monitor</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Dell U2312hM</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LCD 23”</w:t>
            </w: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40</w:t>
            </w:r>
          </w:p>
        </w:tc>
      </w:tr>
      <w:tr w:rsidR="00916443" w:rsidRPr="00916443" w:rsidTr="00C95870">
        <w:tc>
          <w:tcPr>
            <w:tcW w:w="2616"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Monitor</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HP N V206HZ</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6</w:t>
            </w:r>
          </w:p>
        </w:tc>
      </w:tr>
      <w:tr w:rsidR="00916443" w:rsidRPr="00916443" w:rsidTr="00C95870">
        <w:tc>
          <w:tcPr>
            <w:tcW w:w="2616"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Monitor</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Phillips 206V3L</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LED, 20”</w:t>
            </w: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2</w:t>
            </w:r>
          </w:p>
        </w:tc>
      </w:tr>
      <w:tr w:rsidR="00916443" w:rsidRPr="00916443" w:rsidTr="00C95870">
        <w:tc>
          <w:tcPr>
            <w:tcW w:w="2616"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TV Monitor</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Samsung 27,5 HD</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1</w:t>
            </w:r>
          </w:p>
        </w:tc>
      </w:tr>
    </w:tbl>
    <w:p w:rsidR="00916443" w:rsidRPr="00916443" w:rsidRDefault="00916443" w:rsidP="00916443">
      <w:pPr>
        <w:rPr>
          <w:rFonts w:asciiTheme="minorHAnsi" w:hAnsiTheme="minorHAnsi" w:cstheme="minorHAnsi"/>
        </w:rPr>
      </w:pPr>
    </w:p>
    <w:p w:rsidR="00916443" w:rsidRPr="00916443" w:rsidRDefault="00916443" w:rsidP="00916443">
      <w:pPr>
        <w:pStyle w:val="Ttulo3"/>
        <w:numPr>
          <w:ilvl w:val="0"/>
          <w:numId w:val="0"/>
        </w:numPr>
        <w:rPr>
          <w:rFonts w:asciiTheme="minorHAnsi" w:hAnsiTheme="minorHAnsi" w:cstheme="minorHAnsi"/>
        </w:rPr>
      </w:pPr>
    </w:p>
    <w:p w:rsidR="00916443" w:rsidRPr="00916443" w:rsidRDefault="00916443" w:rsidP="00916443">
      <w:pPr>
        <w:pStyle w:val="Ttulo3"/>
        <w:rPr>
          <w:rFonts w:asciiTheme="minorHAnsi" w:hAnsiTheme="minorHAnsi" w:cstheme="minorHAnsi"/>
        </w:rPr>
      </w:pPr>
      <w:bookmarkStart w:id="25" w:name="_Toc105054312"/>
      <w:r w:rsidRPr="00916443">
        <w:rPr>
          <w:rFonts w:asciiTheme="minorHAnsi" w:hAnsiTheme="minorHAnsi" w:cstheme="minorHAnsi"/>
        </w:rPr>
        <w:t>Itens Diversos</w:t>
      </w:r>
      <w:bookmarkEnd w:id="25"/>
    </w:p>
    <w:p w:rsidR="00916443" w:rsidRPr="00916443" w:rsidRDefault="00916443" w:rsidP="00916443">
      <w:pPr>
        <w:rPr>
          <w:rFonts w:asciiTheme="minorHAnsi" w:hAnsiTheme="minorHAnsi" w:cstheme="minorHAnsi"/>
        </w:rPr>
      </w:pPr>
    </w:p>
    <w:p w:rsidR="00916443" w:rsidRPr="00916443" w:rsidRDefault="00916443" w:rsidP="00916443">
      <w:pPr>
        <w:rPr>
          <w:rFonts w:asciiTheme="minorHAnsi" w:hAnsiTheme="minorHAnsi" w:cstheme="minorHAnsi"/>
        </w:rPr>
      </w:pPr>
    </w:p>
    <w:tbl>
      <w:tblPr>
        <w:tblW w:w="9317" w:type="dxa"/>
        <w:tblInd w:w="328" w:type="dxa"/>
        <w:tblLayout w:type="fixed"/>
        <w:tblCellMar>
          <w:top w:w="55" w:type="dxa"/>
          <w:left w:w="55" w:type="dxa"/>
          <w:bottom w:w="55" w:type="dxa"/>
          <w:right w:w="55" w:type="dxa"/>
        </w:tblCellMar>
        <w:tblLook w:val="04A0" w:firstRow="1" w:lastRow="0" w:firstColumn="1" w:lastColumn="0" w:noHBand="0" w:noVBand="1"/>
      </w:tblPr>
      <w:tblGrid>
        <w:gridCol w:w="2521"/>
        <w:gridCol w:w="2146"/>
        <w:gridCol w:w="2783"/>
        <w:gridCol w:w="1867"/>
      </w:tblGrid>
      <w:tr w:rsidR="00916443" w:rsidRPr="00916443" w:rsidTr="00C95870">
        <w:tc>
          <w:tcPr>
            <w:tcW w:w="2520"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lastRenderedPageBreak/>
              <w:t>Tipo</w:t>
            </w:r>
          </w:p>
        </w:tc>
        <w:tc>
          <w:tcPr>
            <w:tcW w:w="2146"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Marca/Modelo</w:t>
            </w:r>
          </w:p>
        </w:tc>
        <w:tc>
          <w:tcPr>
            <w:tcW w:w="2783"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Descrição</w:t>
            </w:r>
          </w:p>
        </w:tc>
        <w:tc>
          <w:tcPr>
            <w:tcW w:w="1867" w:type="dxa"/>
            <w:tcBorders>
              <w:top w:val="single" w:sz="2" w:space="0" w:color="000000"/>
              <w:left w:val="single" w:sz="2" w:space="0" w:color="000000"/>
              <w:bottom w:val="single" w:sz="2" w:space="0" w:color="000000"/>
              <w:right w:val="single" w:sz="2" w:space="0" w:color="000000"/>
            </w:tcBorders>
            <w:shd w:val="clear" w:color="auto" w:fill="3CB371"/>
            <w:vAlign w:val="center"/>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Quantidade</w:t>
            </w:r>
          </w:p>
        </w:tc>
      </w:tr>
      <w:tr w:rsidR="00916443" w:rsidRPr="00916443" w:rsidTr="00C95870">
        <w:tc>
          <w:tcPr>
            <w:tcW w:w="252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Captura assinatura</w:t>
            </w:r>
          </w:p>
        </w:tc>
        <w:tc>
          <w:tcPr>
            <w:tcW w:w="2146"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Topaz T-S751</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06</w:t>
            </w:r>
          </w:p>
        </w:tc>
      </w:tr>
      <w:tr w:rsidR="00916443" w:rsidRPr="00916443" w:rsidTr="00C95870">
        <w:tc>
          <w:tcPr>
            <w:tcW w:w="252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Captura de digital</w:t>
            </w:r>
          </w:p>
        </w:tc>
        <w:tc>
          <w:tcPr>
            <w:tcW w:w="2146"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Futronic FS-80</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06</w:t>
            </w:r>
          </w:p>
        </w:tc>
      </w:tr>
      <w:tr w:rsidR="00916443" w:rsidRPr="00916443" w:rsidTr="00C95870">
        <w:tc>
          <w:tcPr>
            <w:tcW w:w="252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Nobreak</w:t>
            </w:r>
          </w:p>
        </w:tc>
        <w:tc>
          <w:tcPr>
            <w:tcW w:w="2146"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Ragnatech Easy Pro NEP 700</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04</w:t>
            </w:r>
          </w:p>
        </w:tc>
      </w:tr>
      <w:tr w:rsidR="00916443" w:rsidRPr="00916443" w:rsidTr="00C95870">
        <w:tc>
          <w:tcPr>
            <w:tcW w:w="252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Nobreak</w:t>
            </w:r>
          </w:p>
        </w:tc>
        <w:tc>
          <w:tcPr>
            <w:tcW w:w="2146"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Nobreak VSI 4000 VA</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02</w:t>
            </w:r>
          </w:p>
        </w:tc>
      </w:tr>
      <w:tr w:rsidR="00916443" w:rsidRPr="00916443" w:rsidTr="00C95870">
        <w:tc>
          <w:tcPr>
            <w:tcW w:w="252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Projetor</w:t>
            </w:r>
          </w:p>
        </w:tc>
        <w:tc>
          <w:tcPr>
            <w:tcW w:w="2146"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Epson X24+</w:t>
            </w:r>
          </w:p>
        </w:tc>
        <w:tc>
          <w:tcPr>
            <w:tcW w:w="2783"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p>
        </w:tc>
        <w:tc>
          <w:tcPr>
            <w:tcW w:w="18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02</w:t>
            </w:r>
          </w:p>
        </w:tc>
      </w:tr>
    </w:tbl>
    <w:p w:rsidR="00916443" w:rsidRPr="00916443" w:rsidRDefault="00916443" w:rsidP="00916443">
      <w:pPr>
        <w:rPr>
          <w:rFonts w:asciiTheme="minorHAnsi" w:hAnsiTheme="minorHAnsi" w:cstheme="minorHAnsi"/>
        </w:rPr>
      </w:pPr>
    </w:p>
    <w:p w:rsidR="00916443" w:rsidRPr="00916443" w:rsidRDefault="00916443" w:rsidP="00916443">
      <w:pPr>
        <w:rPr>
          <w:rFonts w:asciiTheme="minorHAnsi" w:hAnsiTheme="minorHAnsi" w:cstheme="minorHAnsi"/>
        </w:rPr>
      </w:pPr>
    </w:p>
    <w:p w:rsidR="00916443" w:rsidRPr="00916443" w:rsidRDefault="00916443" w:rsidP="00916443">
      <w:pPr>
        <w:pStyle w:val="Ttulo3"/>
        <w:rPr>
          <w:rFonts w:asciiTheme="minorHAnsi" w:hAnsiTheme="minorHAnsi" w:cstheme="minorHAnsi"/>
        </w:rPr>
      </w:pPr>
      <w:bookmarkStart w:id="26" w:name="_Toc105054313"/>
      <w:r w:rsidRPr="00916443">
        <w:rPr>
          <w:rFonts w:asciiTheme="minorHAnsi" w:hAnsiTheme="minorHAnsi" w:cstheme="minorHAnsi"/>
        </w:rPr>
        <w:t>Softwares e Sistemas</w:t>
      </w:r>
      <w:bookmarkEnd w:id="26"/>
    </w:p>
    <w:p w:rsidR="00916443" w:rsidRPr="00916443" w:rsidRDefault="00916443" w:rsidP="00916443">
      <w:pPr>
        <w:pStyle w:val="Corpodetexto"/>
        <w:rPr>
          <w:rFonts w:asciiTheme="minorHAnsi" w:hAnsiTheme="minorHAnsi" w:cstheme="minorHAnsi"/>
        </w:rPr>
      </w:pPr>
    </w:p>
    <w:tbl>
      <w:tblPr>
        <w:tblW w:w="9300" w:type="dxa"/>
        <w:tblInd w:w="345" w:type="dxa"/>
        <w:tblLayout w:type="fixed"/>
        <w:tblCellMar>
          <w:top w:w="55" w:type="dxa"/>
          <w:left w:w="55" w:type="dxa"/>
          <w:bottom w:w="55" w:type="dxa"/>
          <w:right w:w="55" w:type="dxa"/>
        </w:tblCellMar>
        <w:tblLook w:val="04A0" w:firstRow="1" w:lastRow="0" w:firstColumn="1" w:lastColumn="0" w:noHBand="0" w:noVBand="1"/>
      </w:tblPr>
      <w:tblGrid>
        <w:gridCol w:w="3254"/>
        <w:gridCol w:w="2329"/>
        <w:gridCol w:w="2150"/>
        <w:gridCol w:w="1567"/>
      </w:tblGrid>
      <w:tr w:rsidR="00916443" w:rsidRPr="00916443" w:rsidTr="00C95870">
        <w:trPr>
          <w:tblHeader/>
        </w:trPr>
        <w:tc>
          <w:tcPr>
            <w:tcW w:w="3253"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Softwares</w:t>
            </w:r>
          </w:p>
        </w:tc>
        <w:tc>
          <w:tcPr>
            <w:tcW w:w="2329"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Área de Negócio</w:t>
            </w:r>
          </w:p>
        </w:tc>
        <w:tc>
          <w:tcPr>
            <w:tcW w:w="2150"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Classificação</w:t>
            </w:r>
            <w:r w:rsidRPr="00916443">
              <w:rPr>
                <w:rFonts w:asciiTheme="minorHAnsi" w:hAnsiTheme="minorHAnsi" w:cstheme="minorHAnsi"/>
                <w:b/>
                <w:bCs/>
              </w:rPr>
              <w:br/>
              <w:t>(licenciado, cedido, software livre, etc.)</w:t>
            </w:r>
          </w:p>
        </w:tc>
        <w:tc>
          <w:tcPr>
            <w:tcW w:w="1567" w:type="dxa"/>
            <w:tcBorders>
              <w:top w:val="single" w:sz="2" w:space="0" w:color="000000"/>
              <w:left w:val="single" w:sz="2" w:space="0" w:color="000000"/>
              <w:bottom w:val="single" w:sz="2" w:space="0" w:color="000000"/>
              <w:right w:val="single" w:sz="2" w:space="0" w:color="000000"/>
            </w:tcBorders>
            <w:shd w:val="clear" w:color="auto" w:fill="3CB371"/>
            <w:vAlign w:val="center"/>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Quantidade</w:t>
            </w:r>
          </w:p>
        </w:tc>
      </w:tr>
      <w:tr w:rsidR="00916443" w:rsidRPr="00916443" w:rsidTr="00C95870">
        <w:tc>
          <w:tcPr>
            <w:tcW w:w="325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lang w:val="en-US"/>
              </w:rPr>
            </w:pPr>
            <w:r w:rsidRPr="00916443">
              <w:rPr>
                <w:rFonts w:asciiTheme="minorHAnsi" w:hAnsiTheme="minorHAnsi" w:cstheme="minorHAnsi"/>
                <w:lang w:val="en-US"/>
              </w:rPr>
              <w:t>Adobe Acrobat Pro DC EN</w:t>
            </w:r>
          </w:p>
        </w:tc>
        <w:tc>
          <w:tcPr>
            <w:tcW w:w="2329"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Comunicação</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Licenciado</w:t>
            </w:r>
          </w:p>
        </w:tc>
        <w:tc>
          <w:tcPr>
            <w:tcW w:w="15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03</w:t>
            </w:r>
          </w:p>
        </w:tc>
      </w:tr>
      <w:tr w:rsidR="00916443" w:rsidRPr="00916443" w:rsidTr="00C95870">
        <w:tc>
          <w:tcPr>
            <w:tcW w:w="325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Adobe Ilustrator CS6 16 W/P</w:t>
            </w:r>
          </w:p>
        </w:tc>
        <w:tc>
          <w:tcPr>
            <w:tcW w:w="2329"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Comunicação</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Licenciado</w:t>
            </w:r>
          </w:p>
        </w:tc>
        <w:tc>
          <w:tcPr>
            <w:tcW w:w="15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01</w:t>
            </w:r>
          </w:p>
        </w:tc>
      </w:tr>
      <w:tr w:rsidR="00916443" w:rsidRPr="00916443" w:rsidTr="00C95870">
        <w:tc>
          <w:tcPr>
            <w:tcW w:w="325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lang w:val="en-US"/>
              </w:rPr>
            </w:pPr>
            <w:r w:rsidRPr="00916443">
              <w:rPr>
                <w:rFonts w:asciiTheme="minorHAnsi" w:hAnsiTheme="minorHAnsi" w:cstheme="minorHAnsi"/>
                <w:lang w:val="en-US"/>
              </w:rPr>
              <w:t>Adobe Photoshop CS6 13 W/P</w:t>
            </w:r>
          </w:p>
        </w:tc>
        <w:tc>
          <w:tcPr>
            <w:tcW w:w="2329"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Comunicação</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Licenciado</w:t>
            </w:r>
          </w:p>
        </w:tc>
        <w:tc>
          <w:tcPr>
            <w:tcW w:w="15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01</w:t>
            </w:r>
          </w:p>
        </w:tc>
      </w:tr>
      <w:tr w:rsidR="00916443" w:rsidRPr="00916443" w:rsidTr="00C95870">
        <w:tc>
          <w:tcPr>
            <w:tcW w:w="325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lang w:val="en-US"/>
              </w:rPr>
            </w:pPr>
            <w:r w:rsidRPr="00916443">
              <w:rPr>
                <w:rFonts w:asciiTheme="minorHAnsi" w:hAnsiTheme="minorHAnsi" w:cstheme="minorHAnsi"/>
                <w:lang w:val="en-US"/>
              </w:rPr>
              <w:t>Autodesk Auto CAD LT 2014 New SLM DVD Multi</w:t>
            </w:r>
          </w:p>
        </w:tc>
        <w:tc>
          <w:tcPr>
            <w:tcW w:w="2329"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lang w:val="en-US"/>
              </w:rPr>
            </w:pP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Licenciado</w:t>
            </w:r>
          </w:p>
        </w:tc>
        <w:tc>
          <w:tcPr>
            <w:tcW w:w="15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01</w:t>
            </w:r>
          </w:p>
          <w:p w:rsidR="00916443" w:rsidRPr="00916443" w:rsidRDefault="00916443" w:rsidP="00C95870">
            <w:pPr>
              <w:pStyle w:val="Contedodatabela"/>
              <w:jc w:val="center"/>
              <w:rPr>
                <w:rFonts w:asciiTheme="minorHAnsi" w:hAnsiTheme="minorHAnsi" w:cstheme="minorHAnsi"/>
              </w:rPr>
            </w:pPr>
          </w:p>
        </w:tc>
      </w:tr>
      <w:tr w:rsidR="00916443" w:rsidRPr="00916443" w:rsidTr="00C95870">
        <w:tc>
          <w:tcPr>
            <w:tcW w:w="325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CAP - Controle de Arquivo Permanente - Licença múltipla permanente.</w:t>
            </w:r>
          </w:p>
        </w:tc>
        <w:tc>
          <w:tcPr>
            <w:tcW w:w="2329"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Licenciado</w:t>
            </w:r>
          </w:p>
        </w:tc>
        <w:tc>
          <w:tcPr>
            <w:tcW w:w="15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01</w:t>
            </w:r>
          </w:p>
        </w:tc>
      </w:tr>
      <w:tr w:rsidR="00916443" w:rsidRPr="00916443" w:rsidTr="00C95870">
        <w:tc>
          <w:tcPr>
            <w:tcW w:w="325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lang w:val="en-US"/>
              </w:rPr>
            </w:pPr>
            <w:r w:rsidRPr="00916443">
              <w:rPr>
                <w:rFonts w:asciiTheme="minorHAnsi" w:hAnsiTheme="minorHAnsi" w:cstheme="minorHAnsi"/>
                <w:lang w:val="en-US"/>
              </w:rPr>
              <w:t>Corel Draw Graphics Suite X7 Download</w:t>
            </w:r>
          </w:p>
        </w:tc>
        <w:tc>
          <w:tcPr>
            <w:tcW w:w="2329"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Comunicação</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Licenciado</w:t>
            </w:r>
          </w:p>
        </w:tc>
        <w:tc>
          <w:tcPr>
            <w:tcW w:w="15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01</w:t>
            </w:r>
          </w:p>
        </w:tc>
      </w:tr>
      <w:tr w:rsidR="00916443" w:rsidRPr="00916443" w:rsidTr="00C95870">
        <w:tc>
          <w:tcPr>
            <w:tcW w:w="325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lang w:val="en-US"/>
              </w:rPr>
            </w:pPr>
            <w:r w:rsidRPr="00916443">
              <w:rPr>
                <w:rFonts w:asciiTheme="minorHAnsi" w:hAnsiTheme="minorHAnsi" w:cstheme="minorHAnsi"/>
                <w:lang w:val="en-US"/>
              </w:rPr>
              <w:t>Licença Indesign CS6 Mlp/Port – Full</w:t>
            </w:r>
          </w:p>
        </w:tc>
        <w:tc>
          <w:tcPr>
            <w:tcW w:w="2329"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Comunicação</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Licenciado</w:t>
            </w:r>
          </w:p>
        </w:tc>
        <w:tc>
          <w:tcPr>
            <w:tcW w:w="15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01</w:t>
            </w:r>
          </w:p>
        </w:tc>
      </w:tr>
      <w:tr w:rsidR="00916443" w:rsidRPr="00916443" w:rsidTr="00C95870">
        <w:tc>
          <w:tcPr>
            <w:tcW w:w="325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Licença Microsoft Srv CAL (Client Acess License) para Microsoft Windows Server 2012.</w:t>
            </w:r>
          </w:p>
        </w:tc>
        <w:tc>
          <w:tcPr>
            <w:tcW w:w="2329"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CAU/RS</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Licenciado</w:t>
            </w:r>
          </w:p>
        </w:tc>
        <w:tc>
          <w:tcPr>
            <w:tcW w:w="15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96</w:t>
            </w:r>
          </w:p>
        </w:tc>
      </w:tr>
      <w:tr w:rsidR="00916443" w:rsidRPr="00916443" w:rsidTr="00C95870">
        <w:tc>
          <w:tcPr>
            <w:tcW w:w="325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Windows 10 Professional</w:t>
            </w:r>
          </w:p>
        </w:tc>
        <w:tc>
          <w:tcPr>
            <w:tcW w:w="2329"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CAU/RS</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Licenciado</w:t>
            </w:r>
          </w:p>
        </w:tc>
        <w:tc>
          <w:tcPr>
            <w:tcW w:w="15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12</w:t>
            </w:r>
          </w:p>
        </w:tc>
      </w:tr>
      <w:tr w:rsidR="00916443" w:rsidRPr="00916443" w:rsidTr="00C95870">
        <w:tc>
          <w:tcPr>
            <w:tcW w:w="325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Office Professional Plus 2013</w:t>
            </w:r>
          </w:p>
        </w:tc>
        <w:tc>
          <w:tcPr>
            <w:tcW w:w="2329"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CAU/RS</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Licenciado</w:t>
            </w:r>
          </w:p>
        </w:tc>
        <w:tc>
          <w:tcPr>
            <w:tcW w:w="15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30</w:t>
            </w:r>
          </w:p>
        </w:tc>
      </w:tr>
      <w:tr w:rsidR="00916443" w:rsidRPr="00916443" w:rsidTr="00C95870">
        <w:tc>
          <w:tcPr>
            <w:tcW w:w="325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Office 2013 Home Business FPP</w:t>
            </w:r>
          </w:p>
        </w:tc>
        <w:tc>
          <w:tcPr>
            <w:tcW w:w="2329"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CAU/RS</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Licenciado</w:t>
            </w:r>
          </w:p>
        </w:tc>
        <w:tc>
          <w:tcPr>
            <w:tcW w:w="15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20</w:t>
            </w:r>
          </w:p>
        </w:tc>
      </w:tr>
      <w:tr w:rsidR="00916443" w:rsidRPr="00916443" w:rsidTr="00C95870">
        <w:tc>
          <w:tcPr>
            <w:tcW w:w="325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Microsoft Visio Pro 2010 32-BIT/X64 Brazilian FPP D87-04388 Licença e DVD.</w:t>
            </w:r>
          </w:p>
        </w:tc>
        <w:tc>
          <w:tcPr>
            <w:tcW w:w="2329"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CAU/RS</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Licenciado</w:t>
            </w:r>
          </w:p>
        </w:tc>
        <w:tc>
          <w:tcPr>
            <w:tcW w:w="15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01</w:t>
            </w:r>
          </w:p>
        </w:tc>
      </w:tr>
      <w:tr w:rsidR="00916443" w:rsidRPr="00916443" w:rsidTr="00C95870">
        <w:tc>
          <w:tcPr>
            <w:tcW w:w="325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lang w:val="en-US"/>
              </w:rPr>
            </w:pPr>
            <w:r w:rsidRPr="00916443">
              <w:rPr>
                <w:rFonts w:asciiTheme="minorHAnsi" w:hAnsiTheme="minorHAnsi" w:cstheme="minorHAnsi"/>
                <w:lang w:val="en-US"/>
              </w:rPr>
              <w:t>Office Home Business 2010 FFP Microsoft T5D-00407 Licença e DVD</w:t>
            </w:r>
          </w:p>
        </w:tc>
        <w:tc>
          <w:tcPr>
            <w:tcW w:w="2329"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CAU/RS</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Licenciado</w:t>
            </w:r>
          </w:p>
        </w:tc>
        <w:tc>
          <w:tcPr>
            <w:tcW w:w="15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50</w:t>
            </w:r>
          </w:p>
        </w:tc>
      </w:tr>
      <w:tr w:rsidR="00916443" w:rsidRPr="00916443" w:rsidTr="00C95870">
        <w:tc>
          <w:tcPr>
            <w:tcW w:w="325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lang w:val="en-US"/>
              </w:rPr>
            </w:pPr>
            <w:r w:rsidRPr="00916443">
              <w:rPr>
                <w:rFonts w:asciiTheme="minorHAnsi" w:hAnsiTheme="minorHAnsi" w:cstheme="minorHAnsi"/>
                <w:lang w:val="en-US"/>
              </w:rPr>
              <w:lastRenderedPageBreak/>
              <w:t>Office Professional 2010 32-bit/x64 Brazilian Licença e DVD</w:t>
            </w:r>
          </w:p>
        </w:tc>
        <w:tc>
          <w:tcPr>
            <w:tcW w:w="2329"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CAU/RS</w:t>
            </w:r>
          </w:p>
        </w:tc>
        <w:tc>
          <w:tcPr>
            <w:tcW w:w="2150"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Licenciado</w:t>
            </w:r>
          </w:p>
        </w:tc>
        <w:tc>
          <w:tcPr>
            <w:tcW w:w="156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04</w:t>
            </w:r>
          </w:p>
        </w:tc>
      </w:tr>
    </w:tbl>
    <w:p w:rsidR="00916443" w:rsidRPr="00916443" w:rsidRDefault="00916443" w:rsidP="00916443">
      <w:pPr>
        <w:jc w:val="both"/>
        <w:rPr>
          <w:rFonts w:asciiTheme="minorHAnsi" w:hAnsiTheme="minorHAnsi" w:cstheme="minorHAnsi"/>
        </w:rPr>
      </w:pPr>
      <w:r w:rsidRPr="00916443">
        <w:rPr>
          <w:rFonts w:asciiTheme="minorHAnsi" w:hAnsiTheme="minorHAnsi" w:cstheme="minorHAnsi"/>
        </w:rPr>
        <w:tab/>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27" w:name="_Toc105054314"/>
      <w:r w:rsidRPr="00916443">
        <w:rPr>
          <w:rFonts w:asciiTheme="minorHAnsi" w:hAnsiTheme="minorHAnsi" w:cstheme="minorHAnsi"/>
        </w:rPr>
        <w:t>Ativos de Terceiros</w:t>
      </w:r>
      <w:bookmarkEnd w:id="27"/>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Constituem ativos de terceiros todos os equipamentos que são fornecidos mediante contratos de prestação de serviços específicos ou em regime de “comodato”, mas que estão instalados e em atividade nas dependências da Sede do CAU/RS ou em escritórios regionais.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4"/>
        <w:jc w:val="both"/>
        <w:rPr>
          <w:rFonts w:asciiTheme="minorHAnsi" w:hAnsiTheme="minorHAnsi" w:cstheme="minorHAnsi"/>
        </w:rPr>
      </w:pPr>
      <w:bookmarkStart w:id="28" w:name="_Toc105054315"/>
      <w:r w:rsidRPr="00916443">
        <w:rPr>
          <w:rFonts w:asciiTheme="minorHAnsi" w:hAnsiTheme="minorHAnsi" w:cstheme="minorHAnsi"/>
        </w:rPr>
        <w:t>Impressoras</w:t>
      </w:r>
      <w:bookmarkEnd w:id="28"/>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 parque de equipamentos de impressão é terceirizado, bem como o fornecimento de suprimentos (toner/tinta). Atualmente contamos com os seguintes equipamentos à disposição:</w:t>
      </w:r>
    </w:p>
    <w:p w:rsidR="00916443" w:rsidRPr="00916443" w:rsidRDefault="00916443" w:rsidP="00916443">
      <w:pPr>
        <w:pStyle w:val="Corpodetexto"/>
        <w:jc w:val="both"/>
        <w:rPr>
          <w:rFonts w:asciiTheme="minorHAnsi" w:hAnsiTheme="minorHAnsi" w:cstheme="minorHAnsi"/>
        </w:rPr>
      </w:pPr>
    </w:p>
    <w:tbl>
      <w:tblPr>
        <w:tblW w:w="6740" w:type="dxa"/>
        <w:tblInd w:w="1253" w:type="dxa"/>
        <w:tblLayout w:type="fixed"/>
        <w:tblCellMar>
          <w:top w:w="55" w:type="dxa"/>
          <w:left w:w="55" w:type="dxa"/>
          <w:bottom w:w="55" w:type="dxa"/>
          <w:right w:w="55" w:type="dxa"/>
        </w:tblCellMar>
        <w:tblLook w:val="04A0" w:firstRow="1" w:lastRow="0" w:firstColumn="1" w:lastColumn="0" w:noHBand="0" w:noVBand="1"/>
      </w:tblPr>
      <w:tblGrid>
        <w:gridCol w:w="2906"/>
        <w:gridCol w:w="1917"/>
        <w:gridCol w:w="1917"/>
      </w:tblGrid>
      <w:tr w:rsidR="00916443" w:rsidRPr="00916443" w:rsidTr="00C95870">
        <w:tc>
          <w:tcPr>
            <w:tcW w:w="2906" w:type="dxa"/>
            <w:tcBorders>
              <w:top w:val="single" w:sz="2" w:space="0" w:color="000000"/>
              <w:left w:val="single" w:sz="2" w:space="0" w:color="000000"/>
              <w:bottom w:val="single" w:sz="2" w:space="0" w:color="000000"/>
            </w:tcBorders>
            <w:shd w:val="clear" w:color="auto" w:fill="3CB371"/>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color w:val="000000"/>
              </w:rPr>
              <w:t>Modelo</w:t>
            </w:r>
          </w:p>
        </w:tc>
        <w:tc>
          <w:tcPr>
            <w:tcW w:w="1917" w:type="dxa"/>
            <w:tcBorders>
              <w:top w:val="single" w:sz="2" w:space="0" w:color="000000"/>
              <w:left w:val="single" w:sz="2" w:space="0" w:color="000000"/>
              <w:bottom w:val="single" w:sz="2" w:space="0" w:color="000000"/>
            </w:tcBorders>
            <w:shd w:val="clear" w:color="auto" w:fill="3CB371"/>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Local</w:t>
            </w:r>
          </w:p>
        </w:tc>
        <w:tc>
          <w:tcPr>
            <w:tcW w:w="1917" w:type="dxa"/>
            <w:tcBorders>
              <w:top w:val="single" w:sz="2" w:space="0" w:color="000000"/>
              <w:left w:val="single" w:sz="2" w:space="0" w:color="000000"/>
              <w:bottom w:val="single" w:sz="2" w:space="0" w:color="000000"/>
              <w:right w:val="single" w:sz="2" w:space="0" w:color="000000"/>
            </w:tcBorders>
            <w:shd w:val="clear" w:color="auto" w:fill="3CB371"/>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Quantidade</w:t>
            </w:r>
          </w:p>
        </w:tc>
      </w:tr>
      <w:tr w:rsidR="00916443" w:rsidRPr="00916443" w:rsidTr="00C95870">
        <w:tc>
          <w:tcPr>
            <w:tcW w:w="2906"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Multifuncional</w:t>
            </w:r>
          </w:p>
        </w:tc>
        <w:tc>
          <w:tcPr>
            <w:tcW w:w="1917"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Sede</w:t>
            </w:r>
          </w:p>
        </w:tc>
        <w:tc>
          <w:tcPr>
            <w:tcW w:w="191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03</w:t>
            </w:r>
          </w:p>
        </w:tc>
      </w:tr>
      <w:tr w:rsidR="00916443" w:rsidRPr="00916443" w:rsidTr="00C95870">
        <w:tc>
          <w:tcPr>
            <w:tcW w:w="2906"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Multifuncional Colorida</w:t>
            </w:r>
          </w:p>
        </w:tc>
        <w:tc>
          <w:tcPr>
            <w:tcW w:w="1917"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Sede</w:t>
            </w:r>
          </w:p>
        </w:tc>
        <w:tc>
          <w:tcPr>
            <w:tcW w:w="191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01</w:t>
            </w:r>
          </w:p>
        </w:tc>
      </w:tr>
      <w:tr w:rsidR="00916443" w:rsidRPr="00916443" w:rsidTr="00C95870">
        <w:tc>
          <w:tcPr>
            <w:tcW w:w="2906"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Multifuncional</w:t>
            </w:r>
          </w:p>
        </w:tc>
        <w:tc>
          <w:tcPr>
            <w:tcW w:w="1917" w:type="dxa"/>
            <w:tcBorders>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Escritórios Regionais</w:t>
            </w:r>
          </w:p>
        </w:tc>
        <w:tc>
          <w:tcPr>
            <w:tcW w:w="1917"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04</w:t>
            </w:r>
          </w:p>
        </w:tc>
      </w:tr>
    </w:tbl>
    <w:p w:rsidR="00916443" w:rsidRPr="00916443" w:rsidRDefault="00916443" w:rsidP="00916443">
      <w:pPr>
        <w:rPr>
          <w:rFonts w:asciiTheme="minorHAnsi" w:hAnsiTheme="minorHAnsi" w:cstheme="minorHAnsi"/>
        </w:rPr>
      </w:pPr>
    </w:p>
    <w:p w:rsidR="00916443" w:rsidRPr="00916443" w:rsidRDefault="00916443" w:rsidP="00916443">
      <w:pPr>
        <w:rPr>
          <w:rFonts w:asciiTheme="minorHAnsi" w:hAnsiTheme="minorHAnsi" w:cstheme="minorHAnsi"/>
        </w:rPr>
      </w:pPr>
    </w:p>
    <w:p w:rsidR="00916443" w:rsidRPr="00916443" w:rsidRDefault="00916443" w:rsidP="00916443">
      <w:pPr>
        <w:pStyle w:val="Ttulo2"/>
        <w:jc w:val="both"/>
        <w:rPr>
          <w:rFonts w:asciiTheme="minorHAnsi" w:hAnsiTheme="minorHAnsi" w:cstheme="minorHAnsi"/>
        </w:rPr>
      </w:pPr>
      <w:bookmarkStart w:id="29" w:name="_Toc105054316"/>
      <w:r w:rsidRPr="00916443">
        <w:rPr>
          <w:rFonts w:asciiTheme="minorHAnsi" w:hAnsiTheme="minorHAnsi" w:cstheme="minorHAnsi"/>
        </w:rPr>
        <w:t>Processo de Aquisição de Ativos de TI</w:t>
      </w:r>
      <w:bookmarkEnd w:id="29"/>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Conforme orientação geral do Ministério do Planejamento, Orçamento e Gestão, publicada em 16 de junho de 2016 e posterior complementação da IN 01, de 04 de abril de 2019, publicada pelo Ministério da Economia, a estratégia de aquisição dos ativos de TI deve contemplar, preferencialmente, os bens que estejam compreendidos na fase de melhor relação custo / capacidade, levando-se em consideração as necessidades de desempenho e/ou capacidade, a vida útil prevista para o equipamento, entre outros. </w:t>
      </w:r>
    </w:p>
    <w:p w:rsidR="00916443" w:rsidRPr="00916443" w:rsidRDefault="00916443" w:rsidP="00916443">
      <w:pPr>
        <w:pStyle w:val="Corpodetexto"/>
        <w:jc w:val="both"/>
        <w:rPr>
          <w:rFonts w:asciiTheme="minorHAnsi" w:hAnsiTheme="minorHAnsi" w:cstheme="minorHAnsi"/>
          <w:color w:val="FF4500"/>
        </w:rPr>
      </w:pPr>
      <w:r w:rsidRPr="00916443">
        <w:rPr>
          <w:rFonts w:asciiTheme="minorHAnsi" w:hAnsiTheme="minorHAnsi" w:cstheme="minorHAnsi"/>
        </w:rPr>
        <w:t>Os ativos de TI devem ser adquiridos com garantia de funcionamento provida pelo fornecedor durante sua vida útil, salvo quando justificado o contrário e com relação ao ativo em específico. Tal procedimento se justifica pelo fato de que, de forma geral a contratação, a posteriori, de serviços de manutenção para ativos fora de garantia, usualmente é mais onerosa para a Administração do que quando o bem é adquirido com garantia para toda sua vida útil. Ainda, os contratos de manutenção têm seus custos elevados na medida em que os bens manutenidos se tornam obso</w:t>
      </w:r>
      <w:r w:rsidRPr="00916443">
        <w:rPr>
          <w:rFonts w:asciiTheme="minorHAnsi" w:hAnsiTheme="minorHAnsi" w:cstheme="minorHAnsi"/>
          <w:sz w:val="23"/>
        </w:rPr>
        <w:t xml:space="preserve">letos. Ou seja, quanto mais antigo for o ativo de TI, menor seu valor comercial e maior será seu custo de manutenção, devido à dificuldade de provimento de peças de reposição e do maior risco do fornecedor descumprir os níveis de serviço exigidos para reparo desses equipamentos. </w:t>
      </w:r>
    </w:p>
    <w:p w:rsidR="00916443" w:rsidRPr="00916443" w:rsidRDefault="00916443" w:rsidP="00916443">
      <w:pPr>
        <w:pStyle w:val="Corpodetexto"/>
        <w:jc w:val="both"/>
        <w:rPr>
          <w:rFonts w:asciiTheme="minorHAnsi" w:hAnsiTheme="minorHAnsi" w:cstheme="minorHAnsi"/>
          <w:color w:val="FF4500"/>
        </w:rPr>
      </w:pPr>
    </w:p>
    <w:p w:rsidR="00916443" w:rsidRPr="00916443" w:rsidRDefault="00916443" w:rsidP="00916443">
      <w:pPr>
        <w:pStyle w:val="Corpodetexto"/>
        <w:jc w:val="both"/>
        <w:rPr>
          <w:rFonts w:asciiTheme="minorHAnsi" w:hAnsiTheme="minorHAnsi" w:cstheme="minorHAnsi"/>
          <w:color w:val="FF4500"/>
        </w:rPr>
      </w:pPr>
      <w:r w:rsidRPr="00916443">
        <w:rPr>
          <w:rFonts w:asciiTheme="minorHAnsi" w:hAnsiTheme="minorHAnsi" w:cstheme="minorHAnsi"/>
        </w:rPr>
        <w:t xml:space="preserve">Sendo assim, definiu-se que: </w:t>
      </w:r>
    </w:p>
    <w:p w:rsidR="00916443" w:rsidRPr="00916443" w:rsidRDefault="00916443" w:rsidP="00916443">
      <w:pPr>
        <w:pStyle w:val="Corpodetexto"/>
        <w:jc w:val="both"/>
        <w:rPr>
          <w:rFonts w:asciiTheme="minorHAnsi" w:hAnsiTheme="minorHAnsi" w:cstheme="minorHAnsi"/>
          <w:color w:val="FF4500"/>
        </w:rPr>
      </w:pPr>
      <w:r w:rsidRPr="00916443">
        <w:rPr>
          <w:rFonts w:asciiTheme="minorHAnsi" w:hAnsiTheme="minorHAnsi" w:cstheme="minorHAnsi"/>
        </w:rPr>
        <w:t xml:space="preserve">1. Os serviços de impressão e digitalização são providos por contratos de prestação de serviços com o fornecimento dos insumos e equipamentos necessários à prestação, manutenção preventiva e corretiva, e substituição de equipamentos quando obsoletos, não sendo, portanto, necessário ao CAU/RS realizar sua aquisição. </w:t>
      </w:r>
    </w:p>
    <w:p w:rsidR="00916443" w:rsidRPr="00916443" w:rsidRDefault="00916443" w:rsidP="00916443">
      <w:pPr>
        <w:pStyle w:val="Corpodetexto"/>
        <w:jc w:val="both"/>
        <w:rPr>
          <w:rFonts w:asciiTheme="minorHAnsi" w:hAnsiTheme="minorHAnsi" w:cstheme="minorHAnsi"/>
          <w:color w:val="FF4500"/>
        </w:rPr>
      </w:pPr>
      <w:r w:rsidRPr="00916443">
        <w:rPr>
          <w:rFonts w:asciiTheme="minorHAnsi" w:hAnsiTheme="minorHAnsi" w:cstheme="minorHAnsi"/>
        </w:rPr>
        <w:t xml:space="preserve">A justificativa para a locação é que ela traz um custo/benefício mais vantajoso em relação à aquisição de equipamentos próprios, considerando: </w:t>
      </w:r>
    </w:p>
    <w:p w:rsidR="00916443" w:rsidRPr="00916443" w:rsidRDefault="00916443" w:rsidP="00916443">
      <w:pPr>
        <w:pStyle w:val="Corpodetexto"/>
        <w:numPr>
          <w:ilvl w:val="0"/>
          <w:numId w:val="28"/>
        </w:numPr>
        <w:suppressAutoHyphens/>
        <w:ind w:left="1361" w:hanging="340"/>
        <w:jc w:val="both"/>
        <w:rPr>
          <w:rFonts w:asciiTheme="minorHAnsi" w:hAnsiTheme="minorHAnsi" w:cstheme="minorHAnsi"/>
        </w:rPr>
      </w:pPr>
      <w:r w:rsidRPr="00916443">
        <w:rPr>
          <w:rFonts w:asciiTheme="minorHAnsi" w:hAnsiTheme="minorHAnsi" w:cstheme="minorHAnsi"/>
        </w:rPr>
        <w:t>Os custos de se manter contrato de manutenção corretiva;</w:t>
      </w:r>
    </w:p>
    <w:p w:rsidR="00916443" w:rsidRPr="00916443" w:rsidRDefault="00916443" w:rsidP="00916443">
      <w:pPr>
        <w:pStyle w:val="Corpodetexto"/>
        <w:numPr>
          <w:ilvl w:val="0"/>
          <w:numId w:val="28"/>
        </w:numPr>
        <w:suppressAutoHyphens/>
        <w:ind w:left="1361" w:hanging="340"/>
        <w:jc w:val="both"/>
        <w:rPr>
          <w:rFonts w:asciiTheme="minorHAnsi" w:hAnsiTheme="minorHAnsi" w:cstheme="minorHAnsi"/>
        </w:rPr>
      </w:pPr>
      <w:r w:rsidRPr="00916443">
        <w:rPr>
          <w:rFonts w:asciiTheme="minorHAnsi" w:hAnsiTheme="minorHAnsi" w:cstheme="minorHAnsi"/>
        </w:rPr>
        <w:t>A obsolescência pela retirada do equipamento de linha de produção, o que ocorre hoje em curto espaço de tempo;</w:t>
      </w:r>
    </w:p>
    <w:p w:rsidR="00916443" w:rsidRPr="00916443" w:rsidRDefault="00916443" w:rsidP="00916443">
      <w:pPr>
        <w:pStyle w:val="Corpodetexto"/>
        <w:numPr>
          <w:ilvl w:val="0"/>
          <w:numId w:val="28"/>
        </w:numPr>
        <w:suppressAutoHyphens/>
        <w:ind w:left="1361" w:hanging="340"/>
        <w:jc w:val="both"/>
        <w:rPr>
          <w:rFonts w:asciiTheme="minorHAnsi" w:hAnsiTheme="minorHAnsi" w:cstheme="minorHAnsi"/>
        </w:rPr>
      </w:pPr>
      <w:r w:rsidRPr="00916443">
        <w:rPr>
          <w:rFonts w:asciiTheme="minorHAnsi" w:hAnsiTheme="minorHAnsi" w:cstheme="minorHAnsi"/>
        </w:rPr>
        <w:t>A consequente falta de peças e componentes de reposição;</w:t>
      </w:r>
    </w:p>
    <w:p w:rsidR="00916443" w:rsidRPr="00916443" w:rsidRDefault="00916443" w:rsidP="00916443">
      <w:pPr>
        <w:pStyle w:val="Corpodetexto"/>
        <w:numPr>
          <w:ilvl w:val="0"/>
          <w:numId w:val="28"/>
        </w:numPr>
        <w:suppressAutoHyphens/>
        <w:ind w:left="1361" w:hanging="340"/>
        <w:jc w:val="both"/>
        <w:rPr>
          <w:rFonts w:asciiTheme="minorHAnsi" w:hAnsiTheme="minorHAnsi" w:cstheme="minorHAnsi"/>
        </w:rPr>
      </w:pPr>
      <w:r w:rsidRPr="00916443">
        <w:rPr>
          <w:rFonts w:asciiTheme="minorHAnsi" w:hAnsiTheme="minorHAnsi" w:cstheme="minorHAnsi"/>
        </w:rPr>
        <w:t>Quando da quebra ou apresentação de defeitos, o conserto, na maioria das vezes, leva longo período para ser realizado, com possibilidade de não sanar o problema.</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sz w:val="23"/>
        </w:rPr>
        <w:t xml:space="preserve">2. Para a contratação de serviços de telefonia e de dados, normalmente o fornecimento de telefones, </w:t>
      </w:r>
      <w:r w:rsidRPr="00916443">
        <w:rPr>
          <w:rFonts w:asciiTheme="minorHAnsi" w:hAnsiTheme="minorHAnsi" w:cstheme="minorHAnsi"/>
          <w:i/>
          <w:sz w:val="23"/>
        </w:rPr>
        <w:t xml:space="preserve">smartphones </w:t>
      </w:r>
      <w:r w:rsidRPr="00916443">
        <w:rPr>
          <w:rFonts w:asciiTheme="minorHAnsi" w:hAnsiTheme="minorHAnsi" w:cstheme="minorHAnsi"/>
          <w:sz w:val="23"/>
        </w:rPr>
        <w:t xml:space="preserve">já é previsto e realizado em regime de comodato, não sendo necessário ao CAU/RS realizar sua aquisição diretamente. </w:t>
      </w:r>
    </w:p>
    <w:p w:rsidR="00916443" w:rsidRPr="00916443" w:rsidRDefault="00916443" w:rsidP="00916443">
      <w:pPr>
        <w:pStyle w:val="Corpodetexto"/>
        <w:jc w:val="both"/>
        <w:rPr>
          <w:rFonts w:asciiTheme="minorHAnsi" w:hAnsiTheme="minorHAnsi" w:cstheme="minorHAnsi"/>
          <w:color w:val="FF4500"/>
        </w:rPr>
      </w:pPr>
      <w:r w:rsidRPr="00916443">
        <w:rPr>
          <w:rFonts w:asciiTheme="minorHAnsi" w:hAnsiTheme="minorHAnsi" w:cstheme="minorHAnsi"/>
        </w:rPr>
        <w:t>3. Os serviços de Telefonia Fixa e de Internet (principal e redundante na sede e das regionais), são considerados essenciais ao funcionamento do CAU/RS, sendo assim considera-se a aplicação do que está disposto na Lei nº 10.520, de 17 de julho de 2002, continuado e sem mão de obra exclusiva;</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sz w:val="23"/>
        </w:rPr>
        <w:t xml:space="preserve">A justificativa para aplicação deste dispositivo está no fato do CAU/RS fazer atendimento ao seu público alvo (Arquitetos e Urbanistas), através do uso da telefonia e com o apoio do sistema SICCAU (Sistema de Informação e Comunicação do CAU), sistema este armazenado no CAU/BR e acessado através da Internet. Estes atendimentos geram também demandas internas, que são tramitadas entre profissionais e setores através do </w:t>
      </w:r>
      <w:r w:rsidRPr="00916443">
        <w:rPr>
          <w:rFonts w:asciiTheme="minorHAnsi" w:hAnsiTheme="minorHAnsi" w:cstheme="minorHAnsi"/>
          <w:i/>
          <w:sz w:val="23"/>
        </w:rPr>
        <w:t>Redmine</w:t>
      </w:r>
      <w:r w:rsidRPr="00916443">
        <w:rPr>
          <w:rFonts w:asciiTheme="minorHAnsi" w:hAnsiTheme="minorHAnsi" w:cstheme="minorHAnsi"/>
          <w:sz w:val="23"/>
        </w:rPr>
        <w:t xml:space="preserve">, sistema também armazenado no CAU/BR. </w:t>
      </w:r>
    </w:p>
    <w:p w:rsidR="00916443" w:rsidRPr="00916443" w:rsidRDefault="00916443" w:rsidP="00916443">
      <w:pPr>
        <w:pStyle w:val="Corpodetexto"/>
        <w:jc w:val="both"/>
        <w:rPr>
          <w:rFonts w:asciiTheme="minorHAnsi" w:hAnsiTheme="minorHAnsi" w:cstheme="minorHAnsi"/>
          <w:color w:val="FF4500"/>
        </w:rPr>
      </w:pPr>
      <w:r w:rsidRPr="00916443">
        <w:rPr>
          <w:rFonts w:asciiTheme="minorHAnsi" w:hAnsiTheme="minorHAnsi" w:cstheme="minorHAnsi"/>
          <w:sz w:val="23"/>
        </w:rPr>
        <w:t xml:space="preserve">4. No caso de contratação de serviço de TI que possa se estender por vários exercícios, há perspectiva de provimento de recursos ao longo desses exercícios (e.g. serviços contínuos). São exemplos deste tipo de serviço: contratação de </w:t>
      </w:r>
      <w:r w:rsidRPr="00916443">
        <w:rPr>
          <w:rFonts w:asciiTheme="minorHAnsi" w:hAnsiTheme="minorHAnsi" w:cstheme="minorHAnsi"/>
          <w:i/>
          <w:sz w:val="23"/>
        </w:rPr>
        <w:t>service desk</w:t>
      </w:r>
      <w:r w:rsidRPr="00916443">
        <w:rPr>
          <w:rFonts w:asciiTheme="minorHAnsi" w:hAnsiTheme="minorHAnsi" w:cstheme="minorHAnsi"/>
          <w:sz w:val="23"/>
        </w:rPr>
        <w:t xml:space="preserve">, suporte técnico, manutenção corretiva (correção de erros da solução) e manutenção evolutiva (incorporação de novas funcionalidades). Para este tipo de contratação, o CAU/RS seguirá Decreto nº 7.174/2010, que regulamenta a contratação de bens e serviços de informática e automação pela administração pública federal, além da Instrução Normativa SLTI Nº 1, DE 4 DE ABRIL DE 2019 e Lei Federal nº 8.666/1993. </w:t>
      </w:r>
    </w:p>
    <w:p w:rsidR="00916443" w:rsidRPr="00916443" w:rsidRDefault="00916443" w:rsidP="00916443">
      <w:pPr>
        <w:pStyle w:val="Corpodetexto"/>
        <w:jc w:val="both"/>
        <w:rPr>
          <w:rFonts w:asciiTheme="minorHAnsi" w:hAnsiTheme="minorHAnsi" w:cstheme="minorHAnsi"/>
          <w:color w:val="FF4500"/>
        </w:rPr>
      </w:pPr>
      <w:r w:rsidRPr="00916443">
        <w:rPr>
          <w:rFonts w:asciiTheme="minorHAnsi" w:hAnsiTheme="minorHAnsi" w:cstheme="minorHAnsi"/>
        </w:rPr>
        <w:t xml:space="preserve">5. Os ativos de TI, como desktops, notebooks, entre outros, serão adquiridos de acordo com a necessidade organizacional definida no plano de ação para o período, respeitando os períodos de garantia de bens já adquiridos e a política de substituição de ativos de TI. Abaixo está definida a política de substituição de ativos de TI. </w:t>
      </w:r>
    </w:p>
    <w:p w:rsidR="00916443" w:rsidRPr="00916443" w:rsidRDefault="00916443" w:rsidP="00916443">
      <w:pPr>
        <w:pStyle w:val="Corpodetexto"/>
        <w:jc w:val="both"/>
        <w:rPr>
          <w:rFonts w:asciiTheme="minorHAnsi" w:hAnsiTheme="minorHAnsi" w:cstheme="minorHAnsi"/>
          <w:sz w:val="23"/>
        </w:rPr>
      </w:pPr>
    </w:p>
    <w:p w:rsidR="00916443" w:rsidRPr="00916443" w:rsidRDefault="00916443" w:rsidP="00916443">
      <w:pPr>
        <w:pStyle w:val="Ttulo3"/>
        <w:jc w:val="both"/>
        <w:rPr>
          <w:rFonts w:asciiTheme="minorHAnsi" w:hAnsiTheme="minorHAnsi" w:cstheme="minorHAnsi"/>
        </w:rPr>
      </w:pPr>
      <w:bookmarkStart w:id="30" w:name="_Toc105054317"/>
      <w:r w:rsidRPr="00916443">
        <w:rPr>
          <w:rFonts w:asciiTheme="minorHAnsi" w:hAnsiTheme="minorHAnsi" w:cstheme="minorHAnsi"/>
        </w:rPr>
        <w:lastRenderedPageBreak/>
        <w:t>Substituição de Ativos de TI</w:t>
      </w:r>
      <w:bookmarkEnd w:id="30"/>
      <w:r w:rsidRPr="00916443">
        <w:rPr>
          <w:rFonts w:asciiTheme="minorHAnsi" w:hAnsiTheme="minorHAnsi" w:cstheme="minorHAnsi"/>
        </w:rPr>
        <w:t xml:space="preserve"> </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Para a continuidade das atividades do CAU/RS é necessário que sejam programadas as aquisições de ativos de TI, seja para servidores e ativos de rede, quando para equipamentos de usuários.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Para a tomada de decisão sobre a melhor aquisição dos equipamentos é necessário que possamos adequar as escolhas de acordo com alguns critérios, principalmente o tempo de vida útil dos equipamentos e garantia disponível.</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4"/>
        <w:jc w:val="both"/>
        <w:rPr>
          <w:rFonts w:asciiTheme="minorHAnsi" w:hAnsiTheme="minorHAnsi" w:cstheme="minorHAnsi"/>
        </w:rPr>
      </w:pPr>
      <w:bookmarkStart w:id="31" w:name="_Toc105054318"/>
      <w:r w:rsidRPr="00916443">
        <w:rPr>
          <w:rFonts w:asciiTheme="minorHAnsi" w:hAnsiTheme="minorHAnsi" w:cstheme="minorHAnsi"/>
        </w:rPr>
        <w:t>Vida Útil</w:t>
      </w:r>
      <w:bookmarkEnd w:id="31"/>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Um dos fatores para definição do posicionamento adequado da tecnologia é o tempo de vida útil previsto para utilização do ativo e, por conseguinte, o tempo de garantia de funcionamento a ser contratado. Sendo assim, definiu-se o seguinte critério para substituição dos ativos de TI:</w:t>
      </w:r>
    </w:p>
    <w:p w:rsidR="00916443" w:rsidRPr="00916443" w:rsidRDefault="00916443" w:rsidP="00916443">
      <w:pPr>
        <w:pStyle w:val="Corpodetexto"/>
        <w:rPr>
          <w:rFonts w:asciiTheme="minorHAnsi" w:hAnsiTheme="minorHAnsi" w:cstheme="minorHAnsi"/>
        </w:rPr>
      </w:pPr>
    </w:p>
    <w:tbl>
      <w:tblPr>
        <w:tblW w:w="5000" w:type="pct"/>
        <w:tblInd w:w="115" w:type="dxa"/>
        <w:tblLayout w:type="fixed"/>
        <w:tblCellMar>
          <w:top w:w="55" w:type="dxa"/>
          <w:left w:w="55" w:type="dxa"/>
          <w:bottom w:w="55" w:type="dxa"/>
          <w:right w:w="55" w:type="dxa"/>
        </w:tblCellMar>
        <w:tblLook w:val="04A0" w:firstRow="1" w:lastRow="0" w:firstColumn="1" w:lastColumn="0" w:noHBand="0" w:noVBand="1"/>
      </w:tblPr>
      <w:tblGrid>
        <w:gridCol w:w="1604"/>
        <w:gridCol w:w="1605"/>
        <w:gridCol w:w="1605"/>
        <w:gridCol w:w="1605"/>
        <w:gridCol w:w="1611"/>
        <w:gridCol w:w="1598"/>
      </w:tblGrid>
      <w:tr w:rsidR="00916443" w:rsidRPr="00916443" w:rsidTr="00C95870">
        <w:tc>
          <w:tcPr>
            <w:tcW w:w="1606" w:type="dxa"/>
            <w:tcBorders>
              <w:top w:val="single" w:sz="4" w:space="0" w:color="000000"/>
              <w:left w:val="single" w:sz="4" w:space="0" w:color="000000"/>
              <w:bottom w:val="single" w:sz="4"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Tipo</w:t>
            </w:r>
          </w:p>
        </w:tc>
        <w:tc>
          <w:tcPr>
            <w:tcW w:w="1606" w:type="dxa"/>
            <w:tcBorders>
              <w:top w:val="single" w:sz="4" w:space="0" w:color="000000"/>
              <w:left w:val="single" w:sz="4" w:space="0" w:color="000000"/>
              <w:bottom w:val="single" w:sz="4"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Desktops</w:t>
            </w:r>
          </w:p>
        </w:tc>
        <w:tc>
          <w:tcPr>
            <w:tcW w:w="1606" w:type="dxa"/>
            <w:tcBorders>
              <w:top w:val="single" w:sz="4" w:space="0" w:color="000000"/>
              <w:left w:val="single" w:sz="4" w:space="0" w:color="000000"/>
              <w:bottom w:val="single" w:sz="4"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Notebooks</w:t>
            </w:r>
          </w:p>
        </w:tc>
        <w:tc>
          <w:tcPr>
            <w:tcW w:w="1607" w:type="dxa"/>
            <w:tcBorders>
              <w:top w:val="single" w:sz="4" w:space="0" w:color="000000"/>
              <w:left w:val="single" w:sz="4" w:space="0" w:color="000000"/>
              <w:bottom w:val="single" w:sz="4"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Servidores</w:t>
            </w:r>
          </w:p>
        </w:tc>
        <w:tc>
          <w:tcPr>
            <w:tcW w:w="1613" w:type="dxa"/>
            <w:tcBorders>
              <w:top w:val="single" w:sz="4" w:space="0" w:color="000000"/>
              <w:left w:val="single" w:sz="4" w:space="0" w:color="000000"/>
              <w:bottom w:val="single" w:sz="4"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Tablets</w:t>
            </w:r>
          </w:p>
        </w:tc>
        <w:tc>
          <w:tcPr>
            <w:tcW w:w="1599"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Switchs</w:t>
            </w:r>
          </w:p>
        </w:tc>
      </w:tr>
      <w:tr w:rsidR="00916443" w:rsidRPr="00916443" w:rsidTr="00C95870">
        <w:tc>
          <w:tcPr>
            <w:tcW w:w="1606" w:type="dxa"/>
            <w:tcBorders>
              <w:left w:val="single" w:sz="4" w:space="0" w:color="000000"/>
              <w:bottom w:val="single" w:sz="4"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Tempo</w:t>
            </w:r>
          </w:p>
        </w:tc>
        <w:tc>
          <w:tcPr>
            <w:tcW w:w="1606" w:type="dxa"/>
            <w:tcBorders>
              <w:left w:val="single" w:sz="4" w:space="0" w:color="000000"/>
              <w:bottom w:val="single" w:sz="4"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5 anos</w:t>
            </w:r>
          </w:p>
        </w:tc>
        <w:tc>
          <w:tcPr>
            <w:tcW w:w="1606" w:type="dxa"/>
            <w:tcBorders>
              <w:left w:val="single" w:sz="4" w:space="0" w:color="000000"/>
              <w:bottom w:val="single" w:sz="4"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4 anos</w:t>
            </w:r>
          </w:p>
        </w:tc>
        <w:tc>
          <w:tcPr>
            <w:tcW w:w="1607" w:type="dxa"/>
            <w:tcBorders>
              <w:left w:val="single" w:sz="4" w:space="0" w:color="000000"/>
              <w:bottom w:val="single" w:sz="4"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10 anos</w:t>
            </w:r>
          </w:p>
        </w:tc>
        <w:tc>
          <w:tcPr>
            <w:tcW w:w="1613" w:type="dxa"/>
            <w:tcBorders>
              <w:left w:val="single" w:sz="4" w:space="0" w:color="000000"/>
              <w:bottom w:val="single" w:sz="4"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5 anos</w:t>
            </w:r>
          </w:p>
        </w:tc>
        <w:tc>
          <w:tcPr>
            <w:tcW w:w="1599" w:type="dxa"/>
            <w:tcBorders>
              <w:left w:val="single" w:sz="4" w:space="0" w:color="000000"/>
              <w:bottom w:val="single" w:sz="4" w:space="0" w:color="000000"/>
              <w:right w:val="single" w:sz="4" w:space="0" w:color="000000"/>
            </w:tcBorders>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5 anos</w:t>
            </w:r>
          </w:p>
        </w:tc>
      </w:tr>
    </w:tbl>
    <w:p w:rsidR="00916443" w:rsidRPr="00916443" w:rsidRDefault="00916443" w:rsidP="00916443">
      <w:pPr>
        <w:pStyle w:val="Corpodetexto"/>
        <w:rPr>
          <w:rFonts w:asciiTheme="minorHAnsi" w:hAnsiTheme="minorHAnsi" w:cstheme="minorHAnsi"/>
          <w:color w:val="FF4500"/>
        </w:rPr>
      </w:pPr>
    </w:p>
    <w:p w:rsidR="00916443" w:rsidRPr="00916443" w:rsidRDefault="00916443" w:rsidP="00916443">
      <w:pPr>
        <w:pStyle w:val="Corpodetexto"/>
        <w:jc w:val="both"/>
        <w:rPr>
          <w:rFonts w:asciiTheme="minorHAnsi" w:hAnsiTheme="minorHAnsi" w:cstheme="minorHAnsi"/>
          <w:color w:val="FF4500"/>
          <w:sz w:val="23"/>
        </w:rPr>
      </w:pPr>
      <w:r w:rsidRPr="00916443">
        <w:rPr>
          <w:rFonts w:asciiTheme="minorHAnsi" w:hAnsiTheme="minorHAnsi" w:cstheme="minorHAnsi"/>
        </w:rPr>
        <w:t>Sempre que um equipamento for substituído, entende-se que ele pode permanecer por mais um ano no Almoxarifado de TI, para servir como Backup em caso de falhas de equipamentos, ou para uso em</w:t>
      </w:r>
      <w:r w:rsidRPr="00916443">
        <w:rPr>
          <w:rFonts w:asciiTheme="minorHAnsi" w:hAnsiTheme="minorHAnsi" w:cstheme="minorHAnsi"/>
          <w:sz w:val="23"/>
        </w:rPr>
        <w:t xml:space="preserve"> uma situação específica.</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Com o intuito de manter-se um número de equipamentos em estoque, possíveis de utilização, fica definido que a Unidade de TI deverá manter um controle de estoque dos seus equipamentos, softwares bem como acessórios.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4"/>
        <w:jc w:val="both"/>
        <w:rPr>
          <w:rFonts w:asciiTheme="minorHAnsi" w:hAnsiTheme="minorHAnsi" w:cstheme="minorHAnsi"/>
        </w:rPr>
      </w:pPr>
      <w:bookmarkStart w:id="32" w:name="_Toc105054319"/>
      <w:r w:rsidRPr="00916443">
        <w:rPr>
          <w:rFonts w:asciiTheme="minorHAnsi" w:hAnsiTheme="minorHAnsi" w:cstheme="minorHAnsi"/>
        </w:rPr>
        <w:t>Garantias Ativas</w:t>
      </w:r>
      <w:bookmarkEnd w:id="32"/>
    </w:p>
    <w:p w:rsidR="00916443" w:rsidRPr="00916443" w:rsidRDefault="00916443" w:rsidP="00916443">
      <w:pPr>
        <w:pStyle w:val="Corpodetexto"/>
        <w:jc w:val="both"/>
        <w:rPr>
          <w:rFonts w:asciiTheme="minorHAnsi" w:hAnsiTheme="minorHAnsi" w:cstheme="minorHAnsi"/>
          <w:color w:val="FF4500"/>
          <w:sz w:val="23"/>
        </w:rPr>
      </w:pPr>
      <w:r w:rsidRPr="00916443">
        <w:rPr>
          <w:rFonts w:asciiTheme="minorHAnsi" w:hAnsiTheme="minorHAnsi" w:cstheme="minorHAnsi"/>
        </w:rPr>
        <w:t>O acompanhamento das garantias ativas é realizado através do mapa de controle de garantias dos Desktops e Notebooks do CAU/RS (atualizado até maio/2022). O mapa deve ser atualizado a cada aquisição.</w:t>
      </w: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1604"/>
        <w:gridCol w:w="1605"/>
        <w:gridCol w:w="1605"/>
        <w:gridCol w:w="1605"/>
        <w:gridCol w:w="1608"/>
        <w:gridCol w:w="1601"/>
      </w:tblGrid>
      <w:tr w:rsidR="00916443" w:rsidRPr="00916443" w:rsidTr="00C95870">
        <w:trPr>
          <w:tblHeader/>
        </w:trPr>
        <w:tc>
          <w:tcPr>
            <w:tcW w:w="1606" w:type="dxa"/>
            <w:tcBorders>
              <w:top w:val="single" w:sz="4" w:space="0" w:color="000000"/>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b/>
                <w:bCs/>
                <w:sz w:val="20"/>
                <w:szCs w:val="20"/>
              </w:rPr>
            </w:pPr>
            <w:r w:rsidRPr="00916443">
              <w:rPr>
                <w:rFonts w:asciiTheme="minorHAnsi" w:hAnsiTheme="minorHAnsi" w:cstheme="minorHAnsi"/>
                <w:b/>
                <w:bCs/>
                <w:sz w:val="20"/>
                <w:szCs w:val="20"/>
              </w:rPr>
              <w:t>Aquisição</w:t>
            </w:r>
          </w:p>
        </w:tc>
        <w:tc>
          <w:tcPr>
            <w:tcW w:w="1606" w:type="dxa"/>
            <w:tcBorders>
              <w:top w:val="single" w:sz="4" w:space="0" w:color="000000"/>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b/>
                <w:bCs/>
                <w:sz w:val="20"/>
                <w:szCs w:val="20"/>
              </w:rPr>
            </w:pPr>
            <w:r w:rsidRPr="00916443">
              <w:rPr>
                <w:rFonts w:asciiTheme="minorHAnsi" w:hAnsiTheme="minorHAnsi" w:cstheme="minorHAnsi"/>
                <w:b/>
                <w:bCs/>
                <w:sz w:val="20"/>
                <w:szCs w:val="20"/>
              </w:rPr>
              <w:t>Tipo</w:t>
            </w:r>
          </w:p>
        </w:tc>
        <w:tc>
          <w:tcPr>
            <w:tcW w:w="1606" w:type="dxa"/>
            <w:tcBorders>
              <w:top w:val="single" w:sz="4" w:space="0" w:color="000000"/>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b/>
                <w:bCs/>
                <w:sz w:val="20"/>
                <w:szCs w:val="20"/>
              </w:rPr>
            </w:pPr>
            <w:r w:rsidRPr="00916443">
              <w:rPr>
                <w:rFonts w:asciiTheme="minorHAnsi" w:hAnsiTheme="minorHAnsi" w:cstheme="minorHAnsi"/>
                <w:b/>
                <w:bCs/>
                <w:sz w:val="20"/>
                <w:szCs w:val="20"/>
              </w:rPr>
              <w:t>Quantidade</w:t>
            </w:r>
          </w:p>
        </w:tc>
        <w:tc>
          <w:tcPr>
            <w:tcW w:w="1607" w:type="dxa"/>
            <w:tcBorders>
              <w:top w:val="single" w:sz="4" w:space="0" w:color="000000"/>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b/>
                <w:bCs/>
                <w:sz w:val="20"/>
                <w:szCs w:val="20"/>
              </w:rPr>
            </w:pPr>
            <w:r w:rsidRPr="00916443">
              <w:rPr>
                <w:rFonts w:asciiTheme="minorHAnsi" w:hAnsiTheme="minorHAnsi" w:cstheme="minorHAnsi"/>
                <w:b/>
                <w:bCs/>
                <w:sz w:val="20"/>
                <w:szCs w:val="20"/>
              </w:rPr>
              <w:t>Fim da Garantia</w:t>
            </w:r>
          </w:p>
        </w:tc>
        <w:tc>
          <w:tcPr>
            <w:tcW w:w="1610" w:type="dxa"/>
            <w:tcBorders>
              <w:top w:val="single" w:sz="4" w:space="0" w:color="000000"/>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b/>
                <w:bCs/>
                <w:sz w:val="20"/>
                <w:szCs w:val="20"/>
              </w:rPr>
            </w:pPr>
            <w:r w:rsidRPr="00916443">
              <w:rPr>
                <w:rFonts w:asciiTheme="minorHAnsi" w:hAnsiTheme="minorHAnsi" w:cstheme="minorHAnsi"/>
                <w:b/>
                <w:bCs/>
                <w:sz w:val="20"/>
                <w:szCs w:val="20"/>
              </w:rPr>
              <w:t>Marca</w:t>
            </w:r>
          </w:p>
        </w:tc>
        <w:tc>
          <w:tcPr>
            <w:tcW w:w="1602" w:type="dxa"/>
            <w:tcBorders>
              <w:top w:val="single" w:sz="4" w:space="0" w:color="000000"/>
              <w:left w:val="single" w:sz="4" w:space="0" w:color="000000"/>
              <w:bottom w:val="single" w:sz="4" w:space="0" w:color="000000"/>
              <w:right w:val="single" w:sz="4" w:space="0" w:color="000000"/>
            </w:tcBorders>
          </w:tcPr>
          <w:p w:rsidR="00916443" w:rsidRPr="00916443" w:rsidRDefault="00916443" w:rsidP="00916443">
            <w:pPr>
              <w:pStyle w:val="Contedodatabela"/>
              <w:jc w:val="both"/>
              <w:rPr>
                <w:rFonts w:asciiTheme="minorHAnsi" w:hAnsiTheme="minorHAnsi" w:cstheme="minorHAnsi"/>
                <w:b/>
                <w:bCs/>
                <w:sz w:val="20"/>
                <w:szCs w:val="20"/>
              </w:rPr>
            </w:pPr>
            <w:r w:rsidRPr="00916443">
              <w:rPr>
                <w:rFonts w:asciiTheme="minorHAnsi" w:hAnsiTheme="minorHAnsi" w:cstheme="minorHAnsi"/>
                <w:b/>
                <w:bCs/>
                <w:sz w:val="20"/>
                <w:szCs w:val="20"/>
              </w:rPr>
              <w:t>Modelo</w:t>
            </w:r>
          </w:p>
        </w:tc>
      </w:tr>
      <w:tr w:rsidR="00916443" w:rsidRPr="00916443" w:rsidTr="00C95870">
        <w:tc>
          <w:tcPr>
            <w:tcW w:w="1606" w:type="dxa"/>
            <w:tcBorders>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Jul/2018</w:t>
            </w:r>
          </w:p>
        </w:tc>
        <w:tc>
          <w:tcPr>
            <w:tcW w:w="1606" w:type="dxa"/>
            <w:tcBorders>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Desktop</w:t>
            </w:r>
          </w:p>
        </w:tc>
        <w:tc>
          <w:tcPr>
            <w:tcW w:w="1606" w:type="dxa"/>
            <w:tcBorders>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12</w:t>
            </w:r>
          </w:p>
        </w:tc>
        <w:tc>
          <w:tcPr>
            <w:tcW w:w="1607" w:type="dxa"/>
            <w:tcBorders>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Jul/2022</w:t>
            </w:r>
          </w:p>
        </w:tc>
        <w:tc>
          <w:tcPr>
            <w:tcW w:w="1610" w:type="dxa"/>
            <w:tcBorders>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Dell</w:t>
            </w:r>
          </w:p>
        </w:tc>
        <w:tc>
          <w:tcPr>
            <w:tcW w:w="1602" w:type="dxa"/>
            <w:tcBorders>
              <w:left w:val="single" w:sz="4" w:space="0" w:color="000000"/>
              <w:bottom w:val="single" w:sz="4" w:space="0" w:color="000000"/>
              <w:right w:val="single" w:sz="4"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Optiplex 7040</w:t>
            </w:r>
          </w:p>
        </w:tc>
      </w:tr>
      <w:tr w:rsidR="00916443" w:rsidRPr="00916443" w:rsidTr="00C95870">
        <w:tc>
          <w:tcPr>
            <w:tcW w:w="1606" w:type="dxa"/>
            <w:tcBorders>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Nov/ 2019</w:t>
            </w:r>
          </w:p>
        </w:tc>
        <w:tc>
          <w:tcPr>
            <w:tcW w:w="1606" w:type="dxa"/>
            <w:tcBorders>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Desktop</w:t>
            </w:r>
          </w:p>
        </w:tc>
        <w:tc>
          <w:tcPr>
            <w:tcW w:w="1606" w:type="dxa"/>
            <w:tcBorders>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21</w:t>
            </w:r>
          </w:p>
        </w:tc>
        <w:tc>
          <w:tcPr>
            <w:tcW w:w="1607" w:type="dxa"/>
            <w:tcBorders>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Nov/2024</w:t>
            </w:r>
          </w:p>
        </w:tc>
        <w:tc>
          <w:tcPr>
            <w:tcW w:w="1610" w:type="dxa"/>
            <w:tcBorders>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Dell</w:t>
            </w:r>
          </w:p>
        </w:tc>
        <w:tc>
          <w:tcPr>
            <w:tcW w:w="1602" w:type="dxa"/>
            <w:tcBorders>
              <w:left w:val="single" w:sz="4" w:space="0" w:color="000000"/>
              <w:bottom w:val="single" w:sz="4" w:space="0" w:color="000000"/>
              <w:right w:val="single" w:sz="4"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Optiplex 7070</w:t>
            </w:r>
          </w:p>
        </w:tc>
      </w:tr>
      <w:tr w:rsidR="00916443" w:rsidRPr="00916443" w:rsidTr="00C95870">
        <w:tc>
          <w:tcPr>
            <w:tcW w:w="1606" w:type="dxa"/>
            <w:tcBorders>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Jan/2020</w:t>
            </w:r>
          </w:p>
        </w:tc>
        <w:tc>
          <w:tcPr>
            <w:tcW w:w="1606" w:type="dxa"/>
            <w:tcBorders>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Notebook</w:t>
            </w:r>
          </w:p>
        </w:tc>
        <w:tc>
          <w:tcPr>
            <w:tcW w:w="1606" w:type="dxa"/>
            <w:tcBorders>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14</w:t>
            </w:r>
          </w:p>
        </w:tc>
        <w:tc>
          <w:tcPr>
            <w:tcW w:w="1607" w:type="dxa"/>
            <w:tcBorders>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Dez/2024</w:t>
            </w:r>
          </w:p>
        </w:tc>
        <w:tc>
          <w:tcPr>
            <w:tcW w:w="1610" w:type="dxa"/>
            <w:tcBorders>
              <w:left w:val="single" w:sz="4" w:space="0" w:color="000000"/>
              <w:bottom w:val="single" w:sz="4"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Dell</w:t>
            </w:r>
          </w:p>
        </w:tc>
        <w:tc>
          <w:tcPr>
            <w:tcW w:w="1602" w:type="dxa"/>
            <w:tcBorders>
              <w:left w:val="single" w:sz="4" w:space="0" w:color="000000"/>
              <w:bottom w:val="single" w:sz="4" w:space="0" w:color="000000"/>
              <w:right w:val="single" w:sz="4"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Latitude 5400</w:t>
            </w:r>
          </w:p>
        </w:tc>
      </w:tr>
    </w:tbl>
    <w:p w:rsidR="00916443" w:rsidRPr="00916443" w:rsidRDefault="00916443" w:rsidP="00916443">
      <w:pPr>
        <w:pStyle w:val="Corpodetexto"/>
        <w:jc w:val="both"/>
        <w:rPr>
          <w:rFonts w:asciiTheme="minorHAnsi" w:hAnsiTheme="minorHAnsi" w:cstheme="minorHAnsi"/>
          <w:color w:val="FF4500"/>
          <w:sz w:val="23"/>
        </w:rPr>
      </w:pPr>
    </w:p>
    <w:p w:rsidR="00916443" w:rsidRPr="00916443" w:rsidRDefault="00916443" w:rsidP="00916443">
      <w:pPr>
        <w:pStyle w:val="Ttulo4"/>
        <w:jc w:val="both"/>
        <w:rPr>
          <w:rFonts w:asciiTheme="minorHAnsi" w:hAnsiTheme="minorHAnsi" w:cstheme="minorHAnsi"/>
        </w:rPr>
      </w:pPr>
      <w:bookmarkStart w:id="33" w:name="_Toc105054320"/>
      <w:r w:rsidRPr="00916443">
        <w:rPr>
          <w:rFonts w:asciiTheme="minorHAnsi" w:hAnsiTheme="minorHAnsi" w:cstheme="minorHAnsi"/>
        </w:rPr>
        <w:t>Política Geral de Aquisições</w:t>
      </w:r>
      <w:bookmarkEnd w:id="33"/>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Fica definido que a aquisição de desktop´s e notebooks deverá, preferencialmente, ser realizada através de adesão a atas de registro de preços vigentes, desde que o melhor custo X benefício seja alcançado. Outra alterativa a ser explorada é a adesão à Intenção de Registro de Preços (</w:t>
      </w:r>
      <w:bookmarkStart w:id="34" w:name="__DdeLink__5188_3598397814"/>
      <w:r w:rsidRPr="00916443">
        <w:rPr>
          <w:rFonts w:asciiTheme="minorHAnsi" w:hAnsiTheme="minorHAnsi" w:cstheme="minorHAnsi"/>
        </w:rPr>
        <w:t>I</w:t>
      </w:r>
      <w:bookmarkEnd w:id="34"/>
      <w:r w:rsidRPr="00916443">
        <w:rPr>
          <w:rFonts w:asciiTheme="minorHAnsi" w:hAnsiTheme="minorHAnsi" w:cstheme="minorHAnsi"/>
        </w:rPr>
        <w:t xml:space="preserve">RP) de outros órgãos (CAU/UF´s, por exemplo) como órgão participante, desde que respeitadas as </w:t>
      </w:r>
      <w:r w:rsidRPr="00916443">
        <w:rPr>
          <w:rFonts w:asciiTheme="minorHAnsi" w:hAnsiTheme="minorHAnsi" w:cstheme="minorHAnsi"/>
        </w:rPr>
        <w:lastRenderedPageBreak/>
        <w:t>características técnicas desejadas. Apenas se não houver nenhuma ata com equipamentos de características semelhantes, com valor semelhante aos orçamentos realizados pela Unidade de TI, o CAU/RS realizará seu próprio Pregão.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Como procedimento padrão, todo início de ano será realizada a análise dos equipamentos e verificada a disponibilidade será sugerida nova aquisição.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No entanto, devido à pandemia (quando não pode ser mantido o processo de compras definido no PDTI anterior), novas necessidades de mobilidade, inclusive pela possibilidade de trabalho remoto, e de acordo com o verificado no questionário de necessidades, excepcionalmente no ano de 2022 faz-se necessária a aquisição de um número maior de equipamentos para que se possam sanar dificuldades técnicas de equipamentos obsoletos, bem como repor os equipamentos que estão com a garantia vencida ou danificados (fora de garantia).</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Para suprir as necessidades é sugerida a aquisição de 3/4 dos equipamentos ativos (em uso) ainda no ano de 2022 e posteriormente deverá ser seguida de aquisição complementar nos próximos anos a fim de contemplar o atendimento ao item de Substituição de Ativos.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35" w:name="_Toc105054321"/>
      <w:r w:rsidRPr="00916443">
        <w:rPr>
          <w:rFonts w:asciiTheme="minorHAnsi" w:hAnsiTheme="minorHAnsi" w:cstheme="minorHAnsi"/>
        </w:rPr>
        <w:t>Diretriz Para Aquisição de Novos Equipamentos para Usuários</w:t>
      </w:r>
      <w:bookmarkEnd w:id="35"/>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Como diretriz geral para a aquisição de novos equipamentos, de acordo com os critérios de Mobilidade, Trabalho Híbrido, Licenciamento de Software, bem como necessidade de continuidade do serviço, sugere-se a aquisição de notebooks como ferramenta principal de trabalho, optando-se por equipamentos desktop apenas quando houver necessidade específica e justificada.</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Todos os computadores para usuários deverão ser adquiridos com a devida licença de sistema operacional compatível com os recursos para conexão à rede e servidores de rede do CAU/RS.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36" w:name="_Toc105054322"/>
      <w:r w:rsidRPr="00916443">
        <w:rPr>
          <w:rFonts w:asciiTheme="minorHAnsi" w:hAnsiTheme="minorHAnsi" w:cstheme="minorHAnsi"/>
        </w:rPr>
        <w:t>Diretriz para Aquisição de Suíte de Escritório</w:t>
      </w:r>
      <w:bookmarkEnd w:id="36"/>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Como orientação geral, todos os computadores adquiridos deverão ser acompanhados do conjunto de suíte de escritório, contemplando o conjunto mínimo de  aplicações para processamento de textos, planilha eletrônica, aplicativo para apresentações e leitor de e-mails, o qual deverá ser compatível com o protocolo de e-mail provido pelo sistema de e-mails do CAU/BR.</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 regime de aquisição, preferencialmente, deve ser por aquisição de licença digital (ESD) ou que permita a instalação do software em qualquer computador, respeitada a quantidade adquirido. Em caso específico de aquisição de equipamentos mediante Atas de Registros de Preços, poderá ser aceita licença do tipo OEM (Fabricante Original do Equipamento), desde que seja vantajosa à administração.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b/>
      </w:r>
    </w:p>
    <w:p w:rsidR="00916443" w:rsidRPr="00916443" w:rsidRDefault="00916443" w:rsidP="00916443">
      <w:pPr>
        <w:pStyle w:val="Ttulo3"/>
        <w:jc w:val="both"/>
        <w:rPr>
          <w:rFonts w:asciiTheme="minorHAnsi" w:hAnsiTheme="minorHAnsi" w:cstheme="minorHAnsi"/>
        </w:rPr>
      </w:pPr>
      <w:bookmarkStart w:id="37" w:name="_Toc105054323"/>
      <w:r w:rsidRPr="00916443">
        <w:rPr>
          <w:rFonts w:asciiTheme="minorHAnsi" w:hAnsiTheme="minorHAnsi" w:cstheme="minorHAnsi"/>
        </w:rPr>
        <w:lastRenderedPageBreak/>
        <w:t>Aquisição de Extensão de Garantia</w:t>
      </w:r>
      <w:bookmarkEnd w:id="37"/>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Para complementar a vida útil prevista dos equipamentos (vide tabela de vida útil dos equipamentos), sugere-se a aquisição de extensão de garantia junto ao fabricante ou fornecedor parceiro do fabricante.</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extensão de garantia é importante para que possamos manter equipamentos de alto valor ou cujo risco de parada seja substancialmente alto.</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38" w:name="_Toc105054324"/>
      <w:r w:rsidRPr="00916443">
        <w:rPr>
          <w:rFonts w:asciiTheme="minorHAnsi" w:hAnsiTheme="minorHAnsi" w:cstheme="minorHAnsi"/>
        </w:rPr>
        <w:t>Manutenções de Equipamentos</w:t>
      </w:r>
      <w:bookmarkEnd w:id="38"/>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Para manutenção de equipamentos de informática do CAU/RS, foi definido que será adotado o procedimento de utilizar as assistências técnicas autorizadas de cada um dos fabricantes. Caso o equipamento não esteja na garantia, deverá ser solicitado um orçamento gratuito e, se aprovado o valor internamente, o conserto será autorizado.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Para manutenções simples, tais como troca de módulos de memória ou baterias de desktops, a manutenção será executada pela equipe de TI.</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2"/>
        <w:jc w:val="both"/>
        <w:rPr>
          <w:rFonts w:asciiTheme="minorHAnsi" w:hAnsiTheme="minorHAnsi" w:cstheme="minorHAnsi"/>
        </w:rPr>
      </w:pPr>
      <w:bookmarkStart w:id="39" w:name="_Toc105054325"/>
      <w:r w:rsidRPr="00916443">
        <w:rPr>
          <w:rFonts w:asciiTheme="minorHAnsi" w:hAnsiTheme="minorHAnsi" w:cstheme="minorHAnsi"/>
        </w:rPr>
        <w:t>Processo de Desfazimento de Bens</w:t>
      </w:r>
      <w:bookmarkEnd w:id="39"/>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 desfazimento de bens consiste no processo de exclusão de um bem do acervo patrimonial da instituição, de acordo com a legislação vigente e expressamente autorizada pelo Presidente do CAU/RS.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Para o desfazimento de bens, serão respeitadas as orientações legais baseadas no DECRETO Nº 9.373, DE 11 DE MAIO DE 2018, que “Dispõe sobre a alienação, a cessão, a transferência, a destinação e a disposição final ambientalmente adequadas de bens móveis no âmbito da administração pública federal direta, autárquica e fundacional” (</w:t>
      </w:r>
      <w:hyperlink r:id="rId28">
        <w:r w:rsidRPr="00916443">
          <w:rPr>
            <w:rStyle w:val="LinkdaInternet"/>
            <w:rFonts w:asciiTheme="minorHAnsi" w:hAnsiTheme="minorHAnsi" w:cstheme="minorHAnsi"/>
          </w:rPr>
          <w:t>http://www.planalto.gov.br/ccivil_03/_Ato2015-2018/2018/Decreto/D9373.htm</w:t>
        </w:r>
      </w:hyperlink>
      <w:r w:rsidRPr="00916443">
        <w:rPr>
          <w:rFonts w:asciiTheme="minorHAnsi" w:hAnsiTheme="minorHAnsi" w:cstheme="minorHAnsi"/>
        </w:rPr>
        <w:t>) e as alterações dispostas no DECRETO Nº 10.340, DE 6 DE MAIO DE 2020, que “Altera o Decreto nº 9.373, de 11 de maio de 2018, que dispõe sobre a alienação, a cessão, a transferência, a destinação e a disposição final ambientalmente adequadas de bens móveis no âmbito da administração pública federal direta, autárquica e fundacional.” (</w:t>
      </w:r>
      <w:hyperlink r:id="rId29">
        <w:r w:rsidRPr="00916443">
          <w:rPr>
            <w:rStyle w:val="LinkdaInternet"/>
            <w:rFonts w:asciiTheme="minorHAnsi" w:hAnsiTheme="minorHAnsi" w:cstheme="minorHAnsi"/>
          </w:rPr>
          <w:t>http://www.planalto.gov.br/ccivil_03/_Ato2019-2022/2020/Decreto/D10340.htm</w:t>
        </w:r>
      </w:hyperlink>
      <w:r w:rsidRPr="00916443">
        <w:rPr>
          <w:rFonts w:asciiTheme="minorHAnsi" w:hAnsiTheme="minorHAnsi" w:cstheme="minorHAnsi"/>
        </w:rPr>
        <w:t>).</w:t>
      </w:r>
    </w:p>
    <w:p w:rsidR="00916443" w:rsidRPr="00916443" w:rsidRDefault="00916443" w:rsidP="00916443">
      <w:pPr>
        <w:pStyle w:val="Corpodetexto"/>
        <w:jc w:val="both"/>
        <w:rPr>
          <w:rStyle w:val="LinkdaInternet"/>
          <w:rFonts w:asciiTheme="minorHAnsi" w:hAnsiTheme="minorHAnsi" w:cstheme="minorHAnsi"/>
          <w:color w:val="FF4500"/>
        </w:rPr>
      </w:pPr>
    </w:p>
    <w:p w:rsidR="00916443" w:rsidRPr="00916443" w:rsidRDefault="00916443" w:rsidP="00916443">
      <w:pPr>
        <w:pStyle w:val="Ttulo3"/>
        <w:jc w:val="both"/>
        <w:rPr>
          <w:rFonts w:asciiTheme="minorHAnsi" w:hAnsiTheme="minorHAnsi" w:cstheme="minorHAnsi"/>
        </w:rPr>
      </w:pPr>
      <w:bookmarkStart w:id="40" w:name="_Toc105054326"/>
      <w:r w:rsidRPr="00916443">
        <w:rPr>
          <w:rFonts w:asciiTheme="minorHAnsi" w:hAnsiTheme="minorHAnsi" w:cstheme="minorHAnsi"/>
        </w:rPr>
        <w:t>Política Geral de Desfazimento</w:t>
      </w:r>
      <w:bookmarkEnd w:id="40"/>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Como política geral, fica determinado que notebooks e desktops devem ser substituídos ao término do prazo de garantia. Os equipamentos substituídos permanecerão no Almoxarifado de TI do CAU/RS por mais 1 (um) ano, para que seja possível a sua utilização em casos emergenciais que não tenham sido previstos durante a fase de Planejamento das Aquisições. Demais equipamentos, peças ou partes que forem substituídos durante o ano deverão ser triados, acondicionados em local adequado, identificados visualmente, além de ser identificados em planilha ou sistema de gestão.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lastRenderedPageBreak/>
        <w:t>No início do ano, ou sempre que necessário, deverá ser realizada a formação de uma Comissão Temporária de Desfazimento de Bens de TI. Esta comissão permanecerá vigente até o efetivo desfazimento dos bens disponíveis, referentes ao ano anterior ao atual.</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De acordo com o Decreto nº 9.373, de 2018, Art. 10, a comissão deverá ser instituída pela autoridade competente e composta de, no mínimo, três servidores integrantes do órgão. Sugere-se a inclusão de um profissional da área de TI, para que o trabalho de classificação de bens seja facilitado e um profissional da área patrimonial para a correta localização e identificação no sistema de bens patrimoniais.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primeira atividade a ser realizada pela comissão é a validação dos seguintes itens, quando se tratar de desktops ou notebooks: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Verificar se todos os dados e informações foram retirados do HD dos equipamentos, de forma que elas não possam ser acessadas após o desfazimento dos equipamentos.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 Verificar se o equipamento não possui softwares licenciados que devam ser desinstalados, para posterior reutilização. </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Verificar se os equipamentos não possuem etiquetas de licença de softwares que podem ser reaproveitadas em outros equipamentos. Estas etiquetas devem retiradas dos equipamentos e alocadas onde houver necessidade.</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Para que seja possível indicar a destinação correta dos bens, a Comissão Temporária de Desfazimento de Bens de TI deverá realizar a classificação de cada um dos bens de acordo com o disposto no Decreto nº 9.373, de 2018, Art. 3º: </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I - ocioso - bem móvel que se encontra em perfeitas condições de uso, mas não é aproveitado;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II - recuperável - bem móvel que não se encontra em condições de uso e cujo custo da recuperação seja de até cinquenta por cento do seu valor de mercado ou cuja análise de custo e benefício demonstre ser justificável a sua recuperação;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III - antieconômico - bem móvel cuja manutenção seja onerosa ou cujo rendimento seja precário, em virtude de uso prolongado, desgaste prematuro ou obsoletismo; ou</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IV - irrecuperável - bem móvel que não pode ser utilizado para o fim a que se destina devido à perda de suas características ou em razão de ser o seu custo de recuperação mais de cinquenta por cento do seu valor de mercado ou de a análise do seu custo e benefício demonstrar ser injustificável a sua recuperação.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comissão deverá gerar uma planilha de todos os bens, que conterá as características, número patrimonial do CAU/RS, data de aquisição, data fim da garantia, valores obtidos (conserto e valor de mercado) e classificação resultante. Esta planilha deverá ser avaliada pelo Presidente do CAU/RS que dará a autorização para o desfazimento dos bens. Um modelo de planilha pode ser visualizado no Anexo I deste documento.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Após a autorização pelo Presidente, a planilha deve ser encaminhada ao Setor Financeiro e Contábil para a devida baixa Patrimonial.</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4"/>
        <w:jc w:val="both"/>
        <w:rPr>
          <w:rFonts w:asciiTheme="minorHAnsi" w:hAnsiTheme="minorHAnsi" w:cstheme="minorHAnsi"/>
        </w:rPr>
      </w:pPr>
      <w:bookmarkStart w:id="41" w:name="_Toc105054327"/>
      <w:r w:rsidRPr="00916443">
        <w:rPr>
          <w:rFonts w:asciiTheme="minorHAnsi" w:hAnsiTheme="minorHAnsi" w:cstheme="minorHAnsi"/>
        </w:rPr>
        <w:t>Desfazimento através da política da Secretaria de Logística e Tecnologia da Informação do Ministério do Planejamento, Orçamento e Gestão</w:t>
      </w:r>
      <w:bookmarkEnd w:id="41"/>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Uma vez triados os equipamentos destinados ao desfazimento e realizada a Baixa Patrimonial, a comissão deverá preencher a planilha intitulada de “planilha de desfazimento” da Secretaria de Logística e Tecnologia da Informação - SLTI, do Ministério do Planejamento, Orçamento e Gestão, que pode ser encontrada em  </w:t>
      </w:r>
      <w:hyperlink r:id="rId30">
        <w:r w:rsidRPr="00916443">
          <w:rPr>
            <w:rStyle w:val="LinkdaInternet"/>
            <w:rFonts w:asciiTheme="minorHAnsi" w:hAnsiTheme="minorHAnsi" w:cstheme="minorHAnsi"/>
          </w:rPr>
          <w:t>http://www.comprasnet.gov.br/orientacoesParaDesfazimento.html</w:t>
        </w:r>
      </w:hyperlink>
      <w:r w:rsidRPr="00916443">
        <w:rPr>
          <w:rFonts w:asciiTheme="minorHAnsi" w:hAnsiTheme="minorHAnsi" w:cstheme="minorHAnsi"/>
        </w:rPr>
        <w:t>.</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Esta planilha deverá ser enviada, mediante ofício ou por meio eletrônico desde que certificado digitalmente por autoridade certificadora no âmbito da Infraestrutura de Chaves Públicas Brasileira – ICP – Brasil. Optando-se pelo ofício, o mesmo deverá ser enviado, juntamente com a lista dos bens, para: </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Ana Maria Vieira dos Santos Neto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Diretora de Logística e Serviços Gerais - SLTI</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Ministério do Planejamento, Orçamento e Gestão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Esplanada dos Ministérios - Bloco C - 3º Andar - sala 353</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70046-900 - Brasília - DF</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Concomitante ao envio da documentação impressa (Oficio + lista dos bens), cópia digital da relação de bens (planilha de desfazimento) deverá ser enviada por meio eletrônico ao endereço: desfazimento@planejamento.gov.br.</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Secretaria de Logística e Tecnologia da Informação, do MPOG indicará a instituição receptora dos bens, em consonância com o Programa de Inclusão Digital do Governo Federal.</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Não ocorrendo à manifestação por parte da Secretaria de Logística e Tecnologia da Informação no prazo de 30 (trinta) dias do recebimento do ofício, o CAU/RS poderá proceder ao desfazimento dos bens na forma prevista pela lei, bem como conforme as demais normas regentes.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Os demais trâmites, seguem o que está disposto na Instrução Normativa 030/2017: Dispõe sobre procedimentos de alienação de bens do Conselho de Arquitetura e Urbanismo do Rio Grande do Sul (</w:t>
      </w:r>
      <w:hyperlink r:id="rId31">
        <w:r w:rsidRPr="00916443">
          <w:rPr>
            <w:rStyle w:val="LinkdaInternet"/>
            <w:rFonts w:asciiTheme="minorHAnsi" w:hAnsiTheme="minorHAnsi" w:cstheme="minorHAnsi"/>
          </w:rPr>
          <w:t>https://www.caurs.gov.br/wp-content/uploads/2015/02/Instrucao-Normativa-030.pdf</w:t>
        </w:r>
      </w:hyperlink>
      <w:r w:rsidRPr="00916443">
        <w:rPr>
          <w:rFonts w:asciiTheme="minorHAnsi" w:hAnsiTheme="minorHAnsi" w:cstheme="minorHAnsi"/>
        </w:rPr>
        <w:t>).</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4"/>
        <w:jc w:val="both"/>
        <w:rPr>
          <w:rFonts w:asciiTheme="minorHAnsi" w:hAnsiTheme="minorHAnsi" w:cstheme="minorHAnsi"/>
        </w:rPr>
      </w:pPr>
      <w:bookmarkStart w:id="42" w:name="_Toc105054328"/>
      <w:r w:rsidRPr="00916443">
        <w:rPr>
          <w:rFonts w:asciiTheme="minorHAnsi" w:hAnsiTheme="minorHAnsi" w:cstheme="minorHAnsi"/>
        </w:rPr>
        <w:t>Desfazimento pelo Programa Sustentare do Governo do Estado do RS</w:t>
      </w:r>
      <w:bookmarkEnd w:id="42"/>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Em alternativa ao desfazimento orientado pelo SLTI/MPOG e de acordo com a Política Nacional de Resíduos Sólidos - PNRS, instituída pela Lei Federal n° 12.305, de 2 de agosto de 2010, e a Política Estadual de Resíduos Sólidos, há a alternativa de adesão ao Programa Sustentare, instituído pelo Governo do Estado do RS, que visa não somente a correta destinação final dos itens considerados inservíveis, mas também apresenta caráter social, ambiental e de utilidade pública.</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O Programa Sustentare recebe itens eletroeletrônicos que serão destinados de acordo com sua triagem a determinados fins, podendo estes serem (a) doados a órgãos ou entidades, (b) destinados ao recondicionamento, por intermédio da parceria com entidades ou instituições capacitadas ou (c) </w:t>
      </w:r>
      <w:r w:rsidRPr="00916443">
        <w:rPr>
          <w:rFonts w:asciiTheme="minorHAnsi" w:hAnsiTheme="minorHAnsi" w:cstheme="minorHAnsi"/>
        </w:rPr>
        <w:lastRenderedPageBreak/>
        <w:t>descaracterizados, também por parceria capacitada com instituições, para que seus componentes possam ser descartados respeitando as legislações vigentes relacionadas ao descarte de resíduos.</w:t>
      </w:r>
    </w:p>
    <w:p w:rsidR="00916443" w:rsidRPr="00916443" w:rsidRDefault="00916443" w:rsidP="00916443">
      <w:pPr>
        <w:pStyle w:val="Corpodetexto"/>
        <w:rPr>
          <w:rFonts w:asciiTheme="minorHAnsi" w:hAnsiTheme="minorHAnsi" w:cstheme="minorHAnsi"/>
        </w:rPr>
      </w:pPr>
    </w:p>
    <w:p w:rsidR="00916443" w:rsidRPr="00916443" w:rsidRDefault="00916443" w:rsidP="00916443">
      <w:pPr>
        <w:pStyle w:val="Corpodetexto"/>
        <w:rPr>
          <w:rFonts w:asciiTheme="minorHAnsi" w:hAnsiTheme="minorHAnsi" w:cstheme="minorHAnsi"/>
        </w:rPr>
      </w:pPr>
      <w:r w:rsidRPr="00916443">
        <w:rPr>
          <w:rFonts w:asciiTheme="minorHAnsi" w:hAnsiTheme="minorHAnsi" w:cstheme="minorHAnsi"/>
          <w:noProof/>
          <w:lang w:eastAsia="pt-BR"/>
        </w:rPr>
        <mc:AlternateContent>
          <mc:Choice Requires="wps">
            <w:drawing>
              <wp:anchor distT="0" distB="0" distL="0" distR="0" simplePos="0" relativeHeight="251678720" behindDoc="0" locked="0" layoutInCell="0" allowOverlap="1" wp14:anchorId="42E2616F" wp14:editId="01C0BC3D">
                <wp:simplePos x="0" y="0"/>
                <wp:positionH relativeFrom="column">
                  <wp:align>center</wp:align>
                </wp:positionH>
                <wp:positionV relativeFrom="paragraph">
                  <wp:posOffset>635</wp:posOffset>
                </wp:positionV>
                <wp:extent cx="6120130" cy="4620260"/>
                <wp:effectExtent l="0" t="0" r="0" b="0"/>
                <wp:wrapSquare wrapText="largest"/>
                <wp:docPr id="15" name="Quadro6"/>
                <wp:cNvGraphicFramePr/>
                <a:graphic xmlns:a="http://schemas.openxmlformats.org/drawingml/2006/main">
                  <a:graphicData uri="http://schemas.microsoft.com/office/word/2010/wordprocessingShape">
                    <wps:wsp>
                      <wps:cNvSpPr/>
                      <wps:spPr>
                        <a:xfrm>
                          <a:off x="0" y="0"/>
                          <a:ext cx="6120000" cy="46202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916443" w:rsidRDefault="00916443" w:rsidP="00916443">
                            <w:pPr>
                              <w:pStyle w:val="Figura"/>
                              <w:rPr>
                                <w:color w:val="000000"/>
                              </w:rPr>
                            </w:pPr>
                            <w:r>
                              <w:rPr>
                                <w:noProof/>
                                <w:lang w:eastAsia="pt-BR" w:bidi="ar-SA"/>
                              </w:rPr>
                              <w:drawing>
                                <wp:inline distT="0" distB="0" distL="0" distR="0" wp14:anchorId="508C5228" wp14:editId="3238A598">
                                  <wp:extent cx="6120130" cy="4321810"/>
                                  <wp:effectExtent l="0" t="0" r="0" b="0"/>
                                  <wp:docPr id="17"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0"/>
                                          <pic:cNvPicPr>
                                            <a:picLocks noChangeAspect="1" noChangeArrowheads="1"/>
                                          </pic:cNvPicPr>
                                        </pic:nvPicPr>
                                        <pic:blipFill>
                                          <a:blip r:embed="rId32"/>
                                          <a:stretch>
                                            <a:fillRect/>
                                          </a:stretch>
                                        </pic:blipFill>
                                        <pic:spPr bwMode="auto">
                                          <a:xfrm>
                                            <a:off x="0" y="0"/>
                                            <a:ext cx="6120130" cy="432181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2</w:t>
                            </w:r>
                            <w:r>
                              <w:rPr>
                                <w:color w:val="000000"/>
                              </w:rPr>
                              <w:fldChar w:fldCharType="end"/>
                            </w:r>
                            <w:r>
                              <w:rPr>
                                <w:color w:val="000000"/>
                              </w:rPr>
                              <w:t>.Mapa conceitual do Programa Sustentare</w:t>
                            </w:r>
                          </w:p>
                        </w:txbxContent>
                      </wps:txbx>
                      <wps:bodyPr lIns="0" tIns="0" rIns="0" bIns="0" anchor="t">
                        <a:noAutofit/>
                      </wps:bodyPr>
                    </wps:wsp>
                  </a:graphicData>
                </a:graphic>
              </wp:anchor>
            </w:drawing>
          </mc:Choice>
          <mc:Fallback>
            <w:pict>
              <v:rect w14:anchorId="42E2616F" id="Quadro6" o:spid="_x0000_s1031" style="position:absolute;margin-left:0;margin-top:.05pt;width:481.9pt;height:363.8pt;z-index:251678720;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" o:allowincell="f" stroked="f" strokeweight="0">
                <v:textbox inset="0,0,0,0">
                  <w:txbxContent>
                    <w:p w:rsidR="00916443" w:rsidRDefault="00916443" w:rsidP="00916443">
                      <w:pPr>
                        <w:pStyle w:val="Figura"/>
                        <w:rPr>
                          <w:color w:val="000000"/>
                        </w:rPr>
                      </w:pPr>
                      <w:r>
                        <w:rPr>
                          <w:noProof/>
                          <w:lang w:eastAsia="pt-BR" w:bidi="ar-SA"/>
                        </w:rPr>
                        <w:drawing>
                          <wp:inline distT="0" distB="0" distL="0" distR="0" wp14:anchorId="508C5228" wp14:editId="3238A598">
                            <wp:extent cx="6120130" cy="4321810"/>
                            <wp:effectExtent l="0" t="0" r="0" b="0"/>
                            <wp:docPr id="17"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0"/>
                                    <pic:cNvPicPr>
                                      <a:picLocks noChangeAspect="1" noChangeArrowheads="1"/>
                                    </pic:cNvPicPr>
                                  </pic:nvPicPr>
                                  <pic:blipFill>
                                    <a:blip r:embed="rId32"/>
                                    <a:stretch>
                                      <a:fillRect/>
                                    </a:stretch>
                                  </pic:blipFill>
                                  <pic:spPr bwMode="auto">
                                    <a:xfrm>
                                      <a:off x="0" y="0"/>
                                      <a:ext cx="6120130" cy="432181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2</w:t>
                      </w:r>
                      <w:r>
                        <w:rPr>
                          <w:color w:val="000000"/>
                        </w:rPr>
                        <w:fldChar w:fldCharType="end"/>
                      </w:r>
                      <w:r>
                        <w:rPr>
                          <w:color w:val="000000"/>
                        </w:rPr>
                        <w:t>.Mapa conceitual do Programa Sustentare</w:t>
                      </w:r>
                    </w:p>
                  </w:txbxContent>
                </v:textbox>
                <w10:wrap type="square" side="largest"/>
              </v:rect>
            </w:pict>
          </mc:Fallback>
        </mc:AlternateConten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Para que se possa enviar os itens de desfazimento ao programa é necessário realizar a adesão ao programa por meio do envio do Termo de Adesão, disponível em </w:t>
      </w:r>
      <w:hyperlink r:id="rId33">
        <w:r w:rsidRPr="00916443">
          <w:rPr>
            <w:rStyle w:val="LinkdaInternet"/>
            <w:rFonts w:asciiTheme="minorHAnsi" w:hAnsiTheme="minorHAnsi" w:cstheme="minorHAnsi"/>
          </w:rPr>
          <w:t>https://sustentare.rs.gov.br/upload/arquivos/202105/11140433-termo-de-adesao-ao-programa-sustentare.doc</w:t>
        </w:r>
      </w:hyperlink>
      <w:r w:rsidRPr="00916443">
        <w:rPr>
          <w:rFonts w:asciiTheme="minorHAnsi" w:hAnsiTheme="minorHAnsi" w:cstheme="minorHAnsi"/>
        </w:rPr>
        <w:t>. As informações serão analisadas inicialmente pela UEP - Unidade Executora do Programa e encaminhadas ao CDP – Comitê Deliberativo do Programa, para análise final e deferimento.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Uma vez deferida a adesão, a entidade torna-se uma Unidade Administrativa Responsável (UAR), conforme descrito no sítio do programa Sustentare:</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área/setor interno de cada órgão ou entidade responsável pelo processo operacional de descarte e destinação dos ativos eletroeletrônicos será referenciada neste Decreto como Unidade Administrativa Responsável – UAR.</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Esta área, presente em cada Órgão/Entidade é a responsável pelo contato com o Programa, disponibilizando, sempre que possível, eletroeletrônicos ao mesmo através do RDAE (relatório de disponibilidade de ativos eletroeletrônicos).”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lastRenderedPageBreak/>
        <w:t xml:space="preserve">Cabe portanto à UAR fazer a triagem e tratamento dos eletroeletrônicos, relacionando-os no Relatório de Disponibilidade de Ativos Eletroeletrônicos (RDAE) e encaminhando os ativos para a Unidade Executora do Programa (UEP). O procedimento está descrito em </w:t>
      </w:r>
      <w:hyperlink r:id="rId34">
        <w:r w:rsidRPr="00916443">
          <w:rPr>
            <w:rStyle w:val="LinkdaInternet"/>
            <w:rFonts w:asciiTheme="minorHAnsi" w:hAnsiTheme="minorHAnsi" w:cstheme="minorHAnsi"/>
          </w:rPr>
          <w:t>https://sustentare.rs.gov.br/descartar-equipamentos</w:t>
        </w:r>
      </w:hyperlink>
      <w:r w:rsidRPr="00916443">
        <w:rPr>
          <w:rFonts w:asciiTheme="minorHAnsi" w:hAnsiTheme="minorHAnsi" w:cstheme="minorHAnsi"/>
        </w:rPr>
        <w:t>.</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É importante mencionar que no caso de equipamentos inservíveis, os mesmos serão recolhidos no local acordado pela empresa parceira responsável pela descaracterização e classificação das partes. No caso de equipamentos para a doação ou recondicionamento, os bens deverão ser entregues pela UAR para o parceiro responsável.</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Ao realizar a coleta dos bens inservíveis (descaracterização) ou na entrega dos equipamentos em condições para a doação ou recondicionamento, serão fornecidos pelos parceiros do programa os devidos Certificados de Destinação Final (CDF-07), que comprovam o descarte adequado dos bens em cumprimento à legislação ambiental, de acordo com as normativas.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Mais informações sobre o programa podem ser obtidas no sítio </w:t>
      </w:r>
      <w:hyperlink r:id="rId35">
        <w:r w:rsidRPr="00916443">
          <w:rPr>
            <w:rStyle w:val="LinkdaInternet"/>
            <w:rFonts w:asciiTheme="minorHAnsi" w:hAnsiTheme="minorHAnsi" w:cstheme="minorHAnsi"/>
          </w:rPr>
          <w:t>https://sustentare.rs.gov.br/</w:t>
        </w:r>
      </w:hyperlink>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2"/>
        <w:jc w:val="both"/>
        <w:rPr>
          <w:rFonts w:asciiTheme="minorHAnsi" w:hAnsiTheme="minorHAnsi" w:cstheme="minorHAnsi"/>
        </w:rPr>
      </w:pPr>
      <w:bookmarkStart w:id="43" w:name="_Toc105054329"/>
      <w:r w:rsidRPr="00916443">
        <w:rPr>
          <w:rFonts w:asciiTheme="minorHAnsi" w:hAnsiTheme="minorHAnsi" w:cstheme="minorHAnsi"/>
        </w:rPr>
        <w:t>Políticas Gerais de Uso de Recursos</w:t>
      </w:r>
      <w:bookmarkEnd w:id="43"/>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Com a finalidade de definir políticas gerais para a utilização de recursos de TI devem ser seguidas as seguintes políticas de uso.</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44" w:name="_Toc105054330"/>
      <w:r w:rsidRPr="00916443">
        <w:rPr>
          <w:rFonts w:asciiTheme="minorHAnsi" w:hAnsiTheme="minorHAnsi" w:cstheme="minorHAnsi"/>
        </w:rPr>
        <w:t>Impressão Segura</w:t>
      </w:r>
      <w:bookmarkEnd w:id="44"/>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Sugere-se que, por padrão, seja implementada a utilização da impressão segura para todos os equipamentos, excetuando-se aqueles casos em que a necessidade de impressões sucessivas, em grande número, mostre-se contraproducente.</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As impressões seguras são um método que também permite ao usuário cancelar a impressão antes da efetiva utilização de recursos, evitando o desperdício e uso excessivo de material.</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2"/>
        <w:jc w:val="both"/>
        <w:rPr>
          <w:rFonts w:asciiTheme="minorHAnsi" w:hAnsiTheme="minorHAnsi" w:cstheme="minorHAnsi"/>
        </w:rPr>
      </w:pPr>
      <w:bookmarkStart w:id="45" w:name="_Toc105054331"/>
      <w:r w:rsidRPr="00916443">
        <w:rPr>
          <w:rFonts w:asciiTheme="minorHAnsi" w:hAnsiTheme="minorHAnsi" w:cstheme="minorHAnsi"/>
        </w:rPr>
        <w:t>Recursos Humanos em TI</w:t>
      </w:r>
      <w:bookmarkEnd w:id="45"/>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Atualmente a Unidade de TI é composta por 4 colaboradores, organizados através da Coordenadoria de TI, que é subordinada à Secretaria Geral.</w:t>
      </w:r>
    </w:p>
    <w:p w:rsidR="00916443" w:rsidRPr="00916443" w:rsidRDefault="00916443" w:rsidP="00916443">
      <w:pPr>
        <w:pStyle w:val="Corpodetexto"/>
        <w:widowControl w:val="0"/>
        <w:jc w:val="both"/>
        <w:rPr>
          <w:rFonts w:asciiTheme="minorHAnsi" w:hAnsiTheme="minorHAnsi" w:cstheme="minorHAnsi"/>
        </w:rPr>
      </w:pPr>
      <w:r w:rsidRPr="00916443">
        <w:rPr>
          <w:rFonts w:asciiTheme="minorHAnsi" w:hAnsiTheme="minorHAnsi" w:cstheme="minorHAnsi"/>
        </w:rPr>
        <w:t>A função de Coordenadoria é exercida por profissional em Cargo de Comissão, enquanto os cargos Técnico em Micro Informática e Analista de Desenvolvimento de TI são exercidos por Empregados Públicos de Carreira.</w:t>
      </w:r>
    </w:p>
    <w:p w:rsidR="00916443" w:rsidRPr="00916443" w:rsidRDefault="00916443" w:rsidP="00916443">
      <w:pPr>
        <w:pStyle w:val="Corpodetexto"/>
        <w:widowControl w:val="0"/>
        <w:jc w:val="both"/>
        <w:rPr>
          <w:rFonts w:asciiTheme="minorHAnsi" w:hAnsiTheme="minorHAnsi" w:cstheme="minorHAnsi"/>
        </w:rPr>
      </w:pPr>
    </w:p>
    <w:tbl>
      <w:tblPr>
        <w:tblW w:w="6740" w:type="dxa"/>
        <w:tblInd w:w="1253" w:type="dxa"/>
        <w:tblLayout w:type="fixed"/>
        <w:tblCellMar>
          <w:top w:w="55" w:type="dxa"/>
          <w:left w:w="55" w:type="dxa"/>
          <w:bottom w:w="55" w:type="dxa"/>
          <w:right w:w="55" w:type="dxa"/>
        </w:tblCellMar>
        <w:tblLook w:val="04A0" w:firstRow="1" w:lastRow="0" w:firstColumn="1" w:lastColumn="0" w:noHBand="0" w:noVBand="1"/>
      </w:tblPr>
      <w:tblGrid>
        <w:gridCol w:w="4063"/>
        <w:gridCol w:w="2677"/>
      </w:tblGrid>
      <w:tr w:rsidR="00916443" w:rsidRPr="00916443" w:rsidTr="00C95870">
        <w:tc>
          <w:tcPr>
            <w:tcW w:w="4062" w:type="dxa"/>
            <w:tcBorders>
              <w:top w:val="single" w:sz="2" w:space="0" w:color="000000"/>
              <w:left w:val="single" w:sz="2" w:space="0" w:color="000000"/>
              <w:bottom w:val="single" w:sz="2" w:space="0" w:color="000000"/>
            </w:tcBorders>
            <w:shd w:val="clear" w:color="auto" w:fill="3CB371"/>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rPr>
              <w:t>Função</w:t>
            </w:r>
          </w:p>
        </w:tc>
        <w:tc>
          <w:tcPr>
            <w:tcW w:w="2677" w:type="dxa"/>
            <w:tcBorders>
              <w:top w:val="single" w:sz="2" w:space="0" w:color="000000"/>
              <w:left w:val="single" w:sz="2" w:space="0" w:color="000000"/>
              <w:bottom w:val="single" w:sz="2" w:space="0" w:color="000000"/>
              <w:right w:val="single" w:sz="2" w:space="0" w:color="000000"/>
            </w:tcBorders>
            <w:shd w:val="clear" w:color="auto" w:fill="3CB371"/>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rPr>
              <w:t>Quantidade</w:t>
            </w:r>
          </w:p>
        </w:tc>
      </w:tr>
      <w:tr w:rsidR="00916443" w:rsidRPr="00916443" w:rsidTr="00C95870">
        <w:tc>
          <w:tcPr>
            <w:tcW w:w="4062"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Coordenadoria de TI</w:t>
            </w:r>
          </w:p>
        </w:tc>
        <w:tc>
          <w:tcPr>
            <w:tcW w:w="2677"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01</w:t>
            </w:r>
          </w:p>
        </w:tc>
      </w:tr>
      <w:tr w:rsidR="00916443" w:rsidRPr="00916443" w:rsidTr="00C95870">
        <w:tc>
          <w:tcPr>
            <w:tcW w:w="4062"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Técnico em Micro Informática</w:t>
            </w:r>
          </w:p>
        </w:tc>
        <w:tc>
          <w:tcPr>
            <w:tcW w:w="2677"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01</w:t>
            </w:r>
          </w:p>
        </w:tc>
      </w:tr>
      <w:tr w:rsidR="00916443" w:rsidRPr="00916443" w:rsidTr="00C95870">
        <w:tc>
          <w:tcPr>
            <w:tcW w:w="4062"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lastRenderedPageBreak/>
              <w:t>Analista de Desenvolvimento de TI</w:t>
            </w:r>
          </w:p>
        </w:tc>
        <w:tc>
          <w:tcPr>
            <w:tcW w:w="2677"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01</w:t>
            </w:r>
          </w:p>
        </w:tc>
      </w:tr>
      <w:tr w:rsidR="00916443" w:rsidRPr="00916443" w:rsidTr="00C95870">
        <w:tc>
          <w:tcPr>
            <w:tcW w:w="4062"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Estagiário</w:t>
            </w:r>
          </w:p>
        </w:tc>
        <w:tc>
          <w:tcPr>
            <w:tcW w:w="2677"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01</w:t>
            </w:r>
          </w:p>
        </w:tc>
      </w:tr>
    </w:tbl>
    <w:p w:rsidR="00916443" w:rsidRPr="00916443" w:rsidRDefault="00916443" w:rsidP="00916443">
      <w:pPr>
        <w:jc w:val="both"/>
        <w:rPr>
          <w:rFonts w:asciiTheme="minorHAnsi" w:hAnsiTheme="minorHAnsi" w:cstheme="minorHAnsi"/>
        </w:rPr>
      </w:pPr>
    </w:p>
    <w:p w:rsidR="00916443" w:rsidRPr="00916443" w:rsidRDefault="00916443" w:rsidP="00916443">
      <w:pPr>
        <w:jc w:val="both"/>
        <w:rPr>
          <w:rFonts w:asciiTheme="minorHAnsi" w:hAnsiTheme="minorHAnsi" w:cstheme="minorHAnsi"/>
        </w:rPr>
      </w:pPr>
    </w:p>
    <w:p w:rsidR="00916443" w:rsidRPr="00916443" w:rsidRDefault="00916443" w:rsidP="00916443">
      <w:pPr>
        <w:pStyle w:val="Ttulo2"/>
        <w:jc w:val="both"/>
        <w:rPr>
          <w:rFonts w:asciiTheme="minorHAnsi" w:hAnsiTheme="minorHAnsi" w:cstheme="minorHAnsi"/>
        </w:rPr>
      </w:pPr>
      <w:bookmarkStart w:id="46" w:name="_Toc105054332"/>
      <w:r w:rsidRPr="00916443">
        <w:rPr>
          <w:rFonts w:asciiTheme="minorHAnsi" w:hAnsiTheme="minorHAnsi" w:cstheme="minorHAnsi"/>
        </w:rPr>
        <w:t>Catálogo de Serviços</w:t>
      </w:r>
      <w:bookmarkEnd w:id="46"/>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 Catálogo de Serviços é a documentação de referência para os atendimentos de nível 1 e 2 do CAU/RS e é mantido em documentação específica, cuja atualização independe do PDTI vigente e deve ser constantemente atualizada e mantida.</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Nos itens abaixo são descritos os serviços básicos mapeados até o momento de publicação deste PDTI.</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47" w:name="_Toc105054333"/>
      <w:r w:rsidRPr="00916443">
        <w:rPr>
          <w:rFonts w:asciiTheme="minorHAnsi" w:hAnsiTheme="minorHAnsi" w:cstheme="minorHAnsi"/>
        </w:rPr>
        <w:t>Usuários e Acessos</w:t>
      </w:r>
      <w:bookmarkEnd w:id="47"/>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Procedimentos relacionados à criação, exclusão e alteração de acessos de usuários.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4"/>
        <w:jc w:val="both"/>
        <w:rPr>
          <w:rFonts w:asciiTheme="minorHAnsi" w:hAnsiTheme="minorHAnsi" w:cstheme="minorHAnsi"/>
        </w:rPr>
      </w:pPr>
      <w:bookmarkStart w:id="48" w:name="_Toc105054334"/>
      <w:r w:rsidRPr="00916443">
        <w:rPr>
          <w:rFonts w:asciiTheme="minorHAnsi" w:hAnsiTheme="minorHAnsi" w:cstheme="minorHAnsi"/>
        </w:rPr>
        <w:t>Novo Usuário – Criação de login para novo profissional</w:t>
      </w:r>
      <w:bookmarkEnd w:id="48"/>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099"/>
        <w:gridCol w:w="7539"/>
      </w:tblGrid>
      <w:tr w:rsidR="00916443" w:rsidRPr="00916443" w:rsidTr="00C95870">
        <w:tc>
          <w:tcPr>
            <w:tcW w:w="2099" w:type="dxa"/>
            <w:tcBorders>
              <w:top w:val="single" w:sz="2" w:space="0" w:color="000000"/>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Nome</w:t>
            </w:r>
          </w:p>
        </w:tc>
        <w:tc>
          <w:tcPr>
            <w:tcW w:w="7538" w:type="dxa"/>
            <w:tcBorders>
              <w:top w:val="single" w:sz="2" w:space="0" w:color="000000"/>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Criação de login e senha para acesso à rede.</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Requerente</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Chefe de Setor</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Tipo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Requisição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Descrição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O serviço é destinado a novos usuários que necessitam de acesso à rede do CAU/RS bem como ao e-mail corporativo. Deverá ser aberto pela chefia imediata.</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Requisitos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No corpo do chamado deverá ser fornecido os dados: Nome completo, Matrícula e acessos desejados (Pastas compartilhadas).</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Nível Técnico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N2</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ANS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03 dias</w:t>
            </w:r>
          </w:p>
        </w:tc>
      </w:tr>
    </w:tbl>
    <w:p w:rsidR="00916443" w:rsidRPr="00916443" w:rsidRDefault="00916443" w:rsidP="00916443">
      <w:pPr>
        <w:pStyle w:val="Corpodetexto"/>
        <w:jc w:val="both"/>
        <w:rPr>
          <w:rFonts w:asciiTheme="minorHAnsi" w:hAnsiTheme="minorHAnsi" w:cstheme="minorHAnsi"/>
          <w:b/>
          <w:color w:val="000000"/>
          <w:sz w:val="20"/>
        </w:rPr>
      </w:pPr>
    </w:p>
    <w:p w:rsidR="00916443" w:rsidRPr="00916443" w:rsidRDefault="00916443" w:rsidP="00916443">
      <w:pPr>
        <w:pStyle w:val="Ttulo4"/>
        <w:jc w:val="both"/>
        <w:rPr>
          <w:rFonts w:asciiTheme="minorHAnsi" w:hAnsiTheme="minorHAnsi" w:cstheme="minorHAnsi"/>
        </w:rPr>
      </w:pPr>
      <w:bookmarkStart w:id="49" w:name="_Toc105054335"/>
      <w:r w:rsidRPr="00916443">
        <w:rPr>
          <w:rFonts w:asciiTheme="minorHAnsi" w:hAnsiTheme="minorHAnsi" w:cstheme="minorHAnsi"/>
        </w:rPr>
        <w:t>Criação de e-mails, acessos e permissões em sistemas</w:t>
      </w:r>
      <w:bookmarkEnd w:id="49"/>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099"/>
        <w:gridCol w:w="7539"/>
      </w:tblGrid>
      <w:tr w:rsidR="00916443" w:rsidRPr="00916443" w:rsidTr="00C95870">
        <w:tc>
          <w:tcPr>
            <w:tcW w:w="2099" w:type="dxa"/>
            <w:tcBorders>
              <w:top w:val="single" w:sz="2" w:space="0" w:color="000000"/>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Nome</w:t>
            </w:r>
          </w:p>
        </w:tc>
        <w:tc>
          <w:tcPr>
            <w:tcW w:w="7538" w:type="dxa"/>
            <w:tcBorders>
              <w:top w:val="single" w:sz="2" w:space="0" w:color="000000"/>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Criação de conta de e-mail, sistema SICCAU, Redmine, etc.</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Requerente</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Tipo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Requisição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Descrição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Solicitação para criação de conta de serviços para usuários</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Requisitos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Informar no corpo da solicitação o nome completo ou login (se já existente), as contas a serem criadas e qual nível de equivalência de permissões desejado.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Nível Técnico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N2</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ANS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02 dias</w:t>
            </w:r>
          </w:p>
        </w:tc>
      </w:tr>
    </w:tbl>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4"/>
        <w:jc w:val="both"/>
        <w:rPr>
          <w:rFonts w:asciiTheme="minorHAnsi" w:hAnsiTheme="minorHAnsi" w:cstheme="minorHAnsi"/>
        </w:rPr>
      </w:pPr>
      <w:bookmarkStart w:id="50" w:name="_Toc105054336"/>
      <w:r w:rsidRPr="00916443">
        <w:rPr>
          <w:rFonts w:asciiTheme="minorHAnsi" w:hAnsiTheme="minorHAnsi" w:cstheme="minorHAnsi"/>
        </w:rPr>
        <w:lastRenderedPageBreak/>
        <w:t>Reset de senha de login</w:t>
      </w:r>
      <w:bookmarkEnd w:id="50"/>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099"/>
        <w:gridCol w:w="7539"/>
      </w:tblGrid>
      <w:tr w:rsidR="00916443" w:rsidRPr="00916443" w:rsidTr="00C95870">
        <w:tc>
          <w:tcPr>
            <w:tcW w:w="2099" w:type="dxa"/>
            <w:tcBorders>
              <w:top w:val="single" w:sz="2" w:space="0" w:color="000000"/>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Nome</w:t>
            </w:r>
          </w:p>
        </w:tc>
        <w:tc>
          <w:tcPr>
            <w:tcW w:w="7538" w:type="dxa"/>
            <w:tcBorders>
              <w:top w:val="single" w:sz="2" w:space="0" w:color="000000"/>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Reset de senha do login de rede</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Requerente</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Usuário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Tipo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Requisição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Descrição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Solicitação de reinicialização de senha do login de rede</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Requisitos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Deverá ser identificado no corpo da solicitação o login de rede</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Nível Técnico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N2</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ANS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02 horas</w:t>
            </w:r>
          </w:p>
        </w:tc>
      </w:tr>
    </w:tbl>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4"/>
        <w:jc w:val="both"/>
        <w:rPr>
          <w:rFonts w:asciiTheme="minorHAnsi" w:eastAsia="Times New Roman" w:hAnsiTheme="minorHAnsi" w:cstheme="minorHAnsi"/>
          <w:color w:val="000000"/>
          <w:szCs w:val="24"/>
          <w:lang w:eastAsia="pt-BR"/>
        </w:rPr>
      </w:pPr>
      <w:bookmarkStart w:id="51" w:name="_Toc105054337"/>
      <w:r w:rsidRPr="00916443">
        <w:rPr>
          <w:rFonts w:asciiTheme="minorHAnsi" w:eastAsia="Times New Roman" w:hAnsiTheme="minorHAnsi" w:cstheme="minorHAnsi"/>
          <w:color w:val="000000"/>
          <w:szCs w:val="24"/>
          <w:lang w:eastAsia="pt-BR"/>
        </w:rPr>
        <w:t>Saída de Profissional – Exclusão de login e cancelamento de acessos</w:t>
      </w:r>
      <w:bookmarkEnd w:id="51"/>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099"/>
        <w:gridCol w:w="7539"/>
      </w:tblGrid>
      <w:tr w:rsidR="00916443" w:rsidRPr="00916443" w:rsidTr="00C95870">
        <w:tc>
          <w:tcPr>
            <w:tcW w:w="2099" w:type="dxa"/>
            <w:tcBorders>
              <w:top w:val="single" w:sz="2" w:space="0" w:color="000000"/>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Nome</w:t>
            </w:r>
          </w:p>
        </w:tc>
        <w:tc>
          <w:tcPr>
            <w:tcW w:w="7538" w:type="dxa"/>
            <w:tcBorders>
              <w:top w:val="single" w:sz="2" w:space="0" w:color="000000"/>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Saída de profissional</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Requerente</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Tipo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Requisição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Descrição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Solicitação de cancelamento/exclusão de logins de serviços</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Requisitos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Deverá ser fornecido no corpo da solicitação o nome completo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Nível Técnico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N2</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ANS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02  dias</w:t>
            </w:r>
          </w:p>
        </w:tc>
      </w:tr>
    </w:tbl>
    <w:p w:rsidR="00916443" w:rsidRPr="00916443" w:rsidRDefault="00916443" w:rsidP="00916443">
      <w:pPr>
        <w:pStyle w:val="Corpodetexto"/>
        <w:jc w:val="both"/>
        <w:rPr>
          <w:rFonts w:asciiTheme="minorHAnsi" w:hAnsiTheme="minorHAnsi" w:cstheme="minorHAnsi"/>
          <w:lang w:eastAsia="pt-BR"/>
        </w:rPr>
      </w:pPr>
    </w:p>
    <w:p w:rsidR="00916443" w:rsidRPr="00916443" w:rsidRDefault="00916443" w:rsidP="00916443">
      <w:pPr>
        <w:pStyle w:val="Ttulo3"/>
        <w:jc w:val="both"/>
        <w:rPr>
          <w:rFonts w:asciiTheme="minorHAnsi" w:hAnsiTheme="minorHAnsi" w:cstheme="minorHAnsi"/>
          <w:lang w:eastAsia="pt-BR"/>
        </w:rPr>
      </w:pPr>
      <w:bookmarkStart w:id="52" w:name="_Toc105054338"/>
      <w:r w:rsidRPr="00916443">
        <w:rPr>
          <w:rFonts w:asciiTheme="minorHAnsi" w:hAnsiTheme="minorHAnsi" w:cstheme="minorHAnsi"/>
          <w:lang w:eastAsia="pt-BR"/>
        </w:rPr>
        <w:t>Hardware</w:t>
      </w:r>
      <w:bookmarkEnd w:id="52"/>
    </w:p>
    <w:p w:rsidR="00916443" w:rsidRPr="00916443" w:rsidRDefault="00916443" w:rsidP="00916443">
      <w:pPr>
        <w:pStyle w:val="Corpodetexto"/>
        <w:jc w:val="both"/>
        <w:rPr>
          <w:rFonts w:asciiTheme="minorHAnsi" w:hAnsiTheme="minorHAnsi" w:cstheme="minorHAnsi"/>
          <w:lang w:eastAsia="pt-BR"/>
        </w:rPr>
      </w:pPr>
    </w:p>
    <w:p w:rsidR="00916443" w:rsidRPr="00916443" w:rsidRDefault="00916443" w:rsidP="00916443">
      <w:pPr>
        <w:pStyle w:val="Ttulo4"/>
        <w:jc w:val="both"/>
        <w:rPr>
          <w:rFonts w:asciiTheme="minorHAnsi" w:hAnsiTheme="minorHAnsi" w:cstheme="minorHAnsi"/>
          <w:lang w:eastAsia="pt-BR"/>
        </w:rPr>
      </w:pPr>
      <w:bookmarkStart w:id="53" w:name="_Toc105054339"/>
      <w:r w:rsidRPr="00916443">
        <w:rPr>
          <w:rFonts w:asciiTheme="minorHAnsi" w:hAnsiTheme="minorHAnsi" w:cstheme="minorHAnsi"/>
        </w:rPr>
        <w:t>Configuração de estação de trabalho – Novo Profissional</w:t>
      </w:r>
      <w:bookmarkEnd w:id="53"/>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099"/>
        <w:gridCol w:w="7539"/>
      </w:tblGrid>
      <w:tr w:rsidR="00916443" w:rsidRPr="00916443" w:rsidTr="00C95870">
        <w:tc>
          <w:tcPr>
            <w:tcW w:w="2099" w:type="dxa"/>
            <w:tcBorders>
              <w:top w:val="single" w:sz="2" w:space="0" w:color="000000"/>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Nome</w:t>
            </w:r>
          </w:p>
        </w:tc>
        <w:tc>
          <w:tcPr>
            <w:tcW w:w="7538" w:type="dxa"/>
            <w:tcBorders>
              <w:top w:val="single" w:sz="2" w:space="0" w:color="000000"/>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Configuração de estação de trabalho – Novo Profissional</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Requerente</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Tipo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Requisição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Descrição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Solicitação de novo equipamento ou configuração de estação de trabalho para novo profissional</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Requisitos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O solicitante deve mencionar no corpo do chamado a necessidade de equipamento (notebook ou desktop), assim como o nome completo do usuário responsável pelo equipamento.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Nível Técnico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N1</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ANS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04 dias</w:t>
            </w:r>
          </w:p>
        </w:tc>
      </w:tr>
    </w:tbl>
    <w:p w:rsidR="00916443" w:rsidRPr="00916443" w:rsidRDefault="00916443" w:rsidP="00916443">
      <w:pPr>
        <w:pStyle w:val="Corpodetexto"/>
        <w:jc w:val="both"/>
        <w:rPr>
          <w:rFonts w:asciiTheme="minorHAnsi" w:hAnsiTheme="minorHAnsi" w:cstheme="minorHAnsi"/>
          <w:lang w:eastAsia="pt-BR"/>
        </w:rPr>
      </w:pPr>
    </w:p>
    <w:p w:rsidR="00916443" w:rsidRPr="00916443" w:rsidRDefault="00916443" w:rsidP="00916443">
      <w:pPr>
        <w:pStyle w:val="Ttulo4"/>
        <w:jc w:val="both"/>
        <w:rPr>
          <w:rFonts w:asciiTheme="minorHAnsi" w:hAnsiTheme="minorHAnsi" w:cstheme="minorHAnsi"/>
          <w:lang w:eastAsia="pt-BR"/>
        </w:rPr>
      </w:pPr>
      <w:bookmarkStart w:id="54" w:name="_Toc105054340"/>
      <w:r w:rsidRPr="00916443">
        <w:rPr>
          <w:rFonts w:asciiTheme="minorHAnsi" w:hAnsiTheme="minorHAnsi" w:cstheme="minorHAnsi"/>
          <w:lang w:eastAsia="pt-BR"/>
        </w:rPr>
        <w:t>Solicitação de Equipamento</w:t>
      </w:r>
      <w:bookmarkEnd w:id="54"/>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099"/>
        <w:gridCol w:w="7539"/>
      </w:tblGrid>
      <w:tr w:rsidR="00916443" w:rsidRPr="00916443" w:rsidTr="00C95870">
        <w:tc>
          <w:tcPr>
            <w:tcW w:w="2099" w:type="dxa"/>
            <w:tcBorders>
              <w:top w:val="single" w:sz="2" w:space="0" w:color="000000"/>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Nome</w:t>
            </w:r>
          </w:p>
        </w:tc>
        <w:tc>
          <w:tcPr>
            <w:tcW w:w="7538" w:type="dxa"/>
            <w:tcBorders>
              <w:top w:val="single" w:sz="2" w:space="0" w:color="000000"/>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Solicitação de equipamentos diversos</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lastRenderedPageBreak/>
              <w:t>Requerente</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Tipo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Requisição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Descrição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Solicitação de equipamentos para utilização esporádica</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Requisitos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O solicitante deve mencionar no corpo do chamado a necessidade de equipamento, assim como o nome completo do usuário responsável pelo equipamento e qual o prazo de guarda previsto.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Nível Técnico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N1</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ANS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04 dias</w:t>
            </w:r>
          </w:p>
        </w:tc>
      </w:tr>
    </w:tbl>
    <w:p w:rsidR="00916443" w:rsidRPr="00916443" w:rsidRDefault="00916443" w:rsidP="00916443">
      <w:pPr>
        <w:pStyle w:val="Corpodetexto"/>
        <w:jc w:val="both"/>
        <w:rPr>
          <w:rFonts w:asciiTheme="minorHAnsi" w:hAnsiTheme="minorHAnsi" w:cstheme="minorHAnsi"/>
          <w:lang w:eastAsia="pt-BR"/>
        </w:rPr>
      </w:pPr>
    </w:p>
    <w:p w:rsidR="00916443" w:rsidRPr="00916443" w:rsidRDefault="00916443" w:rsidP="00916443">
      <w:pPr>
        <w:pStyle w:val="Ttulo4"/>
        <w:jc w:val="both"/>
        <w:rPr>
          <w:rFonts w:asciiTheme="minorHAnsi" w:hAnsiTheme="minorHAnsi" w:cstheme="minorHAnsi"/>
          <w:lang w:eastAsia="pt-BR"/>
        </w:rPr>
      </w:pPr>
      <w:bookmarkStart w:id="55" w:name="_Toc105054341"/>
      <w:r w:rsidRPr="00916443">
        <w:rPr>
          <w:rFonts w:asciiTheme="minorHAnsi" w:hAnsiTheme="minorHAnsi" w:cstheme="minorHAnsi"/>
          <w:lang w:eastAsia="pt-BR"/>
        </w:rPr>
        <w:t>Suporte a Hardware</w:t>
      </w:r>
      <w:bookmarkEnd w:id="55"/>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099"/>
        <w:gridCol w:w="7539"/>
      </w:tblGrid>
      <w:tr w:rsidR="00916443" w:rsidRPr="00916443" w:rsidTr="00C95870">
        <w:tc>
          <w:tcPr>
            <w:tcW w:w="2099" w:type="dxa"/>
            <w:tcBorders>
              <w:top w:val="single" w:sz="2" w:space="0" w:color="000000"/>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Nome</w:t>
            </w:r>
          </w:p>
        </w:tc>
        <w:tc>
          <w:tcPr>
            <w:tcW w:w="7538" w:type="dxa"/>
            <w:tcBorders>
              <w:top w:val="single" w:sz="2" w:space="0" w:color="000000"/>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Suporte diverso a software e hardware</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Requerente</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Usuários</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Tipo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Incidente</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Descrição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Solicitação de suporte a falha em equipamentos de hardware</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Requisitos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O solicitante deve mencionar no corpo do chamado o problema ocorrido, mencionado o maior número de detalhes relacionados à falha.</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Nível Técnico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N1</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ANS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01 dia</w:t>
            </w:r>
          </w:p>
        </w:tc>
      </w:tr>
    </w:tbl>
    <w:p w:rsidR="00916443" w:rsidRPr="00916443" w:rsidRDefault="00916443" w:rsidP="00916443">
      <w:pPr>
        <w:pStyle w:val="Corpodetexto"/>
        <w:jc w:val="both"/>
        <w:rPr>
          <w:rFonts w:asciiTheme="minorHAnsi" w:hAnsiTheme="minorHAnsi" w:cstheme="minorHAnsi"/>
          <w:lang w:eastAsia="pt-BR"/>
        </w:rPr>
      </w:pPr>
    </w:p>
    <w:p w:rsidR="00916443" w:rsidRPr="00916443" w:rsidRDefault="00916443" w:rsidP="00916443">
      <w:pPr>
        <w:pStyle w:val="Ttulo3"/>
        <w:jc w:val="both"/>
        <w:rPr>
          <w:rFonts w:asciiTheme="minorHAnsi" w:hAnsiTheme="minorHAnsi" w:cstheme="minorHAnsi"/>
        </w:rPr>
      </w:pPr>
      <w:bookmarkStart w:id="56" w:name="_Toc105054342"/>
      <w:r w:rsidRPr="00916443">
        <w:rPr>
          <w:rFonts w:asciiTheme="minorHAnsi" w:hAnsiTheme="minorHAnsi" w:cstheme="minorHAnsi"/>
        </w:rPr>
        <w:t>Telefonia</w:t>
      </w:r>
      <w:bookmarkEnd w:id="56"/>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4"/>
        <w:jc w:val="both"/>
        <w:rPr>
          <w:rFonts w:asciiTheme="minorHAnsi" w:hAnsiTheme="minorHAnsi" w:cstheme="minorHAnsi"/>
        </w:rPr>
      </w:pPr>
      <w:bookmarkStart w:id="57" w:name="_Toc105054343"/>
      <w:r w:rsidRPr="00916443">
        <w:rPr>
          <w:rFonts w:asciiTheme="minorHAnsi" w:hAnsiTheme="minorHAnsi" w:cstheme="minorHAnsi"/>
        </w:rPr>
        <w:t>Solicitação de novo ramal</w:t>
      </w:r>
      <w:bookmarkEnd w:id="57"/>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099"/>
        <w:gridCol w:w="7539"/>
      </w:tblGrid>
      <w:tr w:rsidR="00916443" w:rsidRPr="00916443" w:rsidTr="00C95870">
        <w:tc>
          <w:tcPr>
            <w:tcW w:w="2099" w:type="dxa"/>
            <w:tcBorders>
              <w:top w:val="single" w:sz="2" w:space="0" w:color="000000"/>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Nome</w:t>
            </w:r>
          </w:p>
        </w:tc>
        <w:tc>
          <w:tcPr>
            <w:tcW w:w="7538" w:type="dxa"/>
            <w:tcBorders>
              <w:top w:val="single" w:sz="2" w:space="0" w:color="000000"/>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Telefonia - Solicitação de novo ramal</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Requerente</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Usuários</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Tipo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Requisição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Descrição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Solicitação de instalação e configuração de novo ramal de telefonia IP.</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Requisitos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No corpo do chamado deverá ser descrito em que posição deverá ser configurado o novo ramal.</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Nível Técnico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N1</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ANS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tabs>
                <w:tab w:val="left" w:pos="1440"/>
              </w:tabs>
              <w:jc w:val="both"/>
              <w:rPr>
                <w:rFonts w:asciiTheme="minorHAnsi" w:hAnsiTheme="minorHAnsi" w:cstheme="minorHAnsi"/>
              </w:rPr>
            </w:pPr>
            <w:r w:rsidRPr="00916443">
              <w:rPr>
                <w:rFonts w:asciiTheme="minorHAnsi" w:hAnsiTheme="minorHAnsi" w:cstheme="minorHAnsi"/>
              </w:rPr>
              <w:t>01 dia</w:t>
            </w:r>
          </w:p>
        </w:tc>
      </w:tr>
    </w:tbl>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58" w:name="_Toc105054344"/>
      <w:r w:rsidRPr="00916443">
        <w:rPr>
          <w:rFonts w:asciiTheme="minorHAnsi" w:hAnsiTheme="minorHAnsi" w:cstheme="minorHAnsi"/>
        </w:rPr>
        <w:t>Software</w:t>
      </w:r>
      <w:bookmarkEnd w:id="58"/>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4"/>
        <w:jc w:val="both"/>
        <w:rPr>
          <w:rFonts w:asciiTheme="minorHAnsi" w:hAnsiTheme="minorHAnsi" w:cstheme="minorHAnsi"/>
        </w:rPr>
      </w:pPr>
      <w:bookmarkStart w:id="59" w:name="_Toc105054345"/>
      <w:r w:rsidRPr="00916443">
        <w:rPr>
          <w:rFonts w:asciiTheme="minorHAnsi" w:hAnsiTheme="minorHAnsi" w:cstheme="minorHAnsi"/>
        </w:rPr>
        <w:t>Instalação de software</w:t>
      </w:r>
      <w:bookmarkEnd w:id="59"/>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099"/>
        <w:gridCol w:w="7539"/>
      </w:tblGrid>
      <w:tr w:rsidR="00916443" w:rsidRPr="00916443" w:rsidTr="00C95870">
        <w:tc>
          <w:tcPr>
            <w:tcW w:w="2099" w:type="dxa"/>
            <w:tcBorders>
              <w:top w:val="single" w:sz="2" w:space="0" w:color="000000"/>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Nome</w:t>
            </w:r>
          </w:p>
        </w:tc>
        <w:tc>
          <w:tcPr>
            <w:tcW w:w="7538" w:type="dxa"/>
            <w:tcBorders>
              <w:top w:val="single" w:sz="2" w:space="0" w:color="000000"/>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Software – Instalação de Software</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lastRenderedPageBreak/>
              <w:t>Requerente</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Usuários</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Tipo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Requisição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Descrição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Solicitação de instalação de novo software</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Requisitos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No corpo do chamado deverá ser descrito qual o software necessário e em qual equipamento (fornecendo o número de patrimônio) o mesmo deverá ser instalado. Convém salientar que será avaliada a segurança e disponibilidade de licença para o produto solicitado.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Nível Técnico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N1</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ANS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01 dia</w:t>
            </w:r>
          </w:p>
        </w:tc>
      </w:tr>
    </w:tbl>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4"/>
        <w:jc w:val="both"/>
        <w:rPr>
          <w:rFonts w:asciiTheme="minorHAnsi" w:hAnsiTheme="minorHAnsi" w:cstheme="minorHAnsi"/>
        </w:rPr>
      </w:pPr>
      <w:bookmarkStart w:id="60" w:name="_Toc105054346"/>
      <w:r w:rsidRPr="00916443">
        <w:rPr>
          <w:rFonts w:asciiTheme="minorHAnsi" w:hAnsiTheme="minorHAnsi" w:cstheme="minorHAnsi"/>
        </w:rPr>
        <w:t>Atualização de software</w:t>
      </w:r>
      <w:bookmarkEnd w:id="60"/>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099"/>
        <w:gridCol w:w="7539"/>
      </w:tblGrid>
      <w:tr w:rsidR="00916443" w:rsidRPr="00916443" w:rsidTr="00C95870">
        <w:tc>
          <w:tcPr>
            <w:tcW w:w="2099" w:type="dxa"/>
            <w:tcBorders>
              <w:top w:val="single" w:sz="2" w:space="0" w:color="000000"/>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Nome</w:t>
            </w:r>
          </w:p>
        </w:tc>
        <w:tc>
          <w:tcPr>
            <w:tcW w:w="7538" w:type="dxa"/>
            <w:tcBorders>
              <w:top w:val="single" w:sz="2" w:space="0" w:color="000000"/>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Software – Atualização de Software</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Requerente</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Usuários</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Tipo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Requisição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Descrição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Solicitação de atualização de software</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Requisitos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No corpo do chamado deverá ser descrito qual o software a ser atualizado e em qual equipamento (fornecendo o número de patrimônio).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Nível Técnico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N1</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ANS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01 dia</w:t>
            </w:r>
          </w:p>
        </w:tc>
      </w:tr>
    </w:tbl>
    <w:p w:rsidR="00916443" w:rsidRPr="00916443" w:rsidRDefault="00916443" w:rsidP="00916443">
      <w:pPr>
        <w:pStyle w:val="Corpodetexto"/>
        <w:jc w:val="both"/>
        <w:rPr>
          <w:rFonts w:asciiTheme="minorHAnsi" w:hAnsiTheme="minorHAnsi" w:cstheme="minorHAnsi"/>
          <w:b/>
          <w:color w:val="000000"/>
          <w:sz w:val="20"/>
        </w:rPr>
      </w:pPr>
    </w:p>
    <w:p w:rsidR="00916443" w:rsidRPr="00916443" w:rsidRDefault="00916443" w:rsidP="00916443">
      <w:pPr>
        <w:pStyle w:val="Ttulo3"/>
        <w:jc w:val="both"/>
        <w:rPr>
          <w:rFonts w:asciiTheme="minorHAnsi" w:hAnsiTheme="minorHAnsi" w:cstheme="minorHAnsi"/>
        </w:rPr>
      </w:pPr>
      <w:bookmarkStart w:id="61" w:name="_Toc105054347"/>
      <w:r w:rsidRPr="00916443">
        <w:rPr>
          <w:rFonts w:asciiTheme="minorHAnsi" w:hAnsiTheme="minorHAnsi" w:cstheme="minorHAnsi"/>
        </w:rPr>
        <w:t>Impressoras</w:t>
      </w:r>
      <w:bookmarkEnd w:id="61"/>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4"/>
        <w:jc w:val="both"/>
        <w:rPr>
          <w:rFonts w:asciiTheme="minorHAnsi" w:hAnsiTheme="minorHAnsi" w:cstheme="minorHAnsi"/>
        </w:rPr>
      </w:pPr>
      <w:bookmarkStart w:id="62" w:name="_Toc105054348"/>
      <w:r w:rsidRPr="00916443">
        <w:rPr>
          <w:rFonts w:asciiTheme="minorHAnsi" w:hAnsiTheme="minorHAnsi" w:cstheme="minorHAnsi"/>
        </w:rPr>
        <w:t>Substituição de toner</w:t>
      </w:r>
      <w:bookmarkEnd w:id="62"/>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099"/>
        <w:gridCol w:w="7539"/>
      </w:tblGrid>
      <w:tr w:rsidR="00916443" w:rsidRPr="00916443" w:rsidTr="00C95870">
        <w:tc>
          <w:tcPr>
            <w:tcW w:w="2099" w:type="dxa"/>
            <w:tcBorders>
              <w:top w:val="single" w:sz="2" w:space="0" w:color="000000"/>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Nome</w:t>
            </w:r>
          </w:p>
        </w:tc>
        <w:tc>
          <w:tcPr>
            <w:tcW w:w="7538" w:type="dxa"/>
            <w:tcBorders>
              <w:top w:val="single" w:sz="2" w:space="0" w:color="000000"/>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Impressoras – Substituição de Toner</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Requerente</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Usuários</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Tipo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Requisição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Descrição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Solicitação de substituição de toner vazio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Requisitos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No corpo do chamado deve ser informado o andar e modelo da impressora.</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Nível Técnico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N1</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ANS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01 hora</w:t>
            </w:r>
          </w:p>
        </w:tc>
      </w:tr>
    </w:tbl>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4"/>
        <w:jc w:val="both"/>
        <w:rPr>
          <w:rFonts w:asciiTheme="minorHAnsi" w:hAnsiTheme="minorHAnsi" w:cstheme="minorHAnsi"/>
        </w:rPr>
      </w:pPr>
      <w:bookmarkStart w:id="63" w:name="_Toc105054349"/>
      <w:r w:rsidRPr="00916443">
        <w:rPr>
          <w:rFonts w:asciiTheme="minorHAnsi" w:hAnsiTheme="minorHAnsi" w:cstheme="minorHAnsi"/>
        </w:rPr>
        <w:t>Configuração de Impressora</w:t>
      </w:r>
      <w:bookmarkEnd w:id="63"/>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099"/>
        <w:gridCol w:w="7539"/>
      </w:tblGrid>
      <w:tr w:rsidR="00916443" w:rsidRPr="00916443" w:rsidTr="00C95870">
        <w:tc>
          <w:tcPr>
            <w:tcW w:w="2099" w:type="dxa"/>
            <w:tcBorders>
              <w:top w:val="single" w:sz="2" w:space="0" w:color="000000"/>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Nome</w:t>
            </w:r>
          </w:p>
        </w:tc>
        <w:tc>
          <w:tcPr>
            <w:tcW w:w="7538" w:type="dxa"/>
            <w:tcBorders>
              <w:top w:val="single" w:sz="2" w:space="0" w:color="000000"/>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Impressoras – Configuração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Requerente</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Usuários</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Tipo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Requisição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lastRenderedPageBreak/>
              <w:t>Descrição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Configuração de impressora</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Requisitos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No corpo do chamado deve ser informado o andar e modelo da impressora a ser configurada, assim como em qual equipamento   (informando o número de patrimônio) deverá ser realizada a configuração.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Nível Técnico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N1</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ANS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02 horas</w:t>
            </w:r>
          </w:p>
        </w:tc>
      </w:tr>
    </w:tbl>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4"/>
        <w:jc w:val="both"/>
        <w:rPr>
          <w:rFonts w:asciiTheme="minorHAnsi" w:hAnsiTheme="minorHAnsi" w:cstheme="minorHAnsi"/>
        </w:rPr>
      </w:pPr>
      <w:bookmarkStart w:id="64" w:name="_Toc105054350"/>
      <w:r w:rsidRPr="00916443">
        <w:rPr>
          <w:rFonts w:asciiTheme="minorHAnsi" w:hAnsiTheme="minorHAnsi" w:cstheme="minorHAnsi"/>
        </w:rPr>
        <w:t>Configuração de Usuário para Digitalização</w:t>
      </w:r>
      <w:bookmarkEnd w:id="64"/>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099"/>
        <w:gridCol w:w="7539"/>
      </w:tblGrid>
      <w:tr w:rsidR="00916443" w:rsidRPr="00916443" w:rsidTr="00C95870">
        <w:tc>
          <w:tcPr>
            <w:tcW w:w="2099" w:type="dxa"/>
            <w:tcBorders>
              <w:top w:val="single" w:sz="2" w:space="0" w:color="000000"/>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Nome</w:t>
            </w:r>
          </w:p>
        </w:tc>
        <w:tc>
          <w:tcPr>
            <w:tcW w:w="7538" w:type="dxa"/>
            <w:tcBorders>
              <w:top w:val="single" w:sz="2" w:space="0" w:color="000000"/>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Impressoras – Configuração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Requerente</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Usuários</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Tipo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Requisição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Descrição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Configuração de pasta para digitalização e inserção de usuário no equipamento desejado, desde de que haja espaço suficiente</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Requisitos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 xml:space="preserve">No corpo do chamado deve ser informado o andar e a impressora para a qual o usuário deseja ser inserido a fim de realizar as digitalizações. </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Nível Técnico</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N1</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916443">
            <w:pPr>
              <w:widowControl w:val="0"/>
              <w:jc w:val="both"/>
              <w:rPr>
                <w:rFonts w:asciiTheme="minorHAnsi" w:hAnsiTheme="minorHAnsi" w:cstheme="minorHAnsi"/>
              </w:rPr>
            </w:pPr>
            <w:r w:rsidRPr="00916443">
              <w:rPr>
                <w:rFonts w:asciiTheme="minorHAnsi" w:hAnsiTheme="minorHAnsi" w:cstheme="minorHAnsi"/>
              </w:rPr>
              <w:t>ANS</w:t>
            </w:r>
          </w:p>
        </w:tc>
        <w:tc>
          <w:tcPr>
            <w:tcW w:w="7538"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rPr>
            </w:pPr>
            <w:r w:rsidRPr="00916443">
              <w:rPr>
                <w:rFonts w:asciiTheme="minorHAnsi" w:hAnsiTheme="minorHAnsi" w:cstheme="minorHAnsi"/>
              </w:rPr>
              <w:t>02 horas</w:t>
            </w:r>
          </w:p>
        </w:tc>
      </w:tr>
    </w:tbl>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rPr>
          <w:rFonts w:asciiTheme="minorHAnsi" w:hAnsiTheme="minorHAnsi" w:cstheme="minorHAnsi"/>
        </w:rPr>
      </w:pPr>
    </w:p>
    <w:p w:rsidR="00916443" w:rsidRPr="00916443" w:rsidRDefault="00916443" w:rsidP="00916443">
      <w:pPr>
        <w:pStyle w:val="Ttulo3"/>
        <w:rPr>
          <w:rFonts w:asciiTheme="minorHAnsi" w:hAnsiTheme="minorHAnsi" w:cstheme="minorHAnsi"/>
        </w:rPr>
      </w:pPr>
      <w:bookmarkStart w:id="65" w:name="_Toc105054351"/>
      <w:r w:rsidRPr="00916443">
        <w:rPr>
          <w:rFonts w:asciiTheme="minorHAnsi" w:hAnsiTheme="minorHAnsi" w:cstheme="minorHAnsi"/>
        </w:rPr>
        <w:t>Site CAU/RS</w:t>
      </w:r>
      <w:bookmarkEnd w:id="65"/>
    </w:p>
    <w:p w:rsidR="00916443" w:rsidRPr="00916443" w:rsidRDefault="00916443" w:rsidP="00916443">
      <w:pPr>
        <w:pStyle w:val="Corpodetexto"/>
        <w:rPr>
          <w:rFonts w:asciiTheme="minorHAnsi" w:hAnsiTheme="minorHAnsi" w:cstheme="minorHAnsi"/>
        </w:rPr>
      </w:pPr>
    </w:p>
    <w:p w:rsidR="00916443" w:rsidRPr="00916443" w:rsidRDefault="00916443" w:rsidP="00916443">
      <w:pPr>
        <w:pStyle w:val="Ttulo4"/>
        <w:rPr>
          <w:rFonts w:asciiTheme="minorHAnsi" w:hAnsiTheme="minorHAnsi" w:cstheme="minorHAnsi"/>
        </w:rPr>
      </w:pPr>
      <w:bookmarkStart w:id="66" w:name="_Toc105054352"/>
      <w:r w:rsidRPr="00916443">
        <w:rPr>
          <w:rFonts w:asciiTheme="minorHAnsi" w:hAnsiTheme="minorHAnsi" w:cstheme="minorHAnsi"/>
        </w:rPr>
        <w:t>Publicação</w:t>
      </w:r>
      <w:bookmarkEnd w:id="66"/>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099"/>
        <w:gridCol w:w="7539"/>
      </w:tblGrid>
      <w:tr w:rsidR="00916443" w:rsidRPr="00916443" w:rsidTr="00C95870">
        <w:tc>
          <w:tcPr>
            <w:tcW w:w="2099" w:type="dxa"/>
            <w:tcBorders>
              <w:top w:val="single" w:sz="2" w:space="0" w:color="000000"/>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Nome</w:t>
            </w:r>
          </w:p>
        </w:tc>
        <w:tc>
          <w:tcPr>
            <w:tcW w:w="7538"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r w:rsidRPr="00916443">
              <w:rPr>
                <w:rFonts w:asciiTheme="minorHAnsi" w:hAnsiTheme="minorHAnsi" w:cstheme="minorHAnsi"/>
              </w:rPr>
              <w:t>Site CAU/RS – Publicação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Requerente</w:t>
            </w:r>
          </w:p>
        </w:tc>
        <w:tc>
          <w:tcPr>
            <w:tcW w:w="7538"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r w:rsidRPr="00916443">
              <w:rPr>
                <w:rFonts w:asciiTheme="minorHAnsi" w:hAnsiTheme="minorHAnsi" w:cstheme="minorHAnsi"/>
              </w:rPr>
              <w:t>Usuários</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Tipo</w:t>
            </w:r>
          </w:p>
        </w:tc>
        <w:tc>
          <w:tcPr>
            <w:tcW w:w="7538"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r w:rsidRPr="00916443">
              <w:rPr>
                <w:rFonts w:asciiTheme="minorHAnsi" w:hAnsiTheme="minorHAnsi" w:cstheme="minorHAnsi"/>
              </w:rPr>
              <w:t>Requisição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Descrição</w:t>
            </w:r>
          </w:p>
        </w:tc>
        <w:tc>
          <w:tcPr>
            <w:tcW w:w="7538"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r w:rsidRPr="00916443">
              <w:rPr>
                <w:rFonts w:asciiTheme="minorHAnsi" w:hAnsiTheme="minorHAnsi" w:cstheme="minorHAnsi"/>
              </w:rPr>
              <w:t>Publicação de conteúdo no site</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Requisitos</w:t>
            </w:r>
          </w:p>
        </w:tc>
        <w:tc>
          <w:tcPr>
            <w:tcW w:w="7538"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p>
        </w:tc>
      </w:tr>
      <w:tr w:rsidR="00916443" w:rsidRPr="00916443" w:rsidTr="00C95870">
        <w:tc>
          <w:tcPr>
            <w:tcW w:w="2099"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Nível Técnico</w:t>
            </w:r>
          </w:p>
        </w:tc>
        <w:tc>
          <w:tcPr>
            <w:tcW w:w="7538"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r w:rsidRPr="00916443">
              <w:rPr>
                <w:rFonts w:asciiTheme="minorHAnsi" w:hAnsiTheme="minorHAnsi" w:cstheme="minorHAnsi"/>
              </w:rPr>
              <w:t>N2</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ANS</w:t>
            </w:r>
          </w:p>
        </w:tc>
        <w:tc>
          <w:tcPr>
            <w:tcW w:w="7538"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r w:rsidRPr="00916443">
              <w:rPr>
                <w:rFonts w:asciiTheme="minorHAnsi" w:hAnsiTheme="minorHAnsi" w:cstheme="minorHAnsi"/>
              </w:rPr>
              <w:t>01 dia</w:t>
            </w:r>
          </w:p>
        </w:tc>
      </w:tr>
    </w:tbl>
    <w:p w:rsidR="00916443" w:rsidRPr="00916443" w:rsidRDefault="00916443" w:rsidP="00916443">
      <w:pPr>
        <w:pStyle w:val="Corpodetexto"/>
        <w:rPr>
          <w:rFonts w:asciiTheme="minorHAnsi" w:hAnsiTheme="minorHAnsi" w:cstheme="minorHAnsi"/>
          <w:b/>
          <w:color w:val="000000"/>
          <w:sz w:val="20"/>
        </w:rPr>
      </w:pPr>
    </w:p>
    <w:p w:rsidR="00916443" w:rsidRPr="00916443" w:rsidRDefault="00916443" w:rsidP="00916443">
      <w:pPr>
        <w:pStyle w:val="Corpodetexto"/>
        <w:rPr>
          <w:rFonts w:asciiTheme="minorHAnsi" w:hAnsiTheme="minorHAnsi" w:cstheme="minorHAnsi"/>
          <w:b/>
          <w:color w:val="000000"/>
          <w:sz w:val="20"/>
        </w:rPr>
      </w:pPr>
    </w:p>
    <w:p w:rsidR="00916443" w:rsidRPr="00916443" w:rsidRDefault="00916443" w:rsidP="00916443">
      <w:pPr>
        <w:pStyle w:val="Ttulo4"/>
        <w:rPr>
          <w:rFonts w:asciiTheme="minorHAnsi" w:hAnsiTheme="minorHAnsi" w:cstheme="minorHAnsi"/>
        </w:rPr>
      </w:pPr>
      <w:bookmarkStart w:id="67" w:name="_Toc105054353"/>
      <w:r w:rsidRPr="00916443">
        <w:rPr>
          <w:rFonts w:asciiTheme="minorHAnsi" w:hAnsiTheme="minorHAnsi" w:cstheme="minorHAnsi"/>
        </w:rPr>
        <w:t>Lentidão no acesso</w:t>
      </w:r>
      <w:bookmarkEnd w:id="67"/>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099"/>
        <w:gridCol w:w="7539"/>
      </w:tblGrid>
      <w:tr w:rsidR="00916443" w:rsidRPr="00916443" w:rsidTr="00C95870">
        <w:tc>
          <w:tcPr>
            <w:tcW w:w="2099" w:type="dxa"/>
            <w:tcBorders>
              <w:top w:val="single" w:sz="2" w:space="0" w:color="000000"/>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Nome</w:t>
            </w:r>
          </w:p>
        </w:tc>
        <w:tc>
          <w:tcPr>
            <w:tcW w:w="7538"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r w:rsidRPr="00916443">
              <w:rPr>
                <w:rFonts w:asciiTheme="minorHAnsi" w:hAnsiTheme="minorHAnsi" w:cstheme="minorHAnsi"/>
              </w:rPr>
              <w:t>Site CAU/RS – Publicação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Requerente</w:t>
            </w:r>
          </w:p>
        </w:tc>
        <w:tc>
          <w:tcPr>
            <w:tcW w:w="7538"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r w:rsidRPr="00916443">
              <w:rPr>
                <w:rFonts w:asciiTheme="minorHAnsi" w:hAnsiTheme="minorHAnsi" w:cstheme="minorHAnsi"/>
              </w:rPr>
              <w:t>Usuários</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Tipo</w:t>
            </w:r>
          </w:p>
        </w:tc>
        <w:tc>
          <w:tcPr>
            <w:tcW w:w="7538"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r w:rsidRPr="00916443">
              <w:rPr>
                <w:rFonts w:asciiTheme="minorHAnsi" w:hAnsiTheme="minorHAnsi" w:cstheme="minorHAnsi"/>
              </w:rPr>
              <w:t>Incidente</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Descrição</w:t>
            </w:r>
          </w:p>
        </w:tc>
        <w:tc>
          <w:tcPr>
            <w:tcW w:w="7538"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r w:rsidRPr="00916443">
              <w:rPr>
                <w:rFonts w:asciiTheme="minorHAnsi" w:hAnsiTheme="minorHAnsi" w:cstheme="minorHAnsi"/>
              </w:rPr>
              <w:t>Percepção de site lento por parte de usuários</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lastRenderedPageBreak/>
              <w:t>Requisitos</w:t>
            </w:r>
          </w:p>
        </w:tc>
        <w:tc>
          <w:tcPr>
            <w:tcW w:w="7538"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r w:rsidRPr="00916443">
              <w:rPr>
                <w:rFonts w:asciiTheme="minorHAnsi" w:hAnsiTheme="minorHAnsi" w:cstheme="minorHAnsi"/>
              </w:rPr>
              <w:t>Informar no corpo da solicitação qual link ou recurso está apresentando lentidão, fornecendo detalhamento sobre seu meio de acesso (wifi, cabo, rede local, rede 3/4G, etc.)</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Nível Técnico</w:t>
            </w:r>
          </w:p>
        </w:tc>
        <w:tc>
          <w:tcPr>
            <w:tcW w:w="7538"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r w:rsidRPr="00916443">
              <w:rPr>
                <w:rFonts w:asciiTheme="minorHAnsi" w:hAnsiTheme="minorHAnsi" w:cstheme="minorHAnsi"/>
              </w:rPr>
              <w:t>N2</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ANS</w:t>
            </w:r>
          </w:p>
        </w:tc>
        <w:tc>
          <w:tcPr>
            <w:tcW w:w="7538" w:type="dxa"/>
            <w:tcBorders>
              <w:left w:val="single" w:sz="2" w:space="0" w:color="000000"/>
              <w:bottom w:val="single" w:sz="2" w:space="0" w:color="000000"/>
              <w:right w:val="single" w:sz="2" w:space="0" w:color="000000"/>
            </w:tcBorders>
          </w:tcPr>
          <w:p w:rsidR="00916443" w:rsidRPr="00916443" w:rsidRDefault="00916443" w:rsidP="00C95870">
            <w:pPr>
              <w:pStyle w:val="Contedodatabela"/>
              <w:tabs>
                <w:tab w:val="left" w:pos="1405"/>
              </w:tabs>
              <w:jc w:val="both"/>
              <w:rPr>
                <w:rFonts w:asciiTheme="minorHAnsi" w:hAnsiTheme="minorHAnsi" w:cstheme="minorHAnsi"/>
              </w:rPr>
            </w:pPr>
            <w:r w:rsidRPr="00916443">
              <w:rPr>
                <w:rFonts w:asciiTheme="minorHAnsi" w:hAnsiTheme="minorHAnsi" w:cstheme="minorHAnsi"/>
              </w:rPr>
              <w:t>01 dia</w:t>
            </w:r>
          </w:p>
        </w:tc>
      </w:tr>
    </w:tbl>
    <w:p w:rsidR="00916443" w:rsidRPr="00916443" w:rsidRDefault="00916443" w:rsidP="00916443">
      <w:pPr>
        <w:pStyle w:val="Corpodetexto"/>
        <w:rPr>
          <w:rFonts w:asciiTheme="minorHAnsi" w:hAnsiTheme="minorHAnsi" w:cstheme="minorHAnsi"/>
          <w:b/>
          <w:color w:val="000000"/>
          <w:sz w:val="20"/>
        </w:rPr>
      </w:pPr>
    </w:p>
    <w:p w:rsidR="00916443" w:rsidRPr="00916443" w:rsidRDefault="00916443" w:rsidP="00916443">
      <w:pPr>
        <w:pStyle w:val="Corpodetexto"/>
        <w:rPr>
          <w:rFonts w:asciiTheme="minorHAnsi" w:hAnsiTheme="minorHAnsi" w:cstheme="minorHAnsi"/>
          <w:b/>
          <w:color w:val="000000"/>
          <w:sz w:val="20"/>
        </w:rPr>
      </w:pPr>
    </w:p>
    <w:p w:rsidR="00916443" w:rsidRPr="00916443" w:rsidRDefault="00916443" w:rsidP="00916443">
      <w:pPr>
        <w:pStyle w:val="Ttulo3"/>
        <w:rPr>
          <w:rFonts w:asciiTheme="minorHAnsi" w:hAnsiTheme="minorHAnsi" w:cstheme="minorHAnsi"/>
        </w:rPr>
      </w:pPr>
      <w:bookmarkStart w:id="68" w:name="_Toc105054354"/>
      <w:r w:rsidRPr="00916443">
        <w:rPr>
          <w:rFonts w:asciiTheme="minorHAnsi" w:hAnsiTheme="minorHAnsi" w:cstheme="minorHAnsi"/>
        </w:rPr>
        <w:t>Rede e Wi-Fi</w:t>
      </w:r>
      <w:bookmarkEnd w:id="68"/>
    </w:p>
    <w:p w:rsidR="00916443" w:rsidRPr="00916443" w:rsidRDefault="00916443" w:rsidP="00916443">
      <w:pPr>
        <w:pStyle w:val="Corpodetexto"/>
        <w:rPr>
          <w:rFonts w:asciiTheme="minorHAnsi" w:hAnsiTheme="minorHAnsi" w:cstheme="minorHAnsi"/>
        </w:rPr>
      </w:pPr>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099"/>
        <w:gridCol w:w="7539"/>
      </w:tblGrid>
      <w:tr w:rsidR="00916443" w:rsidRPr="00916443" w:rsidTr="00C95870">
        <w:tc>
          <w:tcPr>
            <w:tcW w:w="2099" w:type="dxa"/>
            <w:tcBorders>
              <w:top w:val="single" w:sz="2" w:space="0" w:color="000000"/>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Nome</w:t>
            </w:r>
          </w:p>
        </w:tc>
        <w:tc>
          <w:tcPr>
            <w:tcW w:w="7538"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r w:rsidRPr="00916443">
              <w:rPr>
                <w:rFonts w:asciiTheme="minorHAnsi" w:hAnsiTheme="minorHAnsi" w:cstheme="minorHAnsi"/>
              </w:rPr>
              <w:t>Indisponibilidade de conexão de rede Wi-FI</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Requerente</w:t>
            </w:r>
          </w:p>
        </w:tc>
        <w:tc>
          <w:tcPr>
            <w:tcW w:w="7538"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r w:rsidRPr="00916443">
              <w:rPr>
                <w:rFonts w:asciiTheme="minorHAnsi" w:hAnsiTheme="minorHAnsi" w:cstheme="minorHAnsi"/>
              </w:rPr>
              <w:t>Usuários diversos</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Tipo</w:t>
            </w:r>
          </w:p>
        </w:tc>
        <w:tc>
          <w:tcPr>
            <w:tcW w:w="7538"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r w:rsidRPr="00916443">
              <w:rPr>
                <w:rFonts w:asciiTheme="minorHAnsi" w:hAnsiTheme="minorHAnsi" w:cstheme="minorHAnsi"/>
              </w:rPr>
              <w:t>Incidente</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Descrição</w:t>
            </w:r>
          </w:p>
        </w:tc>
        <w:tc>
          <w:tcPr>
            <w:tcW w:w="7538"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r w:rsidRPr="00916443">
              <w:rPr>
                <w:rFonts w:asciiTheme="minorHAnsi" w:hAnsiTheme="minorHAnsi" w:cstheme="minorHAnsi"/>
              </w:rPr>
              <w:t>Serviço de Wi-Fi nas dependências da Sede do CAU/RS</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Requisitos</w:t>
            </w:r>
          </w:p>
        </w:tc>
        <w:tc>
          <w:tcPr>
            <w:tcW w:w="7538"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r w:rsidRPr="00916443">
              <w:rPr>
                <w:rFonts w:asciiTheme="minorHAnsi" w:hAnsiTheme="minorHAnsi" w:cstheme="minorHAnsi"/>
              </w:rPr>
              <w:t>No corpo do chamado deverá ser descrito a qual rede o usuário está tentando realizar o acesso com anexo da mensagem de erro apresentada e qual dispositivo para o qual deseja realizar o acesso.</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Nível Técnico</w:t>
            </w:r>
          </w:p>
        </w:tc>
        <w:tc>
          <w:tcPr>
            <w:tcW w:w="7538"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r w:rsidRPr="00916443">
              <w:rPr>
                <w:rFonts w:asciiTheme="minorHAnsi" w:hAnsiTheme="minorHAnsi" w:cstheme="minorHAnsi"/>
              </w:rPr>
              <w:t>N1</w:t>
            </w:r>
          </w:p>
        </w:tc>
      </w:tr>
      <w:tr w:rsidR="00916443" w:rsidRPr="00916443" w:rsidTr="00C95870">
        <w:tc>
          <w:tcPr>
            <w:tcW w:w="2099"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ANS</w:t>
            </w:r>
          </w:p>
        </w:tc>
        <w:tc>
          <w:tcPr>
            <w:tcW w:w="7538" w:type="dxa"/>
            <w:tcBorders>
              <w:left w:val="single" w:sz="2" w:space="0" w:color="000000"/>
              <w:bottom w:val="single" w:sz="2" w:space="0" w:color="000000"/>
              <w:right w:val="single" w:sz="2" w:space="0" w:color="000000"/>
            </w:tcBorders>
          </w:tcPr>
          <w:p w:rsidR="00916443" w:rsidRPr="00916443" w:rsidRDefault="00916443" w:rsidP="00C95870">
            <w:pPr>
              <w:pStyle w:val="Contedodatabela"/>
              <w:jc w:val="both"/>
              <w:rPr>
                <w:rFonts w:asciiTheme="minorHAnsi" w:hAnsiTheme="minorHAnsi" w:cstheme="minorHAnsi"/>
              </w:rPr>
            </w:pPr>
            <w:r w:rsidRPr="00916443">
              <w:rPr>
                <w:rFonts w:asciiTheme="minorHAnsi" w:hAnsiTheme="minorHAnsi" w:cstheme="minorHAnsi"/>
              </w:rPr>
              <w:t>02 horas</w:t>
            </w:r>
          </w:p>
        </w:tc>
      </w:tr>
    </w:tbl>
    <w:p w:rsidR="00916443" w:rsidRPr="00916443" w:rsidRDefault="00916443" w:rsidP="00916443">
      <w:pPr>
        <w:pStyle w:val="Corpodetexto"/>
        <w:rPr>
          <w:rFonts w:asciiTheme="minorHAnsi" w:hAnsiTheme="minorHAnsi" w:cstheme="minorHAnsi"/>
        </w:rPr>
      </w:pPr>
    </w:p>
    <w:p w:rsidR="00916443" w:rsidRPr="00916443" w:rsidRDefault="00916443" w:rsidP="00916443">
      <w:pPr>
        <w:pStyle w:val="Ttulo2"/>
        <w:rPr>
          <w:rFonts w:asciiTheme="minorHAnsi" w:hAnsiTheme="minorHAnsi" w:cstheme="minorHAnsi"/>
        </w:rPr>
      </w:pPr>
      <w:bookmarkStart w:id="69" w:name="_Toc105054355"/>
      <w:r w:rsidRPr="00916443">
        <w:rPr>
          <w:rFonts w:asciiTheme="minorHAnsi" w:hAnsiTheme="minorHAnsi" w:cstheme="minorHAnsi"/>
        </w:rPr>
        <w:t>Catálogo de Sistemas</w:t>
      </w:r>
      <w:bookmarkEnd w:id="69"/>
    </w:p>
    <w:p w:rsidR="00916443" w:rsidRPr="00916443" w:rsidRDefault="00916443" w:rsidP="00916443">
      <w:pPr>
        <w:pStyle w:val="Corpodetexto"/>
        <w:rPr>
          <w:rFonts w:asciiTheme="minorHAnsi" w:hAnsiTheme="minorHAnsi" w:cstheme="minorHAnsi"/>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2148"/>
        <w:gridCol w:w="7480"/>
      </w:tblGrid>
      <w:tr w:rsidR="00916443" w:rsidRPr="00916443" w:rsidTr="00C95870">
        <w:tc>
          <w:tcPr>
            <w:tcW w:w="2150" w:type="dxa"/>
            <w:tcBorders>
              <w:top w:val="single" w:sz="4" w:space="0" w:color="000000"/>
              <w:left w:val="single" w:sz="4" w:space="0" w:color="000000"/>
              <w:bottom w:val="single" w:sz="4"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Sistema</w:t>
            </w:r>
          </w:p>
        </w:tc>
        <w:tc>
          <w:tcPr>
            <w:tcW w:w="7487"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Descrição</w:t>
            </w:r>
          </w:p>
        </w:tc>
      </w:tr>
      <w:tr w:rsidR="00916443" w:rsidRPr="00916443" w:rsidTr="00C95870">
        <w:tc>
          <w:tcPr>
            <w:tcW w:w="2150"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SICCAU</w:t>
            </w:r>
          </w:p>
        </w:tc>
        <w:tc>
          <w:tcPr>
            <w:tcW w:w="7487" w:type="dxa"/>
            <w:tcBorders>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Sistema de Informação e Comunicação do CAU, permite o registro de profissionais e empresas, emissão de RRT´s, cadastro e acompanhamento de denúncias, Eleições</w:t>
            </w:r>
          </w:p>
        </w:tc>
      </w:tr>
      <w:tr w:rsidR="00916443" w:rsidRPr="00916443" w:rsidTr="00C95870">
        <w:tc>
          <w:tcPr>
            <w:tcW w:w="2150"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Implanta</w:t>
            </w:r>
          </w:p>
        </w:tc>
        <w:tc>
          <w:tcPr>
            <w:tcW w:w="7487" w:type="dxa"/>
            <w:tcBorders>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Sistema de Gestão Administrativa, Financeira e Contábil</w:t>
            </w:r>
          </w:p>
        </w:tc>
      </w:tr>
      <w:tr w:rsidR="00916443" w:rsidRPr="00916443" w:rsidTr="00C95870">
        <w:tc>
          <w:tcPr>
            <w:tcW w:w="2150"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Redmine</w:t>
            </w:r>
          </w:p>
        </w:tc>
        <w:tc>
          <w:tcPr>
            <w:tcW w:w="7487" w:type="dxa"/>
            <w:tcBorders>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Sistema de Gestão de Projetos, demandas e Wiki</w:t>
            </w:r>
          </w:p>
        </w:tc>
      </w:tr>
      <w:tr w:rsidR="00916443" w:rsidRPr="00916443" w:rsidTr="00C95870">
        <w:tc>
          <w:tcPr>
            <w:tcW w:w="2150"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Biblivre</w:t>
            </w:r>
          </w:p>
        </w:tc>
        <w:tc>
          <w:tcPr>
            <w:tcW w:w="7487" w:type="dxa"/>
            <w:tcBorders>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Sistema de Biblioteca</w:t>
            </w:r>
          </w:p>
        </w:tc>
      </w:tr>
      <w:tr w:rsidR="00916443" w:rsidRPr="00916443" w:rsidTr="00C95870">
        <w:tc>
          <w:tcPr>
            <w:tcW w:w="2150"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GAD</w:t>
            </w:r>
          </w:p>
        </w:tc>
        <w:tc>
          <w:tcPr>
            <w:tcW w:w="7487" w:type="dxa"/>
            <w:tcBorders>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Gerenciador Avançado de Demandas</w:t>
            </w:r>
          </w:p>
        </w:tc>
      </w:tr>
      <w:tr w:rsidR="00916443" w:rsidRPr="00916443" w:rsidTr="00C95870">
        <w:tc>
          <w:tcPr>
            <w:tcW w:w="2150"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Igeo</w:t>
            </w:r>
          </w:p>
        </w:tc>
        <w:tc>
          <w:tcPr>
            <w:tcW w:w="7487" w:type="dxa"/>
            <w:tcBorders>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Georreferenciamento e Estatísticas</w:t>
            </w:r>
          </w:p>
        </w:tc>
      </w:tr>
    </w:tbl>
    <w:p w:rsidR="00916443" w:rsidRPr="00916443" w:rsidRDefault="00916443" w:rsidP="00916443">
      <w:pPr>
        <w:pStyle w:val="Corpodetexto"/>
        <w:rPr>
          <w:rFonts w:asciiTheme="minorHAnsi" w:hAnsiTheme="minorHAnsi" w:cstheme="minorHAnsi"/>
        </w:rPr>
      </w:pPr>
      <w:r w:rsidRPr="00916443">
        <w:rPr>
          <w:rFonts w:asciiTheme="minorHAnsi" w:hAnsiTheme="minorHAnsi" w:cstheme="minorHAnsi"/>
        </w:rPr>
        <w:br w:type="page"/>
      </w:r>
    </w:p>
    <w:p w:rsidR="00916443" w:rsidRPr="00916443" w:rsidRDefault="00916443" w:rsidP="00916443">
      <w:pPr>
        <w:pStyle w:val="Ttulo2"/>
        <w:rPr>
          <w:rFonts w:asciiTheme="minorHAnsi" w:hAnsiTheme="minorHAnsi" w:cstheme="minorHAnsi"/>
        </w:rPr>
      </w:pPr>
      <w:bookmarkStart w:id="70" w:name="_Hlk103614954"/>
      <w:bookmarkStart w:id="71" w:name="_Toc105054356"/>
      <w:bookmarkEnd w:id="70"/>
      <w:r w:rsidRPr="00916443">
        <w:rPr>
          <w:rFonts w:asciiTheme="minorHAnsi" w:hAnsiTheme="minorHAnsi" w:cstheme="minorHAnsi"/>
        </w:rPr>
        <w:lastRenderedPageBreak/>
        <w:t>Análise SWOT da TI</w:t>
      </w:r>
      <w:bookmarkEnd w:id="71"/>
    </w:p>
    <w:p w:rsidR="00916443" w:rsidRPr="00916443" w:rsidRDefault="00916443" w:rsidP="00916443">
      <w:pPr>
        <w:pStyle w:val="Corpodetexto"/>
        <w:rPr>
          <w:rFonts w:asciiTheme="minorHAnsi" w:hAnsiTheme="minorHAnsi" w:cstheme="minorHAnsi"/>
          <w:color w:val="C9211E"/>
        </w:rPr>
      </w:pPr>
    </w:p>
    <w:tbl>
      <w:tblPr>
        <w:tblW w:w="9638" w:type="dxa"/>
        <w:tblInd w:w="112" w:type="dxa"/>
        <w:tblLayout w:type="fixed"/>
        <w:tblCellMar>
          <w:top w:w="55" w:type="dxa"/>
          <w:left w:w="55" w:type="dxa"/>
          <w:bottom w:w="55" w:type="dxa"/>
          <w:right w:w="55" w:type="dxa"/>
        </w:tblCellMar>
        <w:tblLook w:val="04A0" w:firstRow="1" w:lastRow="0" w:firstColumn="1" w:lastColumn="0" w:noHBand="0" w:noVBand="1"/>
      </w:tblPr>
      <w:tblGrid>
        <w:gridCol w:w="1624"/>
        <w:gridCol w:w="4043"/>
        <w:gridCol w:w="3971"/>
      </w:tblGrid>
      <w:tr w:rsidR="00916443" w:rsidRPr="00916443" w:rsidTr="00C95870">
        <w:tc>
          <w:tcPr>
            <w:tcW w:w="1624" w:type="dxa"/>
            <w:vMerge w:val="restart"/>
            <w:tcBorders>
              <w:top w:val="single" w:sz="2" w:space="0" w:color="000000"/>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Fatores</w:t>
            </w:r>
            <w:r w:rsidRPr="00916443">
              <w:rPr>
                <w:rFonts w:asciiTheme="minorHAnsi" w:hAnsiTheme="minorHAnsi" w:cstheme="minorHAnsi"/>
              </w:rPr>
              <w:br/>
              <w:t>Internos</w:t>
            </w:r>
          </w:p>
        </w:tc>
        <w:tc>
          <w:tcPr>
            <w:tcW w:w="4043" w:type="dxa"/>
            <w:tcBorders>
              <w:top w:val="single" w:sz="2" w:space="0" w:color="000000"/>
              <w:left w:val="single" w:sz="2" w:space="0" w:color="000000"/>
              <w:bottom w:val="single" w:sz="2" w:space="0" w:color="000000"/>
            </w:tcBorders>
            <w:shd w:val="clear" w:color="auto" w:fill="3CB371"/>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b/>
                <w:bCs/>
              </w:rPr>
              <w:t>Forças (Strenghts)</w:t>
            </w:r>
          </w:p>
        </w:tc>
        <w:tc>
          <w:tcPr>
            <w:tcW w:w="3971" w:type="dxa"/>
            <w:tcBorders>
              <w:top w:val="single" w:sz="2" w:space="0" w:color="000000"/>
              <w:left w:val="single" w:sz="2" w:space="0" w:color="000000"/>
              <w:bottom w:val="single" w:sz="2" w:space="0" w:color="000000"/>
              <w:right w:val="single" w:sz="2" w:space="0" w:color="000000"/>
            </w:tcBorders>
            <w:shd w:val="clear" w:color="auto" w:fill="3CB371"/>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b/>
                <w:bCs/>
              </w:rPr>
              <w:t>Fraquezas (Weaknesses)</w:t>
            </w:r>
          </w:p>
        </w:tc>
      </w:tr>
      <w:tr w:rsidR="00916443" w:rsidRPr="00916443" w:rsidTr="00C95870">
        <w:tc>
          <w:tcPr>
            <w:tcW w:w="1624" w:type="dxa"/>
            <w:vMerge/>
            <w:tcBorders>
              <w:top w:val="single" w:sz="2" w:space="0" w:color="000000"/>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rPr>
            </w:pPr>
          </w:p>
        </w:tc>
        <w:tc>
          <w:tcPr>
            <w:tcW w:w="4043" w:type="dxa"/>
            <w:tcBorders>
              <w:left w:val="single" w:sz="2" w:space="0" w:color="000000"/>
              <w:bottom w:val="single" w:sz="2" w:space="0" w:color="000000"/>
            </w:tcBorders>
          </w:tcPr>
          <w:p w:rsidR="00916443" w:rsidRPr="00916443" w:rsidRDefault="00916443" w:rsidP="00916443">
            <w:pPr>
              <w:pStyle w:val="Contedodatabela"/>
              <w:numPr>
                <w:ilvl w:val="0"/>
                <w:numId w:val="29"/>
              </w:numPr>
              <w:jc w:val="both"/>
              <w:rPr>
                <w:rFonts w:asciiTheme="minorHAnsi" w:hAnsiTheme="minorHAnsi" w:cstheme="minorHAnsi"/>
              </w:rPr>
            </w:pPr>
            <w:r w:rsidRPr="00916443">
              <w:rPr>
                <w:rFonts w:asciiTheme="minorHAnsi" w:hAnsiTheme="minorHAnsi" w:cstheme="minorHAnsi"/>
              </w:rPr>
              <w:t>Elaboração do terceiro PDTI consecutivo;</w:t>
            </w:r>
          </w:p>
          <w:p w:rsidR="00916443" w:rsidRPr="00916443" w:rsidRDefault="00916443" w:rsidP="00916443">
            <w:pPr>
              <w:pStyle w:val="Contedodatabela"/>
              <w:numPr>
                <w:ilvl w:val="0"/>
                <w:numId w:val="29"/>
              </w:numPr>
              <w:jc w:val="both"/>
              <w:rPr>
                <w:rFonts w:asciiTheme="minorHAnsi" w:hAnsiTheme="minorHAnsi" w:cstheme="minorHAnsi"/>
              </w:rPr>
            </w:pPr>
            <w:r w:rsidRPr="00916443">
              <w:rPr>
                <w:rFonts w:asciiTheme="minorHAnsi" w:hAnsiTheme="minorHAnsi" w:cstheme="minorHAnsi"/>
              </w:rPr>
              <w:t>Servidores com configuração compatível às necessidades e com garantia estendida;</w:t>
            </w:r>
          </w:p>
          <w:p w:rsidR="00916443" w:rsidRPr="00916443" w:rsidRDefault="00916443" w:rsidP="00916443">
            <w:pPr>
              <w:pStyle w:val="Contedodatabela"/>
              <w:numPr>
                <w:ilvl w:val="0"/>
                <w:numId w:val="29"/>
              </w:numPr>
              <w:jc w:val="both"/>
              <w:rPr>
                <w:rFonts w:asciiTheme="minorHAnsi" w:hAnsiTheme="minorHAnsi" w:cstheme="minorHAnsi"/>
              </w:rPr>
            </w:pPr>
            <w:r w:rsidRPr="00916443">
              <w:rPr>
                <w:rFonts w:asciiTheme="minorHAnsi" w:hAnsiTheme="minorHAnsi" w:cstheme="minorHAnsi"/>
              </w:rPr>
              <w:t>Link de internet dedicado, para o link principal e o secundário;</w:t>
            </w:r>
          </w:p>
          <w:p w:rsidR="00916443" w:rsidRPr="00916443" w:rsidRDefault="00916443" w:rsidP="00916443">
            <w:pPr>
              <w:pStyle w:val="Contedodatabela"/>
              <w:numPr>
                <w:ilvl w:val="0"/>
                <w:numId w:val="29"/>
              </w:numPr>
              <w:jc w:val="both"/>
              <w:rPr>
                <w:rFonts w:asciiTheme="minorHAnsi" w:hAnsiTheme="minorHAnsi" w:cstheme="minorHAnsi"/>
              </w:rPr>
            </w:pPr>
            <w:r w:rsidRPr="00916443">
              <w:rPr>
                <w:rFonts w:asciiTheme="minorHAnsi" w:hAnsiTheme="minorHAnsi" w:cstheme="minorHAnsi"/>
              </w:rPr>
              <w:t>Antivírus corporativo;</w:t>
            </w:r>
          </w:p>
          <w:p w:rsidR="00916443" w:rsidRPr="00916443" w:rsidRDefault="00916443" w:rsidP="00916443">
            <w:pPr>
              <w:pStyle w:val="Contedodatabela"/>
              <w:numPr>
                <w:ilvl w:val="0"/>
                <w:numId w:val="29"/>
              </w:numPr>
              <w:jc w:val="both"/>
              <w:rPr>
                <w:rFonts w:asciiTheme="minorHAnsi" w:hAnsiTheme="minorHAnsi" w:cstheme="minorHAnsi"/>
              </w:rPr>
            </w:pPr>
            <w:r w:rsidRPr="00916443">
              <w:rPr>
                <w:rFonts w:asciiTheme="minorHAnsi" w:hAnsiTheme="minorHAnsi" w:cstheme="minorHAnsi"/>
              </w:rPr>
              <w:t>Outsourcing de Impressoras e telefonia;</w:t>
            </w:r>
          </w:p>
          <w:p w:rsidR="00916443" w:rsidRPr="00916443" w:rsidRDefault="00916443" w:rsidP="00916443">
            <w:pPr>
              <w:pStyle w:val="Contedodatabela"/>
              <w:numPr>
                <w:ilvl w:val="0"/>
                <w:numId w:val="29"/>
              </w:numPr>
              <w:jc w:val="both"/>
              <w:rPr>
                <w:rFonts w:asciiTheme="minorHAnsi" w:hAnsiTheme="minorHAnsi" w:cstheme="minorHAnsi"/>
              </w:rPr>
            </w:pPr>
            <w:r w:rsidRPr="00916443">
              <w:rPr>
                <w:rFonts w:asciiTheme="minorHAnsi" w:hAnsiTheme="minorHAnsi" w:cstheme="minorHAnsi"/>
              </w:rPr>
              <w:t>Telefonia SIP;</w:t>
            </w:r>
          </w:p>
          <w:p w:rsidR="00916443" w:rsidRPr="00916443" w:rsidRDefault="00916443" w:rsidP="00916443">
            <w:pPr>
              <w:pStyle w:val="Contedodatabela"/>
              <w:numPr>
                <w:ilvl w:val="0"/>
                <w:numId w:val="29"/>
              </w:numPr>
              <w:jc w:val="both"/>
              <w:rPr>
                <w:rFonts w:asciiTheme="minorHAnsi" w:hAnsiTheme="minorHAnsi" w:cstheme="minorHAnsi"/>
              </w:rPr>
            </w:pPr>
            <w:r w:rsidRPr="00916443">
              <w:rPr>
                <w:rFonts w:asciiTheme="minorHAnsi" w:hAnsiTheme="minorHAnsi" w:cstheme="minorHAnsi"/>
              </w:rPr>
              <w:t>Padronização de ativos de rede nas regionais;</w:t>
            </w:r>
          </w:p>
          <w:p w:rsidR="00916443" w:rsidRPr="00916443" w:rsidRDefault="00916443" w:rsidP="00916443">
            <w:pPr>
              <w:pStyle w:val="Contedodatabela"/>
              <w:numPr>
                <w:ilvl w:val="0"/>
                <w:numId w:val="29"/>
              </w:numPr>
              <w:jc w:val="both"/>
              <w:rPr>
                <w:rFonts w:asciiTheme="minorHAnsi" w:hAnsiTheme="minorHAnsi" w:cstheme="minorHAnsi"/>
              </w:rPr>
            </w:pPr>
            <w:r w:rsidRPr="00916443">
              <w:rPr>
                <w:rFonts w:asciiTheme="minorHAnsi" w:hAnsiTheme="minorHAnsi" w:cstheme="minorHAnsi"/>
              </w:rPr>
              <w:t>Rede Wifi com abrangência na sede e regionais;</w:t>
            </w:r>
          </w:p>
          <w:p w:rsidR="00916443" w:rsidRPr="00916443" w:rsidRDefault="00916443" w:rsidP="00916443">
            <w:pPr>
              <w:pStyle w:val="Contedodatabela"/>
              <w:numPr>
                <w:ilvl w:val="0"/>
                <w:numId w:val="29"/>
              </w:numPr>
              <w:jc w:val="both"/>
              <w:rPr>
                <w:rFonts w:asciiTheme="minorHAnsi" w:hAnsiTheme="minorHAnsi" w:cstheme="minorHAnsi"/>
              </w:rPr>
            </w:pPr>
            <w:r w:rsidRPr="00916443">
              <w:rPr>
                <w:rFonts w:asciiTheme="minorHAnsi" w:hAnsiTheme="minorHAnsi" w:cstheme="minorHAnsi"/>
              </w:rPr>
              <w:t>Solução de backup em fita;</w:t>
            </w:r>
          </w:p>
          <w:p w:rsidR="00916443" w:rsidRPr="00916443" w:rsidRDefault="00916443" w:rsidP="00916443">
            <w:pPr>
              <w:pStyle w:val="Contedodatabela"/>
              <w:numPr>
                <w:ilvl w:val="0"/>
                <w:numId w:val="30"/>
              </w:numPr>
              <w:jc w:val="both"/>
              <w:rPr>
                <w:rFonts w:asciiTheme="minorHAnsi" w:hAnsiTheme="minorHAnsi" w:cstheme="minorHAnsi"/>
              </w:rPr>
            </w:pPr>
            <w:r w:rsidRPr="00916443">
              <w:rPr>
                <w:rFonts w:asciiTheme="minorHAnsi" w:hAnsiTheme="minorHAnsi" w:cstheme="minorHAnsi"/>
              </w:rPr>
              <w:t>Recursos de videoconferência na sede e regionais;</w:t>
            </w:r>
          </w:p>
          <w:p w:rsidR="00916443" w:rsidRPr="00916443" w:rsidRDefault="00916443" w:rsidP="00916443">
            <w:pPr>
              <w:pStyle w:val="Contedodatabela"/>
              <w:numPr>
                <w:ilvl w:val="0"/>
                <w:numId w:val="30"/>
              </w:numPr>
              <w:jc w:val="both"/>
              <w:rPr>
                <w:rFonts w:asciiTheme="minorHAnsi" w:hAnsiTheme="minorHAnsi" w:cstheme="minorHAnsi"/>
              </w:rPr>
            </w:pPr>
            <w:r w:rsidRPr="00916443">
              <w:rPr>
                <w:rFonts w:asciiTheme="minorHAnsi" w:hAnsiTheme="minorHAnsi" w:cstheme="minorHAnsi"/>
              </w:rPr>
              <w:t>Processos internos parcialmente documentados;</w:t>
            </w:r>
          </w:p>
          <w:p w:rsidR="00916443" w:rsidRPr="00916443" w:rsidRDefault="00916443" w:rsidP="00916443">
            <w:pPr>
              <w:pStyle w:val="Contedodatabela"/>
              <w:numPr>
                <w:ilvl w:val="0"/>
                <w:numId w:val="30"/>
              </w:numPr>
              <w:jc w:val="both"/>
              <w:rPr>
                <w:rFonts w:asciiTheme="minorHAnsi" w:hAnsiTheme="minorHAnsi" w:cstheme="minorHAnsi"/>
              </w:rPr>
            </w:pPr>
            <w:r w:rsidRPr="00916443">
              <w:rPr>
                <w:rFonts w:asciiTheme="minorHAnsi" w:hAnsiTheme="minorHAnsi" w:cstheme="minorHAnsi"/>
              </w:rPr>
              <w:t>Documentação de chamados técnicos de atendimento documentados por meio de sistema de Helpdesk;</w:t>
            </w:r>
          </w:p>
          <w:p w:rsidR="00916443" w:rsidRPr="00916443" w:rsidRDefault="00916443" w:rsidP="00916443">
            <w:pPr>
              <w:pStyle w:val="Contedodatabela"/>
              <w:numPr>
                <w:ilvl w:val="0"/>
                <w:numId w:val="30"/>
              </w:numPr>
              <w:jc w:val="both"/>
              <w:rPr>
                <w:rFonts w:asciiTheme="minorHAnsi" w:hAnsiTheme="minorHAnsi" w:cstheme="minorHAnsi"/>
              </w:rPr>
            </w:pPr>
            <w:r w:rsidRPr="00916443">
              <w:rPr>
                <w:rFonts w:asciiTheme="minorHAnsi" w:hAnsiTheme="minorHAnsi" w:cstheme="minorHAnsi"/>
              </w:rPr>
              <w:t xml:space="preserve">Busca de soluções para substituir processos impressos e com trâmite manual em processos digitais e trâmite eletrônico; </w:t>
            </w:r>
          </w:p>
          <w:p w:rsidR="00916443" w:rsidRPr="00916443" w:rsidRDefault="00916443" w:rsidP="00916443">
            <w:pPr>
              <w:pStyle w:val="Contedodatabela"/>
              <w:numPr>
                <w:ilvl w:val="0"/>
                <w:numId w:val="30"/>
              </w:numPr>
              <w:jc w:val="both"/>
              <w:rPr>
                <w:rFonts w:asciiTheme="minorHAnsi" w:hAnsiTheme="minorHAnsi" w:cstheme="minorHAnsi"/>
              </w:rPr>
            </w:pPr>
            <w:r w:rsidRPr="00916443">
              <w:rPr>
                <w:rFonts w:asciiTheme="minorHAnsi" w:hAnsiTheme="minorHAnsi" w:cstheme="minorHAnsi"/>
              </w:rPr>
              <w:t>Software licenciados;</w:t>
            </w:r>
          </w:p>
          <w:p w:rsidR="00916443" w:rsidRPr="00916443" w:rsidRDefault="00916443" w:rsidP="00916443">
            <w:pPr>
              <w:pStyle w:val="Contedodatabela"/>
              <w:numPr>
                <w:ilvl w:val="0"/>
                <w:numId w:val="30"/>
              </w:numPr>
              <w:jc w:val="both"/>
              <w:rPr>
                <w:rFonts w:asciiTheme="minorHAnsi" w:hAnsiTheme="minorHAnsi" w:cstheme="minorHAnsi"/>
              </w:rPr>
            </w:pPr>
            <w:r w:rsidRPr="00916443">
              <w:rPr>
                <w:rFonts w:asciiTheme="minorHAnsi" w:hAnsiTheme="minorHAnsi" w:cstheme="minorHAnsi"/>
              </w:rPr>
              <w:t>Inventário atualizado com termos de responsabilidade e histórico de movimentação;</w:t>
            </w:r>
          </w:p>
          <w:p w:rsidR="00916443" w:rsidRPr="00916443" w:rsidRDefault="00916443" w:rsidP="00C95870">
            <w:pPr>
              <w:pStyle w:val="Contedodatabela"/>
              <w:ind w:left="720"/>
              <w:jc w:val="both"/>
              <w:rPr>
                <w:rFonts w:asciiTheme="minorHAnsi" w:hAnsiTheme="minorHAnsi" w:cstheme="minorHAnsi"/>
              </w:rPr>
            </w:pPr>
          </w:p>
        </w:tc>
        <w:tc>
          <w:tcPr>
            <w:tcW w:w="3971" w:type="dxa"/>
            <w:tcBorders>
              <w:left w:val="single" w:sz="2" w:space="0" w:color="000000"/>
              <w:bottom w:val="single" w:sz="2" w:space="0" w:color="000000"/>
              <w:right w:val="single" w:sz="2" w:space="0" w:color="000000"/>
            </w:tcBorders>
          </w:tcPr>
          <w:p w:rsidR="00916443" w:rsidRPr="00916443" w:rsidRDefault="00916443" w:rsidP="00916443">
            <w:pPr>
              <w:pStyle w:val="Contedodatabela"/>
              <w:numPr>
                <w:ilvl w:val="0"/>
                <w:numId w:val="31"/>
              </w:numPr>
              <w:jc w:val="both"/>
              <w:rPr>
                <w:rFonts w:asciiTheme="minorHAnsi" w:hAnsiTheme="minorHAnsi" w:cstheme="minorHAnsi"/>
              </w:rPr>
            </w:pPr>
            <w:r w:rsidRPr="00916443">
              <w:rPr>
                <w:rFonts w:asciiTheme="minorHAnsi" w:hAnsiTheme="minorHAnsi" w:cstheme="minorHAnsi"/>
              </w:rPr>
              <w:t>Falta de padronização na documentação de processos internos;</w:t>
            </w:r>
          </w:p>
          <w:p w:rsidR="00916443" w:rsidRPr="00916443" w:rsidRDefault="00916443" w:rsidP="00916443">
            <w:pPr>
              <w:pStyle w:val="Contedodatabela"/>
              <w:numPr>
                <w:ilvl w:val="0"/>
                <w:numId w:val="31"/>
              </w:numPr>
              <w:jc w:val="both"/>
              <w:rPr>
                <w:rFonts w:asciiTheme="minorHAnsi" w:hAnsiTheme="minorHAnsi" w:cstheme="minorHAnsi"/>
              </w:rPr>
            </w:pPr>
            <w:r w:rsidRPr="00916443">
              <w:rPr>
                <w:rFonts w:asciiTheme="minorHAnsi" w:hAnsiTheme="minorHAnsi" w:cstheme="minorHAnsi"/>
              </w:rPr>
              <w:t>Escassez de recursos de hardware em relação às novas demandas de trabalho híbrido e novas contratações de empregados;</w:t>
            </w:r>
          </w:p>
          <w:p w:rsidR="00916443" w:rsidRPr="00916443" w:rsidRDefault="00916443" w:rsidP="00916443">
            <w:pPr>
              <w:pStyle w:val="Contedodatabela"/>
              <w:numPr>
                <w:ilvl w:val="0"/>
                <w:numId w:val="31"/>
              </w:numPr>
              <w:jc w:val="both"/>
              <w:rPr>
                <w:rFonts w:asciiTheme="minorHAnsi" w:hAnsiTheme="minorHAnsi" w:cstheme="minorHAnsi"/>
              </w:rPr>
            </w:pPr>
            <w:r w:rsidRPr="00916443">
              <w:rPr>
                <w:rFonts w:asciiTheme="minorHAnsi" w:hAnsiTheme="minorHAnsi" w:cstheme="minorHAnsi"/>
              </w:rPr>
              <w:t>Falta de Solução de backup em nuvem;</w:t>
            </w:r>
          </w:p>
          <w:p w:rsidR="00916443" w:rsidRPr="00916443" w:rsidRDefault="00916443" w:rsidP="00916443">
            <w:pPr>
              <w:pStyle w:val="Contedodatabela"/>
              <w:numPr>
                <w:ilvl w:val="0"/>
                <w:numId w:val="31"/>
              </w:numPr>
              <w:jc w:val="both"/>
              <w:rPr>
                <w:rFonts w:asciiTheme="minorHAnsi" w:hAnsiTheme="minorHAnsi" w:cstheme="minorHAnsi"/>
              </w:rPr>
            </w:pPr>
            <w:r w:rsidRPr="00916443">
              <w:rPr>
                <w:rFonts w:asciiTheme="minorHAnsi" w:hAnsiTheme="minorHAnsi" w:cstheme="minorHAnsi"/>
              </w:rPr>
              <w:t>Falta de Appliances de Firewall</w:t>
            </w:r>
            <w:r w:rsidRPr="00916443">
              <w:rPr>
                <w:rFonts w:asciiTheme="minorHAnsi" w:hAnsiTheme="minorHAnsi" w:cstheme="minorHAnsi"/>
                <w:color w:val="000000"/>
                <w:sz w:val="27"/>
                <w:szCs w:val="27"/>
                <w:shd w:val="clear" w:color="auto" w:fill="FFFFFF"/>
              </w:rPr>
              <w:t xml:space="preserve"> ;</w:t>
            </w:r>
          </w:p>
          <w:p w:rsidR="00916443" w:rsidRPr="00916443" w:rsidRDefault="00916443" w:rsidP="00916443">
            <w:pPr>
              <w:pStyle w:val="Contedodatabela"/>
              <w:numPr>
                <w:ilvl w:val="0"/>
                <w:numId w:val="31"/>
              </w:numPr>
              <w:jc w:val="both"/>
              <w:rPr>
                <w:rFonts w:asciiTheme="minorHAnsi" w:hAnsiTheme="minorHAnsi" w:cstheme="minorHAnsi"/>
              </w:rPr>
            </w:pPr>
            <w:r w:rsidRPr="00916443">
              <w:rPr>
                <w:rFonts w:asciiTheme="minorHAnsi" w:hAnsiTheme="minorHAnsi" w:cstheme="minorHAnsi"/>
              </w:rPr>
              <w:t>Falta de política objetiva ao tratamento de dados pessoais atendendo princípios da Lei Geral de Proteção de Dados Pessoais;</w:t>
            </w:r>
          </w:p>
          <w:p w:rsidR="00916443" w:rsidRPr="00916443" w:rsidRDefault="00916443" w:rsidP="00916443">
            <w:pPr>
              <w:pStyle w:val="Contedodatabela"/>
              <w:numPr>
                <w:ilvl w:val="0"/>
                <w:numId w:val="31"/>
              </w:numPr>
              <w:jc w:val="both"/>
              <w:rPr>
                <w:rFonts w:asciiTheme="minorHAnsi" w:hAnsiTheme="minorHAnsi" w:cstheme="minorHAnsi"/>
              </w:rPr>
            </w:pPr>
            <w:r w:rsidRPr="00916443">
              <w:rPr>
                <w:rFonts w:asciiTheme="minorHAnsi" w:hAnsiTheme="minorHAnsi" w:cstheme="minorHAnsi"/>
              </w:rPr>
              <w:t>Baixo nível de maturidade em Governança;</w:t>
            </w:r>
          </w:p>
          <w:p w:rsidR="00916443" w:rsidRPr="00916443" w:rsidRDefault="00916443" w:rsidP="00916443">
            <w:pPr>
              <w:pStyle w:val="Contedodatabela"/>
              <w:numPr>
                <w:ilvl w:val="0"/>
                <w:numId w:val="31"/>
              </w:numPr>
              <w:jc w:val="both"/>
              <w:rPr>
                <w:rFonts w:asciiTheme="minorHAnsi" w:hAnsiTheme="minorHAnsi" w:cstheme="minorHAnsi"/>
              </w:rPr>
            </w:pPr>
            <w:r w:rsidRPr="00916443">
              <w:rPr>
                <w:rFonts w:asciiTheme="minorHAnsi" w:hAnsiTheme="minorHAnsi" w:cstheme="minorHAnsi"/>
              </w:rPr>
              <w:t>Dependência de processos manuais;</w:t>
            </w:r>
          </w:p>
          <w:p w:rsidR="00916443" w:rsidRPr="00916443" w:rsidRDefault="00916443" w:rsidP="00C95870">
            <w:pPr>
              <w:pStyle w:val="Contedodatabela"/>
              <w:ind w:left="720"/>
              <w:jc w:val="both"/>
              <w:rPr>
                <w:rFonts w:asciiTheme="minorHAnsi" w:hAnsiTheme="minorHAnsi" w:cstheme="minorHAnsi"/>
              </w:rPr>
            </w:pPr>
          </w:p>
          <w:p w:rsidR="00916443" w:rsidRPr="00916443" w:rsidRDefault="00916443" w:rsidP="00C95870">
            <w:pPr>
              <w:pStyle w:val="Contedodatabela"/>
              <w:ind w:left="720"/>
              <w:rPr>
                <w:rFonts w:asciiTheme="minorHAnsi" w:hAnsiTheme="minorHAnsi" w:cstheme="minorHAnsi"/>
              </w:rPr>
            </w:pPr>
          </w:p>
        </w:tc>
      </w:tr>
      <w:tr w:rsidR="00916443" w:rsidRPr="00916443" w:rsidTr="00C95870">
        <w:tc>
          <w:tcPr>
            <w:tcW w:w="1624" w:type="dxa"/>
            <w:vMerge w:val="restart"/>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Fatores</w:t>
            </w:r>
            <w:r w:rsidRPr="00916443">
              <w:rPr>
                <w:rFonts w:asciiTheme="minorHAnsi" w:hAnsiTheme="minorHAnsi" w:cstheme="minorHAnsi"/>
              </w:rPr>
              <w:br/>
              <w:t>Externos</w:t>
            </w:r>
          </w:p>
        </w:tc>
        <w:tc>
          <w:tcPr>
            <w:tcW w:w="4043" w:type="dxa"/>
            <w:tcBorders>
              <w:top w:val="single" w:sz="2" w:space="0" w:color="000000"/>
              <w:left w:val="single" w:sz="2" w:space="0" w:color="000000"/>
              <w:bottom w:val="single" w:sz="2" w:space="0" w:color="000000"/>
            </w:tcBorders>
            <w:shd w:val="clear" w:color="auto" w:fill="3CB371"/>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b/>
                <w:bCs/>
              </w:rPr>
              <w:t>Oportunidades (Oportunities)</w:t>
            </w:r>
          </w:p>
        </w:tc>
        <w:tc>
          <w:tcPr>
            <w:tcW w:w="3971" w:type="dxa"/>
            <w:tcBorders>
              <w:top w:val="single" w:sz="2" w:space="0" w:color="000000"/>
              <w:left w:val="single" w:sz="2" w:space="0" w:color="000000"/>
              <w:bottom w:val="single" w:sz="2" w:space="0" w:color="000000"/>
              <w:right w:val="single" w:sz="2" w:space="0" w:color="000000"/>
            </w:tcBorders>
            <w:shd w:val="clear" w:color="auto" w:fill="3CB371"/>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b/>
                <w:bCs/>
              </w:rPr>
              <w:t>Ameaças (Threats)</w:t>
            </w:r>
          </w:p>
        </w:tc>
      </w:tr>
      <w:tr w:rsidR="00916443" w:rsidRPr="00916443" w:rsidTr="00C95870">
        <w:tc>
          <w:tcPr>
            <w:tcW w:w="1624" w:type="dxa"/>
            <w:vMerge/>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color w:val="C9211E"/>
              </w:rPr>
            </w:pPr>
          </w:p>
        </w:tc>
        <w:tc>
          <w:tcPr>
            <w:tcW w:w="4043" w:type="dxa"/>
            <w:tcBorders>
              <w:left w:val="single" w:sz="2" w:space="0" w:color="000000"/>
              <w:bottom w:val="single" w:sz="2" w:space="0" w:color="000000"/>
            </w:tcBorders>
          </w:tcPr>
          <w:p w:rsidR="00916443" w:rsidRPr="00916443" w:rsidRDefault="00916443" w:rsidP="00916443">
            <w:pPr>
              <w:pStyle w:val="Contedodatabela"/>
              <w:numPr>
                <w:ilvl w:val="0"/>
                <w:numId w:val="22"/>
              </w:numPr>
              <w:rPr>
                <w:rFonts w:asciiTheme="minorHAnsi" w:hAnsiTheme="minorHAnsi" w:cstheme="minorHAnsi"/>
              </w:rPr>
            </w:pPr>
            <w:r w:rsidRPr="00916443">
              <w:rPr>
                <w:rFonts w:asciiTheme="minorHAnsi" w:hAnsiTheme="minorHAnsi" w:cstheme="minorHAnsi"/>
              </w:rPr>
              <w:t>Interesse e comprometimento da alta gestão em implementar ações de TI;</w:t>
            </w:r>
          </w:p>
          <w:p w:rsidR="00916443" w:rsidRPr="00916443" w:rsidRDefault="00916443" w:rsidP="00916443">
            <w:pPr>
              <w:pStyle w:val="Contedodatabela"/>
              <w:numPr>
                <w:ilvl w:val="0"/>
                <w:numId w:val="22"/>
              </w:numPr>
              <w:rPr>
                <w:rFonts w:asciiTheme="minorHAnsi" w:hAnsiTheme="minorHAnsi" w:cstheme="minorHAnsi"/>
              </w:rPr>
            </w:pPr>
            <w:r w:rsidRPr="00916443">
              <w:rPr>
                <w:rFonts w:asciiTheme="minorHAnsi" w:hAnsiTheme="minorHAnsi" w:cstheme="minorHAnsi"/>
              </w:rPr>
              <w:t>Modelo de trabalho híbrido, permite explorar novas tecnologias e formas de comunicação;</w:t>
            </w:r>
          </w:p>
          <w:p w:rsidR="00916443" w:rsidRPr="00916443" w:rsidRDefault="00916443" w:rsidP="00916443">
            <w:pPr>
              <w:pStyle w:val="Contedodatabela"/>
              <w:numPr>
                <w:ilvl w:val="0"/>
                <w:numId w:val="22"/>
              </w:numPr>
              <w:rPr>
                <w:rFonts w:asciiTheme="minorHAnsi" w:hAnsiTheme="minorHAnsi" w:cstheme="minorHAnsi"/>
              </w:rPr>
            </w:pPr>
            <w:r w:rsidRPr="00916443">
              <w:rPr>
                <w:rFonts w:asciiTheme="minorHAnsi" w:hAnsiTheme="minorHAnsi" w:cstheme="minorHAnsi"/>
              </w:rPr>
              <w:t>Uso de software livre;</w:t>
            </w:r>
          </w:p>
          <w:p w:rsidR="00916443" w:rsidRPr="00916443" w:rsidRDefault="00916443" w:rsidP="00916443">
            <w:pPr>
              <w:pStyle w:val="Contedodatabela"/>
              <w:numPr>
                <w:ilvl w:val="0"/>
                <w:numId w:val="22"/>
              </w:numPr>
              <w:rPr>
                <w:rFonts w:asciiTheme="minorHAnsi" w:hAnsiTheme="minorHAnsi" w:cstheme="minorHAnsi"/>
              </w:rPr>
            </w:pPr>
            <w:r w:rsidRPr="00916443">
              <w:rPr>
                <w:rFonts w:asciiTheme="minorHAnsi" w:hAnsiTheme="minorHAnsi" w:cstheme="minorHAnsi"/>
              </w:rPr>
              <w:t>Armazenamento em nuvem;</w:t>
            </w:r>
          </w:p>
        </w:tc>
        <w:tc>
          <w:tcPr>
            <w:tcW w:w="3971" w:type="dxa"/>
            <w:tcBorders>
              <w:left w:val="single" w:sz="2" w:space="0" w:color="000000"/>
              <w:bottom w:val="single" w:sz="2" w:space="0" w:color="000000"/>
              <w:right w:val="single" w:sz="2" w:space="0" w:color="000000"/>
            </w:tcBorders>
          </w:tcPr>
          <w:p w:rsidR="00916443" w:rsidRPr="00916443" w:rsidRDefault="00916443" w:rsidP="00916443">
            <w:pPr>
              <w:pStyle w:val="Contedodatabela"/>
              <w:numPr>
                <w:ilvl w:val="0"/>
                <w:numId w:val="22"/>
              </w:numPr>
              <w:rPr>
                <w:rFonts w:asciiTheme="minorHAnsi" w:hAnsiTheme="minorHAnsi" w:cstheme="minorHAnsi"/>
              </w:rPr>
            </w:pPr>
            <w:r w:rsidRPr="00916443">
              <w:rPr>
                <w:rFonts w:asciiTheme="minorHAnsi" w:hAnsiTheme="minorHAnsi" w:cstheme="minorHAnsi"/>
              </w:rPr>
              <w:t>Informação parcial ou deficitária a respeito de projetos e implementações iniciadas por outros setores que podem impactar na necessidade de recursos de TI;</w:t>
            </w:r>
          </w:p>
          <w:p w:rsidR="00916443" w:rsidRPr="00916443" w:rsidRDefault="00916443" w:rsidP="00916443">
            <w:pPr>
              <w:pStyle w:val="Contedodatabela"/>
              <w:numPr>
                <w:ilvl w:val="0"/>
                <w:numId w:val="22"/>
              </w:numPr>
              <w:rPr>
                <w:rFonts w:asciiTheme="minorHAnsi" w:hAnsiTheme="minorHAnsi" w:cstheme="minorHAnsi"/>
              </w:rPr>
            </w:pPr>
            <w:r w:rsidRPr="00916443">
              <w:rPr>
                <w:rFonts w:asciiTheme="minorHAnsi" w:hAnsiTheme="minorHAnsi" w:cstheme="minorHAnsi"/>
              </w:rPr>
              <w:t xml:space="preserve">Mudanças ou alterações de prioridade de ações, sem a avaliação correta de impacto </w:t>
            </w:r>
            <w:r w:rsidRPr="00916443">
              <w:rPr>
                <w:rFonts w:asciiTheme="minorHAnsi" w:hAnsiTheme="minorHAnsi" w:cstheme="minorHAnsi"/>
              </w:rPr>
              <w:lastRenderedPageBreak/>
              <w:t>em relação à TI;</w:t>
            </w:r>
          </w:p>
          <w:p w:rsidR="00916443" w:rsidRPr="00916443" w:rsidRDefault="00916443" w:rsidP="00916443">
            <w:pPr>
              <w:pStyle w:val="Contedodatabela"/>
              <w:numPr>
                <w:ilvl w:val="0"/>
                <w:numId w:val="22"/>
              </w:numPr>
              <w:rPr>
                <w:rFonts w:asciiTheme="minorHAnsi" w:hAnsiTheme="minorHAnsi" w:cstheme="minorHAnsi"/>
              </w:rPr>
            </w:pPr>
            <w:r w:rsidRPr="00916443">
              <w:rPr>
                <w:rFonts w:asciiTheme="minorHAnsi" w:hAnsiTheme="minorHAnsi" w:cstheme="minorHAnsi"/>
              </w:rPr>
              <w:t>Ausência de PDTI do CAU/BR, dificulta o alinhamento estratégico entre CAU/RS e CAU/BR;</w:t>
            </w:r>
          </w:p>
          <w:p w:rsidR="00916443" w:rsidRPr="00916443" w:rsidRDefault="00916443" w:rsidP="00916443">
            <w:pPr>
              <w:pStyle w:val="Contedodatabela"/>
              <w:numPr>
                <w:ilvl w:val="0"/>
                <w:numId w:val="22"/>
              </w:numPr>
              <w:rPr>
                <w:rFonts w:asciiTheme="minorHAnsi" w:hAnsiTheme="minorHAnsi" w:cstheme="minorHAnsi"/>
              </w:rPr>
            </w:pPr>
            <w:r w:rsidRPr="00916443">
              <w:rPr>
                <w:rFonts w:asciiTheme="minorHAnsi" w:hAnsiTheme="minorHAnsi" w:cstheme="minorHAnsi"/>
              </w:rPr>
              <w:t>Crescimento exponencial do crime eletrônico;</w:t>
            </w:r>
          </w:p>
          <w:p w:rsidR="00916443" w:rsidRPr="00916443" w:rsidRDefault="00916443" w:rsidP="00916443">
            <w:pPr>
              <w:pStyle w:val="Contedodatabela"/>
              <w:numPr>
                <w:ilvl w:val="0"/>
                <w:numId w:val="22"/>
              </w:numPr>
              <w:rPr>
                <w:rFonts w:asciiTheme="minorHAnsi" w:hAnsiTheme="minorHAnsi" w:cstheme="minorHAnsi"/>
              </w:rPr>
            </w:pPr>
            <w:r w:rsidRPr="00916443">
              <w:rPr>
                <w:rFonts w:asciiTheme="minorHAnsi" w:hAnsiTheme="minorHAnsi" w:cstheme="minorHAnsi"/>
              </w:rPr>
              <w:t>Corte de orçamento;</w:t>
            </w:r>
          </w:p>
        </w:tc>
      </w:tr>
    </w:tbl>
    <w:p w:rsidR="00916443" w:rsidRPr="00916443" w:rsidRDefault="00916443" w:rsidP="00916443">
      <w:pPr>
        <w:pStyle w:val="Corpodetexto"/>
        <w:rPr>
          <w:rFonts w:asciiTheme="minorHAnsi" w:hAnsiTheme="minorHAnsi" w:cstheme="minorHAnsi"/>
          <w:color w:val="C9211E"/>
        </w:rPr>
      </w:pPr>
    </w:p>
    <w:p w:rsidR="00916443" w:rsidRPr="00916443" w:rsidRDefault="00916443" w:rsidP="00916443">
      <w:pPr>
        <w:pStyle w:val="Corpodetexto"/>
        <w:rPr>
          <w:rFonts w:asciiTheme="minorHAnsi" w:hAnsiTheme="minorHAnsi" w:cstheme="minorHAnsi"/>
        </w:rPr>
      </w:pPr>
      <w:r w:rsidRPr="00916443">
        <w:rPr>
          <w:rFonts w:asciiTheme="minorHAnsi" w:hAnsiTheme="minorHAnsi" w:cstheme="minorHAnsi"/>
        </w:rPr>
        <w:br w:type="page"/>
      </w:r>
    </w:p>
    <w:p w:rsidR="00916443" w:rsidRPr="00916443" w:rsidRDefault="00916443" w:rsidP="00916443">
      <w:pPr>
        <w:pStyle w:val="Ttulo1"/>
        <w:rPr>
          <w:rFonts w:asciiTheme="minorHAnsi" w:hAnsiTheme="minorHAnsi" w:cstheme="minorHAnsi"/>
        </w:rPr>
      </w:pPr>
      <w:bookmarkStart w:id="72" w:name="_Toc105054357"/>
      <w:r w:rsidRPr="00916443">
        <w:rPr>
          <w:rFonts w:asciiTheme="minorHAnsi" w:hAnsiTheme="minorHAnsi" w:cstheme="minorHAnsi"/>
        </w:rPr>
        <w:lastRenderedPageBreak/>
        <w:t>Inventário de Necessidades</w:t>
      </w:r>
      <w:bookmarkEnd w:id="72"/>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 inventário de necessidades foi desenvolvido com base nos planos de ação do PDTI 2018-2021 (para ações ainda não executadas), no questionário de necessidades aplicado aos usuários de serviços de TI do CAU/RS, conforme o modelo do questionário em anexo, e em fatores internos da Unidade de TI, quando identificadas atividades de manutenção e aprimoramento do parque de informática.</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2"/>
        <w:jc w:val="both"/>
        <w:rPr>
          <w:rFonts w:asciiTheme="minorHAnsi" w:hAnsiTheme="minorHAnsi" w:cstheme="minorHAnsi"/>
        </w:rPr>
      </w:pPr>
      <w:bookmarkStart w:id="73" w:name="_Toc105054358"/>
      <w:r w:rsidRPr="00916443">
        <w:rPr>
          <w:rFonts w:asciiTheme="minorHAnsi" w:hAnsiTheme="minorHAnsi" w:cstheme="minorHAnsi"/>
        </w:rPr>
        <w:t>Análise de Resultados do Questionário de Necessidades</w:t>
      </w:r>
      <w:bookmarkEnd w:id="73"/>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 questionário de necessidades realizado no período de 31/01/2022 a 11/02/2022, resultou em 66 respostas, cujo objetivo é identificar possibilidades a serem desenvolvidas pela Unidade de TI no âmbito do CAURS.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74" w:name="_Toc105054359"/>
      <w:r w:rsidRPr="00916443">
        <w:rPr>
          <w:rFonts w:asciiTheme="minorHAnsi" w:hAnsiTheme="minorHAnsi" w:cstheme="minorHAnsi"/>
        </w:rPr>
        <w:t>Planejamento Estratégico Institucional e de TI</w:t>
      </w:r>
      <w:bookmarkEnd w:id="74"/>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De acordo com o questionário, foi possível estabelecer o perfil dos participantes, sendo constituído por 99% de empregados públicos de carreira ou cargos em comissão do CAURS.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noProof/>
          <w:lang w:eastAsia="pt-BR"/>
        </w:rPr>
        <w:drawing>
          <wp:inline distT="0" distB="0" distL="0" distR="0" wp14:anchorId="5A022CA0" wp14:editId="2076E65F">
            <wp:extent cx="5715635" cy="1363980"/>
            <wp:effectExtent l="0" t="0" r="0" b="0"/>
            <wp:docPr id="21"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3"/>
                    <pic:cNvPicPr>
                      <a:picLocks noChangeAspect="1" noChangeArrowheads="1"/>
                    </pic:cNvPicPr>
                  </pic:nvPicPr>
                  <pic:blipFill>
                    <a:blip r:embed="rId36"/>
                    <a:stretch>
                      <a:fillRect/>
                    </a:stretch>
                  </pic:blipFill>
                  <pic:spPr bwMode="auto">
                    <a:xfrm>
                      <a:off x="0" y="0"/>
                      <a:ext cx="5715635" cy="1363980"/>
                    </a:xfrm>
                    <a:prstGeom prst="rect">
                      <a:avLst/>
                    </a:prstGeom>
                  </pic:spPr>
                </pic:pic>
              </a:graphicData>
            </a:graphic>
          </wp:inline>
        </w:drawing>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noProof/>
          <w:lang w:eastAsia="pt-BR"/>
        </w:rPr>
        <mc:AlternateContent>
          <mc:Choice Requires="wps">
            <w:drawing>
              <wp:anchor distT="0" distB="0" distL="0" distR="0" simplePos="0" relativeHeight="251669504" behindDoc="0" locked="0" layoutInCell="0" allowOverlap="1" wp14:anchorId="0C7098BE" wp14:editId="56A05669">
                <wp:simplePos x="0" y="0"/>
                <wp:positionH relativeFrom="column">
                  <wp:posOffset>202565</wp:posOffset>
                </wp:positionH>
                <wp:positionV relativeFrom="paragraph">
                  <wp:posOffset>67945</wp:posOffset>
                </wp:positionV>
                <wp:extent cx="5720715" cy="1711325"/>
                <wp:effectExtent l="0" t="0" r="0" b="0"/>
                <wp:wrapTopAndBottom/>
                <wp:docPr id="19" name="Retângulo 14"/>
                <wp:cNvGraphicFramePr/>
                <a:graphic xmlns:a="http://schemas.openxmlformats.org/drawingml/2006/main">
                  <a:graphicData uri="http://schemas.microsoft.com/office/word/2010/wordprocessingShape">
                    <wps:wsp>
                      <wps:cNvSpPr/>
                      <wps:spPr>
                        <a:xfrm>
                          <a:off x="0" y="0"/>
                          <a:ext cx="5720760" cy="17114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916443" w:rsidRDefault="00916443" w:rsidP="00916443">
                            <w:pPr>
                              <w:pStyle w:val="Figura"/>
                              <w:jc w:val="center"/>
                              <w:rPr>
                                <w:color w:val="000000"/>
                              </w:rPr>
                            </w:pP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3</w:t>
                            </w:r>
                            <w:r>
                              <w:rPr>
                                <w:color w:val="000000"/>
                              </w:rPr>
                              <w:fldChar w:fldCharType="end"/>
                            </w:r>
                            <w:r>
                              <w:rPr>
                                <w:color w:val="000000"/>
                              </w:rPr>
                              <w:t>. Perfil de participantes</w:t>
                            </w:r>
                          </w:p>
                        </w:txbxContent>
                      </wps:txbx>
                      <wps:bodyPr lIns="0" tIns="0" rIns="0" bIns="0" anchor="t">
                        <a:noAutofit/>
                      </wps:bodyPr>
                    </wps:wsp>
                  </a:graphicData>
                </a:graphic>
              </wp:anchor>
            </w:drawing>
          </mc:Choice>
          <mc:Fallback>
            <w:pict>
              <v:rect w14:anchorId="0C7098BE" id="Retângulo 14" o:spid="_x0000_s1032" style="position:absolute;left:0;text-align:left;margin-left:15.95pt;margin-top:5.35pt;width:450.45pt;height:134.75pt;z-index:2516695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" o:allowincell="f" stroked="f" strokeweight="0">
                <v:textbox inset="0,0,0,0">
                  <w:txbxContent>
                    <w:p w:rsidR="00916443" w:rsidRDefault="00916443" w:rsidP="00916443">
                      <w:pPr>
                        <w:pStyle w:val="Figura"/>
                        <w:jc w:val="center"/>
                        <w:rPr>
                          <w:color w:val="000000"/>
                        </w:rPr>
                      </w:pP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3</w:t>
                      </w:r>
                      <w:r>
                        <w:rPr>
                          <w:color w:val="000000"/>
                        </w:rPr>
                        <w:fldChar w:fldCharType="end"/>
                      </w:r>
                      <w:r>
                        <w:rPr>
                          <w:color w:val="000000"/>
                        </w:rPr>
                        <w:t>. Perfil de participantes</w:t>
                      </w:r>
                    </w:p>
                  </w:txbxContent>
                </v:textbox>
                <w10:wrap type="topAndBottom"/>
              </v:rect>
            </w:pict>
          </mc:Fallback>
        </mc:AlternateContent>
      </w:r>
      <w:r w:rsidRPr="00916443">
        <w:rPr>
          <w:rFonts w:asciiTheme="minorHAnsi" w:hAnsiTheme="minorHAnsi" w:cstheme="minorHAnsi"/>
        </w:rPr>
        <w:t>Em relação ao conhecimento do Planejamento Estratégico Institucional – PEI ou Planejamento Estratégico específico é possível perceber que aproximadamente 2/3 conhecem o PEI ou possuem conhecimento do planejamento específico para seu setor, mas que 1/3 não possuem conhecimento de suas metas estratégicas, mostrando-se necessário a melhor divulgação e definição clara dos objetivos estratégicos.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noProof/>
          <w:lang w:eastAsia="pt-BR"/>
        </w:rPr>
        <w:lastRenderedPageBreak/>
        <mc:AlternateContent>
          <mc:Choice Requires="wps">
            <w:drawing>
              <wp:anchor distT="0" distB="0" distL="0" distR="0" simplePos="0" relativeHeight="251670528" behindDoc="0" locked="0" layoutInCell="0" allowOverlap="1" wp14:anchorId="601FEC7C" wp14:editId="43C031EE">
                <wp:simplePos x="0" y="0"/>
                <wp:positionH relativeFrom="column">
                  <wp:align>center</wp:align>
                </wp:positionH>
                <wp:positionV relativeFrom="paragraph">
                  <wp:posOffset>635</wp:posOffset>
                </wp:positionV>
                <wp:extent cx="5730240" cy="1760855"/>
                <wp:effectExtent l="0" t="0" r="0" b="0"/>
                <wp:wrapSquare wrapText="largest"/>
                <wp:docPr id="23" name="Retângulo 13"/>
                <wp:cNvGraphicFramePr/>
                <a:graphic xmlns:a="http://schemas.openxmlformats.org/drawingml/2006/main">
                  <a:graphicData uri="http://schemas.microsoft.com/office/word/2010/wordprocessingShape">
                    <wps:wsp>
                      <wps:cNvSpPr/>
                      <wps:spPr>
                        <a:xfrm>
                          <a:off x="0" y="0"/>
                          <a:ext cx="5730120" cy="17607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916443" w:rsidRDefault="00916443" w:rsidP="00916443">
                            <w:pPr>
                              <w:pStyle w:val="Figura"/>
                              <w:jc w:val="center"/>
                              <w:rPr>
                                <w:color w:val="000000"/>
                              </w:rPr>
                            </w:pPr>
                            <w:r>
                              <w:rPr>
                                <w:noProof/>
                                <w:lang w:eastAsia="pt-BR" w:bidi="ar-SA"/>
                              </w:rPr>
                              <w:drawing>
                                <wp:inline distT="0" distB="0" distL="0" distR="0" wp14:anchorId="17C747EF" wp14:editId="531F5A2A">
                                  <wp:extent cx="5725160" cy="1457325"/>
                                  <wp:effectExtent l="0" t="0" r="0" b="0"/>
                                  <wp:docPr id="25"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4"/>
                                          <pic:cNvPicPr>
                                            <a:picLocks noChangeAspect="1" noChangeArrowheads="1"/>
                                          </pic:cNvPicPr>
                                        </pic:nvPicPr>
                                        <pic:blipFill>
                                          <a:blip r:embed="rId37"/>
                                          <a:stretch>
                                            <a:fillRect/>
                                          </a:stretch>
                                        </pic:blipFill>
                                        <pic:spPr bwMode="auto">
                                          <a:xfrm>
                                            <a:off x="0" y="0"/>
                                            <a:ext cx="5725160" cy="1457325"/>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4</w:t>
                            </w:r>
                            <w:r>
                              <w:rPr>
                                <w:color w:val="000000"/>
                              </w:rPr>
                              <w:fldChar w:fldCharType="end"/>
                            </w:r>
                            <w:r>
                              <w:rPr>
                                <w:color w:val="000000"/>
                              </w:rPr>
                              <w:t>. Conhecimento do Planejamento Estratégico Institucional - PEI</w:t>
                            </w:r>
                          </w:p>
                        </w:txbxContent>
                      </wps:txbx>
                      <wps:bodyPr lIns="0" tIns="0" rIns="0" bIns="0" anchor="t">
                        <a:noAutofit/>
                      </wps:bodyPr>
                    </wps:wsp>
                  </a:graphicData>
                </a:graphic>
              </wp:anchor>
            </w:drawing>
          </mc:Choice>
          <mc:Fallback>
            <w:pict>
              <v:rect w14:anchorId="601FEC7C" id="Retângulo 13" o:spid="_x0000_s1033" style="position:absolute;left:0;text-align:left;margin-left:0;margin-top:.05pt;width:451.2pt;height:138.65pt;z-index:251670528;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" o:allowincell="f" stroked="f" strokeweight="0">
                <v:textbox inset="0,0,0,0">
                  <w:txbxContent>
                    <w:p w:rsidR="00916443" w:rsidRDefault="00916443" w:rsidP="00916443">
                      <w:pPr>
                        <w:pStyle w:val="Figura"/>
                        <w:jc w:val="center"/>
                        <w:rPr>
                          <w:color w:val="000000"/>
                        </w:rPr>
                      </w:pPr>
                      <w:r>
                        <w:rPr>
                          <w:noProof/>
                          <w:lang w:eastAsia="pt-BR" w:bidi="ar-SA"/>
                        </w:rPr>
                        <w:drawing>
                          <wp:inline distT="0" distB="0" distL="0" distR="0" wp14:anchorId="17C747EF" wp14:editId="531F5A2A">
                            <wp:extent cx="5725160" cy="1457325"/>
                            <wp:effectExtent l="0" t="0" r="0" b="0"/>
                            <wp:docPr id="25"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4"/>
                                    <pic:cNvPicPr>
                                      <a:picLocks noChangeAspect="1" noChangeArrowheads="1"/>
                                    </pic:cNvPicPr>
                                  </pic:nvPicPr>
                                  <pic:blipFill>
                                    <a:blip r:embed="rId37"/>
                                    <a:stretch>
                                      <a:fillRect/>
                                    </a:stretch>
                                  </pic:blipFill>
                                  <pic:spPr bwMode="auto">
                                    <a:xfrm>
                                      <a:off x="0" y="0"/>
                                      <a:ext cx="5725160" cy="1457325"/>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4</w:t>
                      </w:r>
                      <w:r>
                        <w:rPr>
                          <w:color w:val="000000"/>
                        </w:rPr>
                        <w:fldChar w:fldCharType="end"/>
                      </w:r>
                      <w:r>
                        <w:rPr>
                          <w:color w:val="000000"/>
                        </w:rPr>
                        <w:t>. Conhecimento do Planejamento Estratégico Institucional - PEI</w:t>
                      </w:r>
                    </w:p>
                  </w:txbxContent>
                </v:textbox>
                <w10:wrap type="square" side="largest"/>
              </v:rect>
            </w:pict>
          </mc:Fallback>
        </mc:AlternateConten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Do ponto de vista da aplicação de recursos de Tecnologia da Informação, apenas ¼ dos questionários mencionou conhecer como os recursos de TI são aplicados para alcançar objetivos estratégicos.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noProof/>
          <w:lang w:eastAsia="pt-BR"/>
        </w:rPr>
        <mc:AlternateContent>
          <mc:Choice Requires="wps">
            <w:drawing>
              <wp:anchor distT="0" distB="0" distL="0" distR="0" simplePos="0" relativeHeight="251671552" behindDoc="0" locked="0" layoutInCell="0" allowOverlap="1" wp14:anchorId="3F484BFB" wp14:editId="5397B1D3">
                <wp:simplePos x="0" y="0"/>
                <wp:positionH relativeFrom="column">
                  <wp:posOffset>224790</wp:posOffset>
                </wp:positionH>
                <wp:positionV relativeFrom="paragraph">
                  <wp:posOffset>171450</wp:posOffset>
                </wp:positionV>
                <wp:extent cx="5673090" cy="1743710"/>
                <wp:effectExtent l="0" t="0" r="0" b="0"/>
                <wp:wrapSquare wrapText="largest"/>
                <wp:docPr id="27" name="Retângulo 11"/>
                <wp:cNvGraphicFramePr/>
                <a:graphic xmlns:a="http://schemas.openxmlformats.org/drawingml/2006/main">
                  <a:graphicData uri="http://schemas.microsoft.com/office/word/2010/wordprocessingShape">
                    <wps:wsp>
                      <wps:cNvSpPr/>
                      <wps:spPr>
                        <a:xfrm>
                          <a:off x="0" y="0"/>
                          <a:ext cx="5673240" cy="17438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916443" w:rsidRDefault="00916443" w:rsidP="00916443">
                            <w:pPr>
                              <w:pStyle w:val="Figura"/>
                              <w:jc w:val="center"/>
                              <w:rPr>
                                <w:color w:val="000000"/>
                              </w:rPr>
                            </w:pPr>
                            <w:r>
                              <w:rPr>
                                <w:noProof/>
                                <w:lang w:eastAsia="pt-BR" w:bidi="ar-SA"/>
                              </w:rPr>
                              <w:drawing>
                                <wp:inline distT="0" distB="0" distL="0" distR="0" wp14:anchorId="426E5DA8" wp14:editId="1F0BC3CF">
                                  <wp:extent cx="5668010" cy="1397000"/>
                                  <wp:effectExtent l="0" t="0" r="0" b="0"/>
                                  <wp:docPr id="29"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5"/>
                                          <pic:cNvPicPr>
                                            <a:picLocks noChangeAspect="1" noChangeArrowheads="1"/>
                                          </pic:cNvPicPr>
                                        </pic:nvPicPr>
                                        <pic:blipFill>
                                          <a:blip r:embed="rId38"/>
                                          <a:stretch>
                                            <a:fillRect/>
                                          </a:stretch>
                                        </pic:blipFill>
                                        <pic:spPr bwMode="auto">
                                          <a:xfrm>
                                            <a:off x="0" y="0"/>
                                            <a:ext cx="5668010" cy="139700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5</w:t>
                            </w:r>
                            <w:r>
                              <w:rPr>
                                <w:color w:val="000000"/>
                              </w:rPr>
                              <w:fldChar w:fldCharType="end"/>
                            </w:r>
                            <w:r>
                              <w:rPr>
                                <w:color w:val="000000"/>
                              </w:rPr>
                              <w:t>. Aplicação do Plano Estratégico de TI aos setores</w:t>
                            </w:r>
                          </w:p>
                        </w:txbxContent>
                      </wps:txbx>
                      <wps:bodyPr lIns="0" tIns="0" rIns="0" bIns="0" anchor="t">
                        <a:noAutofit/>
                      </wps:bodyPr>
                    </wps:wsp>
                  </a:graphicData>
                </a:graphic>
              </wp:anchor>
            </w:drawing>
          </mc:Choice>
          <mc:Fallback>
            <w:pict>
              <v:rect w14:anchorId="3F484BFB" id="Retângulo 11" o:spid="_x0000_s1034" style="position:absolute;left:0;text-align:left;margin-left:17.7pt;margin-top:13.5pt;width:446.7pt;height:137.3pt;z-index:2516715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" o:allowincell="f" stroked="f" strokeweight="0">
                <v:textbox inset="0,0,0,0">
                  <w:txbxContent>
                    <w:p w:rsidR="00916443" w:rsidRDefault="00916443" w:rsidP="00916443">
                      <w:pPr>
                        <w:pStyle w:val="Figura"/>
                        <w:jc w:val="center"/>
                        <w:rPr>
                          <w:color w:val="000000"/>
                        </w:rPr>
                      </w:pPr>
                      <w:r>
                        <w:rPr>
                          <w:noProof/>
                          <w:lang w:eastAsia="pt-BR" w:bidi="ar-SA"/>
                        </w:rPr>
                        <w:drawing>
                          <wp:inline distT="0" distB="0" distL="0" distR="0" wp14:anchorId="426E5DA8" wp14:editId="1F0BC3CF">
                            <wp:extent cx="5668010" cy="1397000"/>
                            <wp:effectExtent l="0" t="0" r="0" b="0"/>
                            <wp:docPr id="29"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5"/>
                                    <pic:cNvPicPr>
                                      <a:picLocks noChangeAspect="1" noChangeArrowheads="1"/>
                                    </pic:cNvPicPr>
                                  </pic:nvPicPr>
                                  <pic:blipFill>
                                    <a:blip r:embed="rId38"/>
                                    <a:stretch>
                                      <a:fillRect/>
                                    </a:stretch>
                                  </pic:blipFill>
                                  <pic:spPr bwMode="auto">
                                    <a:xfrm>
                                      <a:off x="0" y="0"/>
                                      <a:ext cx="5668010" cy="139700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5</w:t>
                      </w:r>
                      <w:r>
                        <w:rPr>
                          <w:color w:val="000000"/>
                        </w:rPr>
                        <w:fldChar w:fldCharType="end"/>
                      </w:r>
                      <w:r>
                        <w:rPr>
                          <w:color w:val="000000"/>
                        </w:rPr>
                        <w:t>. Aplicação do Plano Estratégico de TI aos setores</w:t>
                      </w:r>
                    </w:p>
                  </w:txbxContent>
                </v:textbox>
                <w10:wrap type="square" side="largest"/>
              </v:rect>
            </w:pict>
          </mc:Fallback>
        </mc:AlternateConten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 baixo nível apresentado pode ser atribuído a vários fatores, como a ausência ou divulgação ineficaz do Plano Estratégico de TI (PETIC) aos diversos setores do CAU/RS, a não existência de planos e objetivos específicos para determinados setores ou outros fatores que possam vir a ser identificados a fim de que seja melhor conhecido o PETIC.</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75" w:name="_Toc105054360"/>
      <w:r w:rsidRPr="00916443">
        <w:rPr>
          <w:rFonts w:asciiTheme="minorHAnsi" w:hAnsiTheme="minorHAnsi" w:cstheme="minorHAnsi"/>
        </w:rPr>
        <w:t>Equipamentos de Informática</w:t>
      </w:r>
      <w:bookmarkEnd w:id="75"/>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partir da necessidade apresentada pela pandemia do Coronavírus, a partir de 2020, assim como pelas alterações implementadas pelo trabalho híbrido, pode-se identificar que grande parcela das atividades são efetuadas utilizando computadores portáteis e smartphones como recursos de informação. Em torno de 66% dos notebooks são constituídos por patrimônio do CAU/RS e 22% são equipamentos privados. Os desktops, em sua maioria são patrimônio do CAU/RS e são utilizados tanto em ambiente da Sede como em Home Office.</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noProof/>
          <w:lang w:eastAsia="pt-BR"/>
        </w:rPr>
        <w:lastRenderedPageBreak/>
        <mc:AlternateContent>
          <mc:Choice Requires="wps">
            <w:drawing>
              <wp:anchor distT="0" distB="0" distL="0" distR="0" simplePos="0" relativeHeight="251672576" behindDoc="0" locked="0" layoutInCell="0" allowOverlap="1" wp14:anchorId="7D8DDD17" wp14:editId="4667BBB5">
                <wp:simplePos x="0" y="0"/>
                <wp:positionH relativeFrom="column">
                  <wp:align>center</wp:align>
                </wp:positionH>
                <wp:positionV relativeFrom="paragraph">
                  <wp:posOffset>635</wp:posOffset>
                </wp:positionV>
                <wp:extent cx="6125210" cy="2927985"/>
                <wp:effectExtent l="0" t="0" r="0" b="0"/>
                <wp:wrapSquare wrapText="largest"/>
                <wp:docPr id="31" name="Retângulo 10"/>
                <wp:cNvGraphicFramePr/>
                <a:graphic xmlns:a="http://schemas.openxmlformats.org/drawingml/2006/main">
                  <a:graphicData uri="http://schemas.microsoft.com/office/word/2010/wordprocessingShape">
                    <wps:wsp>
                      <wps:cNvSpPr/>
                      <wps:spPr>
                        <a:xfrm>
                          <a:off x="0" y="0"/>
                          <a:ext cx="6125040" cy="29278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916443" w:rsidRDefault="00916443" w:rsidP="00916443">
                            <w:pPr>
                              <w:pStyle w:val="Figura"/>
                              <w:jc w:val="center"/>
                              <w:rPr>
                                <w:color w:val="000000"/>
                              </w:rPr>
                            </w:pPr>
                            <w:r>
                              <w:rPr>
                                <w:noProof/>
                                <w:lang w:eastAsia="pt-BR" w:bidi="ar-SA"/>
                              </w:rPr>
                              <w:drawing>
                                <wp:inline distT="0" distB="0" distL="0" distR="0" wp14:anchorId="619D124F" wp14:editId="61D44A59">
                                  <wp:extent cx="6120130" cy="2624455"/>
                                  <wp:effectExtent l="0" t="0" r="0" b="0"/>
                                  <wp:docPr id="33"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6"/>
                                          <pic:cNvPicPr>
                                            <a:picLocks noChangeAspect="1" noChangeArrowheads="1"/>
                                          </pic:cNvPicPr>
                                        </pic:nvPicPr>
                                        <pic:blipFill>
                                          <a:blip r:embed="rId39"/>
                                          <a:stretch>
                                            <a:fillRect/>
                                          </a:stretch>
                                        </pic:blipFill>
                                        <pic:spPr bwMode="auto">
                                          <a:xfrm>
                                            <a:off x="0" y="0"/>
                                            <a:ext cx="6120130" cy="2624455"/>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6</w:t>
                            </w:r>
                            <w:r>
                              <w:rPr>
                                <w:color w:val="000000"/>
                              </w:rPr>
                              <w:fldChar w:fldCharType="end"/>
                            </w:r>
                            <w:r>
                              <w:rPr>
                                <w:color w:val="000000"/>
                              </w:rPr>
                              <w:t>. Perfil de equipamentos</w:t>
                            </w:r>
                          </w:p>
                        </w:txbxContent>
                      </wps:txbx>
                      <wps:bodyPr lIns="0" tIns="0" rIns="0" bIns="0" anchor="t">
                        <a:noAutofit/>
                      </wps:bodyPr>
                    </wps:wsp>
                  </a:graphicData>
                </a:graphic>
              </wp:anchor>
            </w:drawing>
          </mc:Choice>
          <mc:Fallback>
            <w:pict>
              <v:rect w14:anchorId="7D8DDD17" id="Retângulo 10" o:spid="_x0000_s1035" style="position:absolute;left:0;text-align:left;margin-left:0;margin-top:.05pt;width:482.3pt;height:230.55pt;z-index:251672576;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" o:allowincell="f" stroked="f" strokeweight="0">
                <v:textbox inset="0,0,0,0">
                  <w:txbxContent>
                    <w:p w:rsidR="00916443" w:rsidRDefault="00916443" w:rsidP="00916443">
                      <w:pPr>
                        <w:pStyle w:val="Figura"/>
                        <w:jc w:val="center"/>
                        <w:rPr>
                          <w:color w:val="000000"/>
                        </w:rPr>
                      </w:pPr>
                      <w:r>
                        <w:rPr>
                          <w:noProof/>
                          <w:lang w:eastAsia="pt-BR" w:bidi="ar-SA"/>
                        </w:rPr>
                        <w:drawing>
                          <wp:inline distT="0" distB="0" distL="0" distR="0" wp14:anchorId="619D124F" wp14:editId="61D44A59">
                            <wp:extent cx="6120130" cy="2624455"/>
                            <wp:effectExtent l="0" t="0" r="0" b="0"/>
                            <wp:docPr id="33"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6"/>
                                    <pic:cNvPicPr>
                                      <a:picLocks noChangeAspect="1" noChangeArrowheads="1"/>
                                    </pic:cNvPicPr>
                                  </pic:nvPicPr>
                                  <pic:blipFill>
                                    <a:blip r:embed="rId39"/>
                                    <a:stretch>
                                      <a:fillRect/>
                                    </a:stretch>
                                  </pic:blipFill>
                                  <pic:spPr bwMode="auto">
                                    <a:xfrm>
                                      <a:off x="0" y="0"/>
                                      <a:ext cx="6120130" cy="2624455"/>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6</w:t>
                      </w:r>
                      <w:r>
                        <w:rPr>
                          <w:color w:val="000000"/>
                        </w:rPr>
                        <w:fldChar w:fldCharType="end"/>
                      </w:r>
                      <w:r>
                        <w:rPr>
                          <w:color w:val="000000"/>
                        </w:rPr>
                        <w:t>. Perfil de equipamentos</w:t>
                      </w:r>
                    </w:p>
                  </w:txbxContent>
                </v:textbox>
                <w10:wrap type="square" side="largest"/>
              </v:rect>
            </w:pict>
          </mc:Fallback>
        </mc:AlternateConten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julgar pela natureza das atividades podemos identificar que a necessidade por portabilidade e adequação se sobrepõe de maneira significativa a equipamentos do tipo fixo (desktop).</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Percebemos também que, apesar da portabilidade, tablets são pouco utilizados, possivelmente pelos recursos limitados que possuem.</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Ainda em relação aos equipamentos fornecidos pelo CAU/RS é possível afirmar que desktops e notebooks são considerados adequados às atividades, mas que há necessidade de melhorar os equipamentos, pois comparado ao padrão “ótimo” de adequação temos respectivamente a proporção de 2/3 adequados a cada 1/3 ótimo.</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noProof/>
          <w:lang w:eastAsia="pt-BR"/>
        </w:rPr>
        <mc:AlternateContent>
          <mc:Choice Requires="wps">
            <w:drawing>
              <wp:anchor distT="0" distB="0" distL="0" distR="0" simplePos="0" relativeHeight="251673600" behindDoc="0" locked="0" layoutInCell="0" allowOverlap="1" wp14:anchorId="1498EE71" wp14:editId="4A0016CE">
                <wp:simplePos x="0" y="0"/>
                <wp:positionH relativeFrom="column">
                  <wp:align>center</wp:align>
                </wp:positionH>
                <wp:positionV relativeFrom="paragraph">
                  <wp:posOffset>635</wp:posOffset>
                </wp:positionV>
                <wp:extent cx="6125210" cy="2811780"/>
                <wp:effectExtent l="0" t="0" r="0" b="0"/>
                <wp:wrapTopAndBottom/>
                <wp:docPr id="35" name="Retângulo 8"/>
                <wp:cNvGraphicFramePr/>
                <a:graphic xmlns:a="http://schemas.openxmlformats.org/drawingml/2006/main">
                  <a:graphicData uri="http://schemas.microsoft.com/office/word/2010/wordprocessingShape">
                    <wps:wsp>
                      <wps:cNvSpPr/>
                      <wps:spPr>
                        <a:xfrm>
                          <a:off x="0" y="0"/>
                          <a:ext cx="6125040" cy="28119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916443" w:rsidRDefault="00916443" w:rsidP="00916443">
                            <w:pPr>
                              <w:pStyle w:val="Figura"/>
                              <w:jc w:val="center"/>
                              <w:rPr>
                                <w:color w:val="000000"/>
                              </w:rPr>
                            </w:pPr>
                            <w:r>
                              <w:rPr>
                                <w:noProof/>
                                <w:lang w:eastAsia="pt-BR" w:bidi="ar-SA"/>
                              </w:rPr>
                              <w:drawing>
                                <wp:inline distT="0" distB="0" distL="0" distR="0" wp14:anchorId="7CB24B13" wp14:editId="5EF72238">
                                  <wp:extent cx="6120130" cy="2508250"/>
                                  <wp:effectExtent l="0" t="0" r="0" b="0"/>
                                  <wp:docPr id="37"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a7"/>
                                          <pic:cNvPicPr>
                                            <a:picLocks noChangeAspect="1" noChangeArrowheads="1"/>
                                          </pic:cNvPicPr>
                                        </pic:nvPicPr>
                                        <pic:blipFill>
                                          <a:blip r:embed="rId40"/>
                                          <a:stretch>
                                            <a:fillRect/>
                                          </a:stretch>
                                        </pic:blipFill>
                                        <pic:spPr bwMode="auto">
                                          <a:xfrm>
                                            <a:off x="0" y="0"/>
                                            <a:ext cx="6120130" cy="250825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7</w:t>
                            </w:r>
                            <w:r>
                              <w:rPr>
                                <w:color w:val="000000"/>
                              </w:rPr>
                              <w:fldChar w:fldCharType="end"/>
                            </w:r>
                            <w:r>
                              <w:rPr>
                                <w:color w:val="000000"/>
                              </w:rPr>
                              <w:t>. Adequação dos equipamentos fornecidos pelo CAU/RS</w:t>
                            </w:r>
                          </w:p>
                        </w:txbxContent>
                      </wps:txbx>
                      <wps:bodyPr lIns="0" tIns="0" rIns="0" bIns="0" anchor="t">
                        <a:noAutofit/>
                      </wps:bodyPr>
                    </wps:wsp>
                  </a:graphicData>
                </a:graphic>
              </wp:anchor>
            </w:drawing>
          </mc:Choice>
          <mc:Fallback>
            <w:pict>
              <v:rect w14:anchorId="1498EE71" id="Retângulo 8" o:spid="_x0000_s1036" style="position:absolute;left:0;text-align:left;margin-left:0;margin-top:.05pt;width:482.3pt;height:221.4pt;z-index:251673600;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" o:allowincell="f" stroked="f" strokeweight="0">
                <v:textbox inset="0,0,0,0">
                  <w:txbxContent>
                    <w:p w:rsidR="00916443" w:rsidRDefault="00916443" w:rsidP="00916443">
                      <w:pPr>
                        <w:pStyle w:val="Figura"/>
                        <w:jc w:val="center"/>
                        <w:rPr>
                          <w:color w:val="000000"/>
                        </w:rPr>
                      </w:pPr>
                      <w:r>
                        <w:rPr>
                          <w:noProof/>
                          <w:lang w:eastAsia="pt-BR" w:bidi="ar-SA"/>
                        </w:rPr>
                        <w:drawing>
                          <wp:inline distT="0" distB="0" distL="0" distR="0" wp14:anchorId="7CB24B13" wp14:editId="5EF72238">
                            <wp:extent cx="6120130" cy="2508250"/>
                            <wp:effectExtent l="0" t="0" r="0" b="0"/>
                            <wp:docPr id="37"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a7"/>
                                    <pic:cNvPicPr>
                                      <a:picLocks noChangeAspect="1" noChangeArrowheads="1"/>
                                    </pic:cNvPicPr>
                                  </pic:nvPicPr>
                                  <pic:blipFill>
                                    <a:blip r:embed="rId40"/>
                                    <a:stretch>
                                      <a:fillRect/>
                                    </a:stretch>
                                  </pic:blipFill>
                                  <pic:spPr bwMode="auto">
                                    <a:xfrm>
                                      <a:off x="0" y="0"/>
                                      <a:ext cx="6120130" cy="250825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7</w:t>
                      </w:r>
                      <w:r>
                        <w:rPr>
                          <w:color w:val="000000"/>
                        </w:rPr>
                        <w:fldChar w:fldCharType="end"/>
                      </w:r>
                      <w:r>
                        <w:rPr>
                          <w:color w:val="000000"/>
                        </w:rPr>
                        <w:t>. Adequação dos equipamentos fornecidos pelo CAU/RS</w:t>
                      </w:r>
                    </w:p>
                  </w:txbxContent>
                </v:textbox>
                <w10:wrap type="topAndBottom"/>
              </v:rect>
            </w:pict>
          </mc:Fallback>
        </mc:AlternateConten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lastRenderedPageBreak/>
        <w:t>Não foram identificados outros equipamentos ou meios de acesso a recursos do CAU/RS que sejam significativos. Convém mencionar que são utilizados link´s de acesso à internet privativos em ambiente de home office.</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Com relação às necessidades futuras os participantes foram questionados a respeito do tipo de equipamento preferencial para suas atividades, sendo identificadas as seguintes tendências: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noProof/>
          <w:lang w:eastAsia="pt-BR"/>
        </w:rPr>
        <mc:AlternateContent>
          <mc:Choice Requires="wps">
            <w:drawing>
              <wp:anchor distT="0" distB="0" distL="0" distR="0" simplePos="0" relativeHeight="251674624" behindDoc="0" locked="0" layoutInCell="0" allowOverlap="1" wp14:anchorId="0077A7B2" wp14:editId="0968F663">
                <wp:simplePos x="0" y="0"/>
                <wp:positionH relativeFrom="column">
                  <wp:align>center</wp:align>
                </wp:positionH>
                <wp:positionV relativeFrom="paragraph">
                  <wp:posOffset>635</wp:posOffset>
                </wp:positionV>
                <wp:extent cx="6125210" cy="2471420"/>
                <wp:effectExtent l="0" t="0" r="0" b="0"/>
                <wp:wrapTopAndBottom/>
                <wp:docPr id="39" name="Retângulo 7"/>
                <wp:cNvGraphicFramePr/>
                <a:graphic xmlns:a="http://schemas.openxmlformats.org/drawingml/2006/main">
                  <a:graphicData uri="http://schemas.microsoft.com/office/word/2010/wordprocessingShape">
                    <wps:wsp>
                      <wps:cNvSpPr/>
                      <wps:spPr>
                        <a:xfrm>
                          <a:off x="0" y="0"/>
                          <a:ext cx="6125040" cy="24714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916443" w:rsidRDefault="00916443" w:rsidP="00916443">
                            <w:pPr>
                              <w:pStyle w:val="Figura"/>
                              <w:jc w:val="center"/>
                              <w:rPr>
                                <w:color w:val="000000"/>
                              </w:rPr>
                            </w:pPr>
                            <w:r>
                              <w:rPr>
                                <w:noProof/>
                                <w:lang w:eastAsia="pt-BR" w:bidi="ar-SA"/>
                              </w:rPr>
                              <w:drawing>
                                <wp:inline distT="0" distB="0" distL="0" distR="0" wp14:anchorId="77E1EB47" wp14:editId="310C0D09">
                                  <wp:extent cx="6120130" cy="2167890"/>
                                  <wp:effectExtent l="0" t="0" r="0" b="0"/>
                                  <wp:docPr id="41"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a8"/>
                                          <pic:cNvPicPr>
                                            <a:picLocks noChangeAspect="1" noChangeArrowheads="1"/>
                                          </pic:cNvPicPr>
                                        </pic:nvPicPr>
                                        <pic:blipFill>
                                          <a:blip r:embed="rId41"/>
                                          <a:stretch>
                                            <a:fillRect/>
                                          </a:stretch>
                                        </pic:blipFill>
                                        <pic:spPr bwMode="auto">
                                          <a:xfrm>
                                            <a:off x="0" y="0"/>
                                            <a:ext cx="6120130" cy="216789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8</w:t>
                            </w:r>
                            <w:r>
                              <w:rPr>
                                <w:color w:val="000000"/>
                              </w:rPr>
                              <w:fldChar w:fldCharType="end"/>
                            </w:r>
                            <w:r>
                              <w:rPr>
                                <w:color w:val="000000"/>
                              </w:rPr>
                              <w:t>. Preferência de equipamentos</w:t>
                            </w:r>
                          </w:p>
                        </w:txbxContent>
                      </wps:txbx>
                      <wps:bodyPr lIns="0" tIns="0" rIns="0" bIns="0" anchor="t">
                        <a:noAutofit/>
                      </wps:bodyPr>
                    </wps:wsp>
                  </a:graphicData>
                </a:graphic>
              </wp:anchor>
            </w:drawing>
          </mc:Choice>
          <mc:Fallback>
            <w:pict>
              <v:rect w14:anchorId="0077A7B2" id="Retângulo 7" o:spid="_x0000_s1037" style="position:absolute;left:0;text-align:left;margin-left:0;margin-top:.05pt;width:482.3pt;height:194.6pt;z-index:251674624;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" o:allowincell="f" stroked="f" strokeweight="0">
                <v:textbox inset="0,0,0,0">
                  <w:txbxContent>
                    <w:p w:rsidR="00916443" w:rsidRDefault="00916443" w:rsidP="00916443">
                      <w:pPr>
                        <w:pStyle w:val="Figura"/>
                        <w:jc w:val="center"/>
                        <w:rPr>
                          <w:color w:val="000000"/>
                        </w:rPr>
                      </w:pPr>
                      <w:r>
                        <w:rPr>
                          <w:noProof/>
                          <w:lang w:eastAsia="pt-BR" w:bidi="ar-SA"/>
                        </w:rPr>
                        <w:drawing>
                          <wp:inline distT="0" distB="0" distL="0" distR="0" wp14:anchorId="77E1EB47" wp14:editId="310C0D09">
                            <wp:extent cx="6120130" cy="2167890"/>
                            <wp:effectExtent l="0" t="0" r="0" b="0"/>
                            <wp:docPr id="41"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a8"/>
                                    <pic:cNvPicPr>
                                      <a:picLocks noChangeAspect="1" noChangeArrowheads="1"/>
                                    </pic:cNvPicPr>
                                  </pic:nvPicPr>
                                  <pic:blipFill>
                                    <a:blip r:embed="rId41"/>
                                    <a:stretch>
                                      <a:fillRect/>
                                    </a:stretch>
                                  </pic:blipFill>
                                  <pic:spPr bwMode="auto">
                                    <a:xfrm>
                                      <a:off x="0" y="0"/>
                                      <a:ext cx="6120130" cy="216789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8</w:t>
                      </w:r>
                      <w:r>
                        <w:rPr>
                          <w:color w:val="000000"/>
                        </w:rPr>
                        <w:fldChar w:fldCharType="end"/>
                      </w:r>
                      <w:r>
                        <w:rPr>
                          <w:color w:val="000000"/>
                        </w:rPr>
                        <w:t>. Preferência de equipamentos</w:t>
                      </w:r>
                    </w:p>
                  </w:txbxContent>
                </v:textbox>
                <w10:wrap type="topAndBottom"/>
              </v:rect>
            </w:pict>
          </mc:Fallback>
        </mc:AlternateConten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Em torno de ¾ dos pesquisados preferem equipamentos portáteis (notebooks) para suas atividades, dos quais aproximadamente 60% preferem notebooks com telas de 15” para maior conforto visual enquanto 40% preferem equipamentos de 14” devido à mobilidade. Existe a preocupação com o quesito segurança, visto que muitos se deslocam com os equipamentos, seja na ida e vinda do trabalho, ou em atividades externas, como fiscalização e eventos.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Um monitor adicional (2º monitor) foi opção por quase 50% dos pesquisados, sendo justificado como necessário para melhorar a produtividade, dada a quantidade de telas e sistemas são necessários para o cumprimento das atividades, além de ser mencionada a preocupação com a fadiga visual pelo uso de telas pequenas nos notebooks.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Aproximadamente 2/3 preferem mouse e teclado sem fio para complementar os acessórios, pois auxiliam a diminuir a fadiga, por permitir a adequação do espaço de trabalho a posições mais confortáveis, como também evitar o desgaste de teclado e touchpad dos notebooks. O 1/3 restante prefere acessórios com fio, devido ao consumo excessivo de pilhas para alimentação dos dispositivos.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Para que seja possível a realização de reuniões, em torno de 40% julgam necessários headset (fone de ouvido com microfone) e webcam, mencionado também o fato de que seria mais adequado para a realização dos atendimentos telefônicos.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Foram relatadas necessidades de atualização dos smartphones, principalmente com o foco na fiscalização, pois os recursos necessários já não são mais adequadamente supridos pelos equipamentos atuais.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lastRenderedPageBreak/>
        <w:t>Um fato relatado é da necessidade de se ter dois ambientes configurados, por exemplo, um desktop no trabalho e outro (pessoal ou do CAU/RS) em trabalho remoto, pois há a necessidade de se manter os dois ambientes configurados e aptos com os mesmos softwares, o que naturalmente utiliza duas licenças para o mesmo programa, quando necessário respeitar licenciamentos específicos, visto que nem todos os softwares são adequados para rodar em ambiente “web” e, portanto, faz-se necessário mapear adequadamente todos os casos pontuais em que existem essas demandas. Especialmente no caso de usuários que utilizam equipamento próprio pode ser necessária a definição de políticas de uso mais adequadas em relação a licenças ou utilização de versões web para os sistemas e programas.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76" w:name="_Toc105054361"/>
      <w:r w:rsidRPr="00916443">
        <w:rPr>
          <w:rFonts w:asciiTheme="minorHAnsi" w:hAnsiTheme="minorHAnsi" w:cstheme="minorHAnsi"/>
        </w:rPr>
        <w:t>Softwares e Sistemas Administrativos</w:t>
      </w:r>
      <w:bookmarkEnd w:id="76"/>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análise relativa aos softwares utilizados no âmbito do CAU/RS deve ser cautelosa, uma vez que nem todos os participantes utilizam os mesmos produtos para suas atividades.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De maneira geral a suíte de escritórios Microsoft Office se mostra adequada ao uso geral, com apenas 7,5% das respostas apontando que o mesmo apresenta falta de atributos necessários.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 sistema de comunicação Teams é apontado com adequado pela ampla maioria dos usuários, assim como o acesso à VPN e o antivírus Bitdefender.</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Outros softwares aplicativos encontram-se na região de adequação, sendo utilizados por uma parcela significantemente menor.</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No entanto, chama a atenção que o SICCAU é apontado por 1/3 das respostas como inadequado, assim como o SGI. Tais fatores alertam que há necessidades de melhorias nesses ambientes.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noProof/>
          <w:lang w:eastAsia="pt-BR"/>
        </w:rPr>
        <w:lastRenderedPageBreak/>
        <mc:AlternateContent>
          <mc:Choice Requires="wps">
            <w:drawing>
              <wp:anchor distT="0" distB="0" distL="0" distR="0" simplePos="0" relativeHeight="251675648" behindDoc="0" locked="0" layoutInCell="0" allowOverlap="1" wp14:anchorId="1AC0F994" wp14:editId="783357ED">
                <wp:simplePos x="0" y="0"/>
                <wp:positionH relativeFrom="column">
                  <wp:posOffset>99060</wp:posOffset>
                </wp:positionH>
                <wp:positionV relativeFrom="paragraph">
                  <wp:posOffset>32385</wp:posOffset>
                </wp:positionV>
                <wp:extent cx="6123940" cy="5148580"/>
                <wp:effectExtent l="0" t="0" r="0" b="0"/>
                <wp:wrapTopAndBottom/>
                <wp:docPr id="43" name="Retângulo 6"/>
                <wp:cNvGraphicFramePr/>
                <a:graphic xmlns:a="http://schemas.openxmlformats.org/drawingml/2006/main">
                  <a:graphicData uri="http://schemas.microsoft.com/office/word/2010/wordprocessingShape">
                    <wps:wsp>
                      <wps:cNvSpPr/>
                      <wps:spPr>
                        <a:xfrm>
                          <a:off x="0" y="0"/>
                          <a:ext cx="6123960" cy="51487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916443" w:rsidRDefault="00916443" w:rsidP="00916443">
                            <w:pPr>
                              <w:pStyle w:val="Figura"/>
                              <w:rPr>
                                <w:color w:val="000000"/>
                              </w:rPr>
                            </w:pPr>
                            <w:r>
                              <w:rPr>
                                <w:noProof/>
                                <w:lang w:eastAsia="pt-BR" w:bidi="ar-SA"/>
                              </w:rPr>
                              <w:drawing>
                                <wp:inline distT="0" distB="0" distL="0" distR="0" wp14:anchorId="4225E7A4" wp14:editId="43346588">
                                  <wp:extent cx="6120130" cy="4817110"/>
                                  <wp:effectExtent l="0" t="0" r="0" b="0"/>
                                  <wp:docPr id="4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
                                          <pic:cNvPicPr>
                                            <a:picLocks noChangeAspect="1" noChangeArrowheads="1"/>
                                          </pic:cNvPicPr>
                                        </pic:nvPicPr>
                                        <pic:blipFill>
                                          <a:blip r:embed="rId42"/>
                                          <a:stretch>
                                            <a:fillRect/>
                                          </a:stretch>
                                        </pic:blipFill>
                                        <pic:spPr bwMode="auto">
                                          <a:xfrm>
                                            <a:off x="0" y="0"/>
                                            <a:ext cx="6120130" cy="481711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9</w:t>
                            </w:r>
                            <w:r>
                              <w:rPr>
                                <w:color w:val="000000"/>
                              </w:rPr>
                              <w:fldChar w:fldCharType="end"/>
                            </w:r>
                            <w:r>
                              <w:rPr>
                                <w:color w:val="000000"/>
                              </w:rPr>
                              <w:t>. Adequação de Softwares e Sistemas</w:t>
                            </w:r>
                          </w:p>
                        </w:txbxContent>
                      </wps:txbx>
                      <wps:bodyPr lIns="0" tIns="0" rIns="0" bIns="0" anchor="t">
                        <a:noAutofit/>
                      </wps:bodyPr>
                    </wps:wsp>
                  </a:graphicData>
                </a:graphic>
              </wp:anchor>
            </w:drawing>
          </mc:Choice>
          <mc:Fallback>
            <w:pict>
              <v:rect w14:anchorId="1AC0F994" id="Retângulo 6" o:spid="_x0000_s1038" style="position:absolute;left:0;text-align:left;margin-left:7.8pt;margin-top:2.55pt;width:482.2pt;height:405.4pt;z-index:2516756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" o:allowincell="f" stroked="f" strokeweight="0">
                <v:textbox inset="0,0,0,0">
                  <w:txbxContent>
                    <w:p w:rsidR="00916443" w:rsidRDefault="00916443" w:rsidP="00916443">
                      <w:pPr>
                        <w:pStyle w:val="Figura"/>
                        <w:rPr>
                          <w:color w:val="000000"/>
                        </w:rPr>
                      </w:pPr>
                      <w:r>
                        <w:rPr>
                          <w:noProof/>
                          <w:lang w:eastAsia="pt-BR" w:bidi="ar-SA"/>
                        </w:rPr>
                        <w:drawing>
                          <wp:inline distT="0" distB="0" distL="0" distR="0" wp14:anchorId="4225E7A4" wp14:editId="43346588">
                            <wp:extent cx="6120130" cy="4817110"/>
                            <wp:effectExtent l="0" t="0" r="0" b="0"/>
                            <wp:docPr id="4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
                                    <pic:cNvPicPr>
                                      <a:picLocks noChangeAspect="1" noChangeArrowheads="1"/>
                                    </pic:cNvPicPr>
                                  </pic:nvPicPr>
                                  <pic:blipFill>
                                    <a:blip r:embed="rId42"/>
                                    <a:stretch>
                                      <a:fillRect/>
                                    </a:stretch>
                                  </pic:blipFill>
                                  <pic:spPr bwMode="auto">
                                    <a:xfrm>
                                      <a:off x="0" y="0"/>
                                      <a:ext cx="6120130" cy="481711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9</w:t>
                      </w:r>
                      <w:r>
                        <w:rPr>
                          <w:color w:val="000000"/>
                        </w:rPr>
                        <w:fldChar w:fldCharType="end"/>
                      </w:r>
                      <w:r>
                        <w:rPr>
                          <w:color w:val="000000"/>
                        </w:rPr>
                        <w:t>. Adequação de Softwares e Sistemas</w:t>
                      </w:r>
                    </w:p>
                  </w:txbxContent>
                </v:textbox>
                <w10:wrap type="topAndBottom"/>
              </v:rect>
            </w:pict>
          </mc:Fallback>
        </mc:AlternateConten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Devemos lembrar que a lista questionada não foi exaustiva e na participação individual foram mencionados ainda a utilização de alguns sistemas de uso específico, como:</w:t>
      </w:r>
    </w:p>
    <w:p w:rsidR="00916443" w:rsidRPr="00916443" w:rsidRDefault="00916443" w:rsidP="00916443">
      <w:pPr>
        <w:pStyle w:val="Corpodetexto"/>
        <w:numPr>
          <w:ilvl w:val="0"/>
          <w:numId w:val="27"/>
        </w:numPr>
        <w:suppressAutoHyphens/>
        <w:jc w:val="both"/>
        <w:rPr>
          <w:rFonts w:asciiTheme="minorHAnsi" w:hAnsiTheme="minorHAnsi" w:cstheme="minorHAnsi"/>
        </w:rPr>
      </w:pPr>
      <w:r w:rsidRPr="00916443">
        <w:rPr>
          <w:rFonts w:asciiTheme="minorHAnsi" w:hAnsiTheme="minorHAnsi" w:cstheme="minorHAnsi"/>
        </w:rPr>
        <w:t>Anydesk: acesso remoto para a TI;</w:t>
      </w:r>
    </w:p>
    <w:p w:rsidR="00916443" w:rsidRPr="00916443" w:rsidRDefault="00916443" w:rsidP="00916443">
      <w:pPr>
        <w:pStyle w:val="Corpodetexto"/>
        <w:numPr>
          <w:ilvl w:val="0"/>
          <w:numId w:val="27"/>
        </w:numPr>
        <w:suppressAutoHyphens/>
        <w:jc w:val="both"/>
        <w:rPr>
          <w:rFonts w:asciiTheme="minorHAnsi" w:hAnsiTheme="minorHAnsi" w:cstheme="minorHAnsi"/>
        </w:rPr>
      </w:pPr>
      <w:r w:rsidRPr="00916443">
        <w:rPr>
          <w:rFonts w:asciiTheme="minorHAnsi" w:hAnsiTheme="minorHAnsi" w:cstheme="minorHAnsi"/>
        </w:rPr>
        <w:t>Sistema de Ponto Secullum;</w:t>
      </w:r>
    </w:p>
    <w:p w:rsidR="00916443" w:rsidRPr="00916443" w:rsidRDefault="00916443" w:rsidP="00916443">
      <w:pPr>
        <w:pStyle w:val="Corpodetexto"/>
        <w:numPr>
          <w:ilvl w:val="0"/>
          <w:numId w:val="27"/>
        </w:numPr>
        <w:suppressAutoHyphens/>
        <w:jc w:val="both"/>
        <w:rPr>
          <w:rFonts w:asciiTheme="minorHAnsi" w:hAnsiTheme="minorHAnsi" w:cstheme="minorHAnsi"/>
        </w:rPr>
      </w:pPr>
      <w:r w:rsidRPr="00916443">
        <w:rPr>
          <w:rFonts w:asciiTheme="minorHAnsi" w:hAnsiTheme="minorHAnsi" w:cstheme="minorHAnsi"/>
        </w:rPr>
        <w:t>Microsoft Access para consultas legadas à base do CREA;</w:t>
      </w:r>
    </w:p>
    <w:p w:rsidR="00916443" w:rsidRPr="00916443" w:rsidRDefault="00916443" w:rsidP="00916443">
      <w:pPr>
        <w:pStyle w:val="Corpodetexto"/>
        <w:numPr>
          <w:ilvl w:val="0"/>
          <w:numId w:val="27"/>
        </w:numPr>
        <w:suppressAutoHyphens/>
        <w:jc w:val="both"/>
        <w:rPr>
          <w:rFonts w:asciiTheme="minorHAnsi" w:hAnsiTheme="minorHAnsi" w:cstheme="minorHAnsi"/>
        </w:rPr>
      </w:pPr>
      <w:r w:rsidRPr="00916443">
        <w:rPr>
          <w:rFonts w:asciiTheme="minorHAnsi" w:hAnsiTheme="minorHAnsi" w:cstheme="minorHAnsi"/>
        </w:rPr>
        <w:t>Zoom, destinado a reuniões com parceiros que utilizam a plataforma;</w:t>
      </w:r>
    </w:p>
    <w:p w:rsidR="00916443" w:rsidRPr="00916443" w:rsidRDefault="00916443" w:rsidP="00916443">
      <w:pPr>
        <w:pStyle w:val="Corpodetexto"/>
        <w:numPr>
          <w:ilvl w:val="0"/>
          <w:numId w:val="27"/>
        </w:numPr>
        <w:suppressAutoHyphens/>
        <w:jc w:val="both"/>
        <w:rPr>
          <w:rFonts w:asciiTheme="minorHAnsi" w:hAnsiTheme="minorHAnsi" w:cstheme="minorHAnsi"/>
        </w:rPr>
      </w:pPr>
      <w:r w:rsidRPr="00916443">
        <w:rPr>
          <w:rFonts w:asciiTheme="minorHAnsi" w:hAnsiTheme="minorHAnsi" w:cstheme="minorHAnsi"/>
        </w:rPr>
        <w:t>Adobe In Design;</w:t>
      </w:r>
    </w:p>
    <w:p w:rsidR="00916443" w:rsidRPr="00916443" w:rsidRDefault="00916443" w:rsidP="00916443">
      <w:pPr>
        <w:pStyle w:val="Corpodetexto"/>
        <w:numPr>
          <w:ilvl w:val="0"/>
          <w:numId w:val="27"/>
        </w:numPr>
        <w:suppressAutoHyphens/>
        <w:jc w:val="both"/>
        <w:rPr>
          <w:rFonts w:asciiTheme="minorHAnsi" w:hAnsiTheme="minorHAnsi" w:cstheme="minorHAnsi"/>
        </w:rPr>
      </w:pPr>
      <w:r w:rsidRPr="00916443">
        <w:rPr>
          <w:rFonts w:asciiTheme="minorHAnsi" w:hAnsiTheme="minorHAnsi" w:cstheme="minorHAnsi"/>
        </w:rPr>
        <w:t>Slack;</w:t>
      </w:r>
    </w:p>
    <w:p w:rsidR="00916443" w:rsidRPr="00916443" w:rsidRDefault="00916443" w:rsidP="00916443">
      <w:pPr>
        <w:pStyle w:val="Corpodetexto"/>
        <w:numPr>
          <w:ilvl w:val="0"/>
          <w:numId w:val="27"/>
        </w:numPr>
        <w:suppressAutoHyphens/>
        <w:jc w:val="both"/>
        <w:rPr>
          <w:rFonts w:asciiTheme="minorHAnsi" w:hAnsiTheme="minorHAnsi" w:cstheme="minorHAnsi"/>
        </w:rPr>
      </w:pPr>
      <w:r w:rsidRPr="00916443">
        <w:rPr>
          <w:rFonts w:asciiTheme="minorHAnsi" w:hAnsiTheme="minorHAnsi" w:cstheme="minorHAnsi"/>
        </w:rPr>
        <w:t>Google Drive;</w:t>
      </w:r>
    </w:p>
    <w:p w:rsidR="00916443" w:rsidRPr="00916443" w:rsidRDefault="00916443" w:rsidP="00916443">
      <w:pPr>
        <w:pStyle w:val="Corpodetexto"/>
        <w:numPr>
          <w:ilvl w:val="0"/>
          <w:numId w:val="27"/>
        </w:numPr>
        <w:suppressAutoHyphens/>
        <w:jc w:val="both"/>
        <w:rPr>
          <w:rFonts w:asciiTheme="minorHAnsi" w:hAnsiTheme="minorHAnsi" w:cstheme="minorHAnsi"/>
        </w:rPr>
      </w:pPr>
      <w:r w:rsidRPr="00916443">
        <w:rPr>
          <w:rFonts w:asciiTheme="minorHAnsi" w:hAnsiTheme="minorHAnsi" w:cstheme="minorHAnsi"/>
        </w:rPr>
        <w:t>Aplicativos de coleta da fiscalização (Arcgis Collector, Arcgis Explorer e o recente Field Maps);</w:t>
      </w:r>
    </w:p>
    <w:p w:rsidR="00916443" w:rsidRPr="00916443" w:rsidRDefault="00916443" w:rsidP="00916443">
      <w:pPr>
        <w:pStyle w:val="Corpodetexto"/>
        <w:numPr>
          <w:ilvl w:val="0"/>
          <w:numId w:val="27"/>
        </w:numPr>
        <w:suppressAutoHyphens/>
        <w:jc w:val="both"/>
        <w:rPr>
          <w:rFonts w:asciiTheme="minorHAnsi" w:hAnsiTheme="minorHAnsi" w:cstheme="minorHAnsi"/>
        </w:rPr>
      </w:pPr>
      <w:r w:rsidRPr="00916443">
        <w:rPr>
          <w:rFonts w:asciiTheme="minorHAnsi" w:hAnsiTheme="minorHAnsi" w:cstheme="minorHAnsi"/>
        </w:rPr>
        <w:t>Certificação digital;</w:t>
      </w:r>
    </w:p>
    <w:p w:rsidR="00916443" w:rsidRPr="00916443" w:rsidRDefault="00916443" w:rsidP="00916443">
      <w:pPr>
        <w:pStyle w:val="Corpodetexto"/>
        <w:numPr>
          <w:ilvl w:val="0"/>
          <w:numId w:val="27"/>
        </w:numPr>
        <w:suppressAutoHyphens/>
        <w:jc w:val="both"/>
        <w:rPr>
          <w:rFonts w:asciiTheme="minorHAnsi" w:hAnsiTheme="minorHAnsi" w:cstheme="minorHAnsi"/>
        </w:rPr>
      </w:pPr>
      <w:r w:rsidRPr="00916443">
        <w:rPr>
          <w:rFonts w:asciiTheme="minorHAnsi" w:hAnsiTheme="minorHAnsi" w:cstheme="minorHAnsi"/>
        </w:rPr>
        <w:t>E-Proc;</w:t>
      </w:r>
    </w:p>
    <w:p w:rsidR="00916443" w:rsidRPr="00916443" w:rsidRDefault="00916443" w:rsidP="00916443">
      <w:pPr>
        <w:pStyle w:val="Corpodetexto"/>
        <w:numPr>
          <w:ilvl w:val="0"/>
          <w:numId w:val="27"/>
        </w:numPr>
        <w:suppressAutoHyphens/>
        <w:jc w:val="both"/>
        <w:rPr>
          <w:rFonts w:asciiTheme="minorHAnsi" w:hAnsiTheme="minorHAnsi" w:cstheme="minorHAnsi"/>
        </w:rPr>
      </w:pPr>
      <w:r w:rsidRPr="00916443">
        <w:rPr>
          <w:rFonts w:asciiTheme="minorHAnsi" w:hAnsiTheme="minorHAnsi" w:cstheme="minorHAnsi"/>
        </w:rPr>
        <w:lastRenderedPageBreak/>
        <w:t>SGI;</w:t>
      </w:r>
    </w:p>
    <w:p w:rsidR="00916443" w:rsidRPr="00916443" w:rsidRDefault="00916443" w:rsidP="00916443">
      <w:pPr>
        <w:pStyle w:val="Corpodetexto"/>
        <w:numPr>
          <w:ilvl w:val="0"/>
          <w:numId w:val="27"/>
        </w:numPr>
        <w:suppressAutoHyphens/>
        <w:jc w:val="both"/>
        <w:rPr>
          <w:rFonts w:asciiTheme="minorHAnsi" w:hAnsiTheme="minorHAnsi" w:cstheme="minorHAnsi"/>
        </w:rPr>
      </w:pPr>
      <w:r w:rsidRPr="00916443">
        <w:rPr>
          <w:rFonts w:asciiTheme="minorHAnsi" w:hAnsiTheme="minorHAnsi" w:cstheme="minorHAnsi"/>
        </w:rPr>
        <w:t>Sistemas online da Receita Federal e Prefeituras onde o CAU/RS possui sede;</w:t>
      </w:r>
    </w:p>
    <w:p w:rsidR="00916443" w:rsidRPr="00916443" w:rsidRDefault="00916443" w:rsidP="00916443">
      <w:pPr>
        <w:pStyle w:val="Corpodetexto"/>
        <w:numPr>
          <w:ilvl w:val="0"/>
          <w:numId w:val="27"/>
        </w:numPr>
        <w:suppressAutoHyphens/>
        <w:jc w:val="both"/>
        <w:rPr>
          <w:rFonts w:asciiTheme="minorHAnsi" w:hAnsiTheme="minorHAnsi" w:cstheme="minorHAnsi"/>
        </w:rPr>
      </w:pPr>
      <w:r w:rsidRPr="00916443">
        <w:rPr>
          <w:rFonts w:asciiTheme="minorHAnsi" w:hAnsiTheme="minorHAnsi" w:cstheme="minorHAnsi"/>
        </w:rPr>
        <w:t>Sistema JUCISRS;</w:t>
      </w:r>
    </w:p>
    <w:p w:rsidR="00916443" w:rsidRPr="00916443" w:rsidRDefault="00916443" w:rsidP="00916443">
      <w:pPr>
        <w:pStyle w:val="Corpodetexto"/>
        <w:numPr>
          <w:ilvl w:val="0"/>
          <w:numId w:val="27"/>
        </w:numPr>
        <w:suppressAutoHyphens/>
        <w:jc w:val="both"/>
        <w:rPr>
          <w:rFonts w:asciiTheme="minorHAnsi" w:hAnsiTheme="minorHAnsi" w:cstheme="minorHAnsi"/>
        </w:rPr>
      </w:pPr>
      <w:r w:rsidRPr="00916443">
        <w:rPr>
          <w:rFonts w:asciiTheme="minorHAnsi" w:hAnsiTheme="minorHAnsi" w:cstheme="minorHAnsi"/>
        </w:rPr>
        <w:t>Comprasnet;</w:t>
      </w:r>
    </w:p>
    <w:p w:rsidR="00916443" w:rsidRPr="00916443" w:rsidRDefault="00916443" w:rsidP="00916443">
      <w:pPr>
        <w:pStyle w:val="Corpodetexto"/>
        <w:numPr>
          <w:ilvl w:val="0"/>
          <w:numId w:val="27"/>
        </w:numPr>
        <w:suppressAutoHyphens/>
        <w:jc w:val="both"/>
        <w:rPr>
          <w:rFonts w:asciiTheme="minorHAnsi" w:hAnsiTheme="minorHAnsi" w:cstheme="minorHAnsi"/>
        </w:rPr>
      </w:pPr>
      <w:r w:rsidRPr="00916443">
        <w:rPr>
          <w:rFonts w:asciiTheme="minorHAnsi" w:hAnsiTheme="minorHAnsi" w:cstheme="minorHAnsi"/>
        </w:rPr>
        <w:t>Aplicativo de pagamentos BB;</w:t>
      </w:r>
    </w:p>
    <w:p w:rsidR="00916443" w:rsidRPr="00916443" w:rsidRDefault="00916443" w:rsidP="00916443">
      <w:pPr>
        <w:pStyle w:val="Corpodetexto"/>
        <w:numPr>
          <w:ilvl w:val="0"/>
          <w:numId w:val="27"/>
        </w:numPr>
        <w:suppressAutoHyphens/>
        <w:jc w:val="both"/>
        <w:rPr>
          <w:rFonts w:asciiTheme="minorHAnsi" w:hAnsiTheme="minorHAnsi" w:cstheme="minorHAnsi"/>
        </w:rPr>
      </w:pPr>
      <w:r w:rsidRPr="00916443">
        <w:rPr>
          <w:rFonts w:asciiTheme="minorHAnsi" w:hAnsiTheme="minorHAnsi" w:cstheme="minorHAnsi"/>
        </w:rPr>
        <w:t>SICAF;</w:t>
      </w:r>
    </w:p>
    <w:p w:rsidR="00916443" w:rsidRPr="00916443" w:rsidRDefault="00916443" w:rsidP="00916443">
      <w:pPr>
        <w:pStyle w:val="Corpodetexto"/>
        <w:numPr>
          <w:ilvl w:val="0"/>
          <w:numId w:val="27"/>
        </w:numPr>
        <w:suppressAutoHyphens/>
        <w:jc w:val="both"/>
        <w:rPr>
          <w:rFonts w:asciiTheme="minorHAnsi" w:hAnsiTheme="minorHAnsi" w:cstheme="minorHAnsi"/>
        </w:rPr>
      </w:pPr>
      <w:r w:rsidRPr="00916443">
        <w:rPr>
          <w:rFonts w:asciiTheme="minorHAnsi" w:hAnsiTheme="minorHAnsi" w:cstheme="minorHAnsi"/>
        </w:rPr>
        <w:t>Whastapp.</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Devido à pandemia e a necessidade de adequação ao trabalho remoto, muitas soluções foram adaptadas ao ambiente do CAU/RS sem que fosse realizada análise criteriosa ou definição de políticas de uso com relação à segurança da informação, como é o caso da utilização disseminada do Whatsapp como plataforma de comunicação e possivelmente envio de arquivos, bem como a prática da utilização de outras ferramentas de compartilhamento como o Google Drive ou Slack.</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Com relação à frequência de utilização, foram mapeadas as seguintes características: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 SICCAU e o Teams são os softwares utilizados com maior frequência, de acordo com as respostas, enquanto alguns são utilizados pontualmente, para as atividades de administração.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Relacionando a frequência de uso com a resposta de adequação, percebemos que deveria ser dada a devida atenção ao SICCAU, visto que ele carece de recursos e é o sistema responsável por grande parte da interação dos processos do CAU/RS, incluindo as atividades finalísticas e protocolo.</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noProof/>
          <w:lang w:eastAsia="pt-BR"/>
        </w:rPr>
        <w:lastRenderedPageBreak/>
        <mc:AlternateContent>
          <mc:Choice Requires="wps">
            <w:drawing>
              <wp:anchor distT="0" distB="0" distL="0" distR="0" simplePos="0" relativeHeight="251676672" behindDoc="0" locked="0" layoutInCell="0" allowOverlap="1" wp14:anchorId="64C10749" wp14:editId="5C415834">
                <wp:simplePos x="0" y="0"/>
                <wp:positionH relativeFrom="column">
                  <wp:align>center</wp:align>
                </wp:positionH>
                <wp:positionV relativeFrom="paragraph">
                  <wp:posOffset>635</wp:posOffset>
                </wp:positionV>
                <wp:extent cx="6123940" cy="3995420"/>
                <wp:effectExtent l="0" t="0" r="0" b="0"/>
                <wp:wrapTopAndBottom/>
                <wp:docPr id="47" name="Retângulo 5"/>
                <wp:cNvGraphicFramePr/>
                <a:graphic xmlns:a="http://schemas.openxmlformats.org/drawingml/2006/main">
                  <a:graphicData uri="http://schemas.microsoft.com/office/word/2010/wordprocessingShape">
                    <wps:wsp>
                      <wps:cNvSpPr/>
                      <wps:spPr>
                        <a:xfrm>
                          <a:off x="0" y="0"/>
                          <a:ext cx="6123960" cy="3995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916443" w:rsidRDefault="00916443" w:rsidP="00916443">
                            <w:pPr>
                              <w:pStyle w:val="Figura"/>
                              <w:rPr>
                                <w:color w:val="000000"/>
                              </w:rPr>
                            </w:pPr>
                            <w:r>
                              <w:rPr>
                                <w:noProof/>
                                <w:lang w:eastAsia="pt-BR" w:bidi="ar-SA"/>
                              </w:rPr>
                              <w:drawing>
                                <wp:inline distT="0" distB="0" distL="0" distR="0" wp14:anchorId="30A2612D" wp14:editId="6076C4A0">
                                  <wp:extent cx="6120130" cy="3663950"/>
                                  <wp:effectExtent l="0" t="0" r="0" b="0"/>
                                  <wp:docPr id="49"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
                                          <pic:cNvPicPr>
                                            <a:picLocks noChangeAspect="1" noChangeArrowheads="1"/>
                                          </pic:cNvPicPr>
                                        </pic:nvPicPr>
                                        <pic:blipFill>
                                          <a:blip r:embed="rId43"/>
                                          <a:stretch>
                                            <a:fillRect/>
                                          </a:stretch>
                                        </pic:blipFill>
                                        <pic:spPr bwMode="auto">
                                          <a:xfrm>
                                            <a:off x="0" y="0"/>
                                            <a:ext cx="6120130" cy="366395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10</w:t>
                            </w:r>
                            <w:r>
                              <w:rPr>
                                <w:color w:val="000000"/>
                              </w:rPr>
                              <w:fldChar w:fldCharType="end"/>
                            </w:r>
                            <w:r>
                              <w:rPr>
                                <w:color w:val="000000"/>
                              </w:rPr>
                              <w:t>. Frequência de utilização de softwares</w:t>
                            </w:r>
                          </w:p>
                        </w:txbxContent>
                      </wps:txbx>
                      <wps:bodyPr lIns="0" tIns="0" rIns="0" bIns="0" anchor="t">
                        <a:noAutofit/>
                      </wps:bodyPr>
                    </wps:wsp>
                  </a:graphicData>
                </a:graphic>
              </wp:anchor>
            </w:drawing>
          </mc:Choice>
          <mc:Fallback>
            <w:pict>
              <v:rect w14:anchorId="64C10749" id="Retângulo 5" o:spid="_x0000_s1039" style="position:absolute;left:0;text-align:left;margin-left:0;margin-top:.05pt;width:482.2pt;height:314.6pt;z-index:251676672;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" o:allowincell="f" stroked="f" strokeweight="0">
                <v:textbox inset="0,0,0,0">
                  <w:txbxContent>
                    <w:p w:rsidR="00916443" w:rsidRDefault="00916443" w:rsidP="00916443">
                      <w:pPr>
                        <w:pStyle w:val="Figura"/>
                        <w:rPr>
                          <w:color w:val="000000"/>
                        </w:rPr>
                      </w:pPr>
                      <w:r>
                        <w:rPr>
                          <w:noProof/>
                          <w:lang w:eastAsia="pt-BR" w:bidi="ar-SA"/>
                        </w:rPr>
                        <w:drawing>
                          <wp:inline distT="0" distB="0" distL="0" distR="0" wp14:anchorId="30A2612D" wp14:editId="6076C4A0">
                            <wp:extent cx="6120130" cy="3663950"/>
                            <wp:effectExtent l="0" t="0" r="0" b="0"/>
                            <wp:docPr id="49"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
                                    <pic:cNvPicPr>
                                      <a:picLocks noChangeAspect="1" noChangeArrowheads="1"/>
                                    </pic:cNvPicPr>
                                  </pic:nvPicPr>
                                  <pic:blipFill>
                                    <a:blip r:embed="rId43"/>
                                    <a:stretch>
                                      <a:fillRect/>
                                    </a:stretch>
                                  </pic:blipFill>
                                  <pic:spPr bwMode="auto">
                                    <a:xfrm>
                                      <a:off x="0" y="0"/>
                                      <a:ext cx="6120130" cy="366395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10</w:t>
                      </w:r>
                      <w:r>
                        <w:rPr>
                          <w:color w:val="000000"/>
                        </w:rPr>
                        <w:fldChar w:fldCharType="end"/>
                      </w:r>
                      <w:r>
                        <w:rPr>
                          <w:color w:val="000000"/>
                        </w:rPr>
                        <w:t>. Frequência de utilização de softwares</w:t>
                      </w:r>
                    </w:p>
                  </w:txbxContent>
                </v:textbox>
                <w10:wrap type="topAndBottom"/>
              </v:rect>
            </w:pict>
          </mc:Fallback>
        </mc:AlternateConten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Especificamente em relação ao SICCAU, foram levantadas as seguintes características que dificultam sua utilização, na ordem:</w:t>
      </w:r>
    </w:p>
    <w:p w:rsidR="00916443" w:rsidRPr="00916443" w:rsidRDefault="00916443" w:rsidP="00916443">
      <w:pPr>
        <w:pStyle w:val="Corpodetexto"/>
        <w:numPr>
          <w:ilvl w:val="0"/>
          <w:numId w:val="26"/>
        </w:numPr>
        <w:suppressAutoHyphens/>
        <w:jc w:val="both"/>
        <w:rPr>
          <w:rFonts w:asciiTheme="minorHAnsi" w:hAnsiTheme="minorHAnsi" w:cstheme="minorHAnsi"/>
        </w:rPr>
      </w:pPr>
      <w:r w:rsidRPr="00916443">
        <w:rPr>
          <w:rFonts w:asciiTheme="minorHAnsi" w:hAnsiTheme="minorHAnsi" w:cstheme="minorHAnsi"/>
        </w:rPr>
        <w:t>Dificuldade de uso;</w:t>
      </w:r>
    </w:p>
    <w:p w:rsidR="00916443" w:rsidRPr="00916443" w:rsidRDefault="00916443" w:rsidP="00916443">
      <w:pPr>
        <w:pStyle w:val="Corpodetexto"/>
        <w:numPr>
          <w:ilvl w:val="0"/>
          <w:numId w:val="26"/>
        </w:numPr>
        <w:suppressAutoHyphens/>
        <w:jc w:val="both"/>
        <w:rPr>
          <w:rFonts w:asciiTheme="minorHAnsi" w:hAnsiTheme="minorHAnsi" w:cstheme="minorHAnsi"/>
        </w:rPr>
      </w:pPr>
      <w:r w:rsidRPr="00916443">
        <w:rPr>
          <w:rFonts w:asciiTheme="minorHAnsi" w:hAnsiTheme="minorHAnsi" w:cstheme="minorHAnsi"/>
        </w:rPr>
        <w:t>Funcionalidades inexistentes;</w:t>
      </w:r>
    </w:p>
    <w:p w:rsidR="00916443" w:rsidRPr="00916443" w:rsidRDefault="00916443" w:rsidP="00916443">
      <w:pPr>
        <w:pStyle w:val="Corpodetexto"/>
        <w:numPr>
          <w:ilvl w:val="0"/>
          <w:numId w:val="26"/>
        </w:numPr>
        <w:suppressAutoHyphens/>
        <w:jc w:val="both"/>
        <w:rPr>
          <w:rFonts w:asciiTheme="minorHAnsi" w:hAnsiTheme="minorHAnsi" w:cstheme="minorHAnsi"/>
        </w:rPr>
      </w:pPr>
      <w:r w:rsidRPr="00916443">
        <w:rPr>
          <w:rFonts w:asciiTheme="minorHAnsi" w:hAnsiTheme="minorHAnsi" w:cstheme="minorHAnsi"/>
        </w:rPr>
        <w:t>Funcionalidades inadequadas.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Novamente a necessidade de haver uma melhoria no SICCAU mostra-se necessária.</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noProof/>
          <w:lang w:eastAsia="pt-BR"/>
        </w:rPr>
        <w:lastRenderedPageBreak/>
        <mc:AlternateContent>
          <mc:Choice Requires="wps">
            <w:drawing>
              <wp:anchor distT="0" distB="0" distL="0" distR="0" simplePos="0" relativeHeight="251677696" behindDoc="0" locked="0" layoutInCell="0" allowOverlap="1" wp14:anchorId="51E1B72E" wp14:editId="5B3D35F4">
                <wp:simplePos x="0" y="0"/>
                <wp:positionH relativeFrom="column">
                  <wp:align>center</wp:align>
                </wp:positionH>
                <wp:positionV relativeFrom="paragraph">
                  <wp:posOffset>635</wp:posOffset>
                </wp:positionV>
                <wp:extent cx="6123940" cy="2936240"/>
                <wp:effectExtent l="0" t="0" r="0" b="0"/>
                <wp:wrapSquare wrapText="largest"/>
                <wp:docPr id="51" name="Retângulo 4"/>
                <wp:cNvGraphicFramePr/>
                <a:graphic xmlns:a="http://schemas.openxmlformats.org/drawingml/2006/main">
                  <a:graphicData uri="http://schemas.microsoft.com/office/word/2010/wordprocessingShape">
                    <wps:wsp>
                      <wps:cNvSpPr/>
                      <wps:spPr>
                        <a:xfrm>
                          <a:off x="0" y="0"/>
                          <a:ext cx="6123960" cy="29361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916443" w:rsidRDefault="00916443" w:rsidP="00916443">
                            <w:pPr>
                              <w:pStyle w:val="Figura"/>
                              <w:rPr>
                                <w:color w:val="000000"/>
                              </w:rPr>
                            </w:pPr>
                            <w:r>
                              <w:rPr>
                                <w:noProof/>
                                <w:lang w:eastAsia="pt-BR" w:bidi="ar-SA"/>
                              </w:rPr>
                              <w:drawing>
                                <wp:inline distT="0" distB="0" distL="0" distR="0" wp14:anchorId="2CBBA8BA" wp14:editId="3644BE57">
                                  <wp:extent cx="6120130" cy="2604770"/>
                                  <wp:effectExtent l="0" t="0" r="0" b="0"/>
                                  <wp:docPr id="5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
                                          <pic:cNvPicPr>
                                            <a:picLocks noChangeAspect="1" noChangeArrowheads="1"/>
                                          </pic:cNvPicPr>
                                        </pic:nvPicPr>
                                        <pic:blipFill>
                                          <a:blip r:embed="rId44"/>
                                          <a:stretch>
                                            <a:fillRect/>
                                          </a:stretch>
                                        </pic:blipFill>
                                        <pic:spPr bwMode="auto">
                                          <a:xfrm>
                                            <a:off x="0" y="0"/>
                                            <a:ext cx="6120130" cy="260477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11</w:t>
                            </w:r>
                            <w:r>
                              <w:rPr>
                                <w:color w:val="000000"/>
                              </w:rPr>
                              <w:fldChar w:fldCharType="end"/>
                            </w:r>
                            <w:r>
                              <w:rPr>
                                <w:color w:val="000000"/>
                              </w:rPr>
                              <w:t>. Gravidade de problemas no SICCAU</w:t>
                            </w:r>
                          </w:p>
                        </w:txbxContent>
                      </wps:txbx>
                      <wps:bodyPr lIns="0" tIns="0" rIns="0" bIns="0" anchor="t">
                        <a:noAutofit/>
                      </wps:bodyPr>
                    </wps:wsp>
                  </a:graphicData>
                </a:graphic>
              </wp:anchor>
            </w:drawing>
          </mc:Choice>
          <mc:Fallback>
            <w:pict>
              <v:rect w14:anchorId="51E1B72E" id="Retângulo 4" o:spid="_x0000_s1040" style="position:absolute;left:0;text-align:left;margin-left:0;margin-top:.05pt;width:482.2pt;height:231.2pt;z-index:251677696;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" o:allowincell="f" stroked="f" strokeweight="0">
                <v:textbox inset="0,0,0,0">
                  <w:txbxContent>
                    <w:p w:rsidR="00916443" w:rsidRDefault="00916443" w:rsidP="00916443">
                      <w:pPr>
                        <w:pStyle w:val="Figura"/>
                        <w:rPr>
                          <w:color w:val="000000"/>
                        </w:rPr>
                      </w:pPr>
                      <w:r>
                        <w:rPr>
                          <w:noProof/>
                          <w:lang w:eastAsia="pt-BR" w:bidi="ar-SA"/>
                        </w:rPr>
                        <w:drawing>
                          <wp:inline distT="0" distB="0" distL="0" distR="0" wp14:anchorId="2CBBA8BA" wp14:editId="3644BE57">
                            <wp:extent cx="6120130" cy="2604770"/>
                            <wp:effectExtent l="0" t="0" r="0" b="0"/>
                            <wp:docPr id="5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
                                    <pic:cNvPicPr>
                                      <a:picLocks noChangeAspect="1" noChangeArrowheads="1"/>
                                    </pic:cNvPicPr>
                                  </pic:nvPicPr>
                                  <pic:blipFill>
                                    <a:blip r:embed="rId44"/>
                                    <a:stretch>
                                      <a:fillRect/>
                                    </a:stretch>
                                  </pic:blipFill>
                                  <pic:spPr bwMode="auto">
                                    <a:xfrm>
                                      <a:off x="0" y="0"/>
                                      <a:ext cx="6120130" cy="260477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11</w:t>
                      </w:r>
                      <w:r>
                        <w:rPr>
                          <w:color w:val="000000"/>
                        </w:rPr>
                        <w:fldChar w:fldCharType="end"/>
                      </w:r>
                      <w:r>
                        <w:rPr>
                          <w:color w:val="000000"/>
                        </w:rPr>
                        <w:t>. Gravidade de problemas no SICCAU</w:t>
                      </w:r>
                    </w:p>
                  </w:txbxContent>
                </v:textbox>
                <w10:wrap type="square" side="largest"/>
              </v:rect>
            </w:pict>
          </mc:Fallback>
        </mc:AlternateConten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77" w:name="_Toc105054362"/>
      <w:r w:rsidRPr="00916443">
        <w:rPr>
          <w:rFonts w:asciiTheme="minorHAnsi" w:hAnsiTheme="minorHAnsi" w:cstheme="minorHAnsi"/>
        </w:rPr>
        <w:t>Problemas Gerais da TI</w:t>
      </w:r>
      <w:bookmarkEnd w:id="77"/>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Foi solicitado aos participantes que classificassem os problemas enfrentados com relação aos recursos da TI em uma escala de gravidade, sendo 1 (um) para “sem gravidade” e 5 (cinco) para “muito grave”. Foram obtidos os seguintes resultados: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noProof/>
          <w:lang w:eastAsia="pt-BR"/>
        </w:rPr>
        <w:lastRenderedPageBreak/>
        <mc:AlternateContent>
          <mc:Choice Requires="wps">
            <w:drawing>
              <wp:anchor distT="0" distB="0" distL="0" distR="0" simplePos="0" relativeHeight="251666432" behindDoc="0" locked="0" layoutInCell="0" allowOverlap="1" wp14:anchorId="564BAE1A" wp14:editId="3062FAD5">
                <wp:simplePos x="0" y="0"/>
                <wp:positionH relativeFrom="column">
                  <wp:align>center</wp:align>
                </wp:positionH>
                <wp:positionV relativeFrom="paragraph">
                  <wp:posOffset>635</wp:posOffset>
                </wp:positionV>
                <wp:extent cx="6125210" cy="8097520"/>
                <wp:effectExtent l="0" t="0" r="0" b="0"/>
                <wp:wrapSquare wrapText="largest"/>
                <wp:docPr id="55" name="Retângulo 3"/>
                <wp:cNvGraphicFramePr/>
                <a:graphic xmlns:a="http://schemas.openxmlformats.org/drawingml/2006/main">
                  <a:graphicData uri="http://schemas.microsoft.com/office/word/2010/wordprocessingShape">
                    <wps:wsp>
                      <wps:cNvSpPr/>
                      <wps:spPr>
                        <a:xfrm>
                          <a:off x="0" y="0"/>
                          <a:ext cx="6125040" cy="80974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916443" w:rsidRDefault="00916443" w:rsidP="00916443">
                            <w:pPr>
                              <w:pStyle w:val="Figura"/>
                              <w:jc w:val="center"/>
                              <w:rPr>
                                <w:color w:val="000000"/>
                              </w:rPr>
                            </w:pPr>
                            <w:r>
                              <w:rPr>
                                <w:noProof/>
                                <w:lang w:eastAsia="pt-BR" w:bidi="ar-SA"/>
                              </w:rPr>
                              <w:drawing>
                                <wp:inline distT="0" distB="0" distL="0" distR="0" wp14:anchorId="6AF13256" wp14:editId="4224F64B">
                                  <wp:extent cx="6120130" cy="7793990"/>
                                  <wp:effectExtent l="0" t="0" r="0" b="0"/>
                                  <wp:docPr id="57"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a9"/>
                                          <pic:cNvPicPr>
                                            <a:picLocks noChangeAspect="1" noChangeArrowheads="1"/>
                                          </pic:cNvPicPr>
                                        </pic:nvPicPr>
                                        <pic:blipFill>
                                          <a:blip r:embed="rId45"/>
                                          <a:srcRect b="10016"/>
                                          <a:stretch>
                                            <a:fillRect/>
                                          </a:stretch>
                                        </pic:blipFill>
                                        <pic:spPr bwMode="auto">
                                          <a:xfrm>
                                            <a:off x="0" y="0"/>
                                            <a:ext cx="6120130" cy="779399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12</w:t>
                            </w:r>
                            <w:r>
                              <w:rPr>
                                <w:color w:val="000000"/>
                              </w:rPr>
                              <w:fldChar w:fldCharType="end"/>
                            </w:r>
                            <w:r>
                              <w:rPr>
                                <w:color w:val="000000"/>
                              </w:rPr>
                              <w:t>. Gravidade de problemas relacionados à TI</w:t>
                            </w:r>
                          </w:p>
                        </w:txbxContent>
                      </wps:txbx>
                      <wps:bodyPr lIns="0" tIns="0" rIns="0" bIns="0" anchor="t">
                        <a:noAutofit/>
                      </wps:bodyPr>
                    </wps:wsp>
                  </a:graphicData>
                </a:graphic>
              </wp:anchor>
            </w:drawing>
          </mc:Choice>
          <mc:Fallback>
            <w:pict>
              <v:rect w14:anchorId="564BAE1A" id="Retângulo 3" o:spid="_x0000_s1041" style="position:absolute;left:0;text-align:left;margin-left:0;margin-top:.05pt;width:482.3pt;height:637.6pt;z-index:251666432;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" o:allowincell="f" stroked="f" strokeweight="0">
                <v:textbox inset="0,0,0,0">
                  <w:txbxContent>
                    <w:p w:rsidR="00916443" w:rsidRDefault="00916443" w:rsidP="00916443">
                      <w:pPr>
                        <w:pStyle w:val="Figura"/>
                        <w:jc w:val="center"/>
                        <w:rPr>
                          <w:color w:val="000000"/>
                        </w:rPr>
                      </w:pPr>
                      <w:r>
                        <w:rPr>
                          <w:noProof/>
                          <w:lang w:eastAsia="pt-BR" w:bidi="ar-SA"/>
                        </w:rPr>
                        <w:drawing>
                          <wp:inline distT="0" distB="0" distL="0" distR="0" wp14:anchorId="6AF13256" wp14:editId="4224F64B">
                            <wp:extent cx="6120130" cy="7793990"/>
                            <wp:effectExtent l="0" t="0" r="0" b="0"/>
                            <wp:docPr id="57"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a9"/>
                                    <pic:cNvPicPr>
                                      <a:picLocks noChangeAspect="1" noChangeArrowheads="1"/>
                                    </pic:cNvPicPr>
                                  </pic:nvPicPr>
                                  <pic:blipFill>
                                    <a:blip r:embed="rId45"/>
                                    <a:srcRect b="10016"/>
                                    <a:stretch>
                                      <a:fillRect/>
                                    </a:stretch>
                                  </pic:blipFill>
                                  <pic:spPr bwMode="auto">
                                    <a:xfrm>
                                      <a:off x="0" y="0"/>
                                      <a:ext cx="6120130" cy="779399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12</w:t>
                      </w:r>
                      <w:r>
                        <w:rPr>
                          <w:color w:val="000000"/>
                        </w:rPr>
                        <w:fldChar w:fldCharType="end"/>
                      </w:r>
                      <w:r>
                        <w:rPr>
                          <w:color w:val="000000"/>
                        </w:rPr>
                        <w:t>. Gravidade de problemas relacionados à TI</w:t>
                      </w:r>
                    </w:p>
                  </w:txbxContent>
                </v:textbox>
                <w10:wrap type="square" side="largest"/>
              </v:rect>
            </w:pict>
          </mc:Fallback>
        </mc:AlternateConten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Em relação aos tipos de problemas apresentados podemos observar que grande maioria dos participantes considera os problemas enfrentados como “sem gravidade”, reservando-se uma pequena parcela a problemas de baixa gravidade. Apenas algumas categorias apresentam </w:t>
      </w:r>
      <w:r w:rsidRPr="00916443">
        <w:rPr>
          <w:rFonts w:asciiTheme="minorHAnsi" w:hAnsiTheme="minorHAnsi" w:cstheme="minorHAnsi"/>
        </w:rPr>
        <w:lastRenderedPageBreak/>
        <w:t>problemas considerados mais graves, principalmente no que tange à conservação e desempenho de equipamentos, telefonia, pontos de acesso insuficientes e serviços burocráticos. Contudo, devemos salientar que a maioria das respostas graves encontram-se muito próximas da linha base central, além de haver pequeno percentual de representação, determinando possíveis problemas pontuais.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78" w:name="_Toc105054363"/>
      <w:r w:rsidRPr="00916443">
        <w:rPr>
          <w:rFonts w:asciiTheme="minorHAnsi" w:hAnsiTheme="minorHAnsi" w:cstheme="minorHAnsi"/>
        </w:rPr>
        <w:t>Processos e Rotinas</w:t>
      </w:r>
      <w:bookmarkEnd w:id="78"/>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No âmbito de processos e rotinas as respostas descritivas foram analisadas e submetidas ao Comitê de TI para a respectiva avaliação e priorização, sendo transformadas em ações gerais localizadas ou necessidades, estas descritas como itens na Planilha de Necessidades.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79" w:name="_Toc105054364"/>
      <w:r w:rsidRPr="00916443">
        <w:rPr>
          <w:rFonts w:asciiTheme="minorHAnsi" w:hAnsiTheme="minorHAnsi" w:cstheme="minorHAnsi"/>
        </w:rPr>
        <w:t>Suporte Técnico</w:t>
      </w:r>
      <w:bookmarkEnd w:id="79"/>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Com relação ao suporte técnico em TI, ainda que o número de empregados seja considerado insuficiente se comparado ao número de atendimentos e que seja necessário a melhoria contínua das rotinas internas ao setor de TI, foi possível constatar que o nível de satisfação com o atendimento é consideravelmente alto.</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noProof/>
          <w:lang w:eastAsia="pt-BR"/>
        </w:rPr>
        <mc:AlternateContent>
          <mc:Choice Requires="wps">
            <w:drawing>
              <wp:anchor distT="0" distB="0" distL="0" distR="0" simplePos="0" relativeHeight="251667456" behindDoc="0" locked="0" layoutInCell="0" allowOverlap="1" wp14:anchorId="603D799F" wp14:editId="316FA41A">
                <wp:simplePos x="0" y="0"/>
                <wp:positionH relativeFrom="column">
                  <wp:align>center</wp:align>
                </wp:positionH>
                <wp:positionV relativeFrom="paragraph">
                  <wp:posOffset>635</wp:posOffset>
                </wp:positionV>
                <wp:extent cx="6120765" cy="2384425"/>
                <wp:effectExtent l="0" t="0" r="0" b="0"/>
                <wp:wrapSquare wrapText="largest"/>
                <wp:docPr id="59" name="Retângulo 2"/>
                <wp:cNvGraphicFramePr/>
                <a:graphic xmlns:a="http://schemas.openxmlformats.org/drawingml/2006/main">
                  <a:graphicData uri="http://schemas.microsoft.com/office/word/2010/wordprocessingShape">
                    <wps:wsp>
                      <wps:cNvSpPr/>
                      <wps:spPr>
                        <a:xfrm>
                          <a:off x="0" y="0"/>
                          <a:ext cx="6120720" cy="2384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916443" w:rsidRDefault="00916443" w:rsidP="00916443">
                            <w:pPr>
                              <w:pStyle w:val="Figura"/>
                              <w:rPr>
                                <w:color w:val="000000"/>
                              </w:rPr>
                            </w:pPr>
                            <w:r>
                              <w:rPr>
                                <w:noProof/>
                                <w:lang w:eastAsia="pt-BR" w:bidi="ar-SA"/>
                              </w:rPr>
                              <w:drawing>
                                <wp:inline distT="0" distB="0" distL="0" distR="0" wp14:anchorId="61CD93F4" wp14:editId="26B1D228">
                                  <wp:extent cx="6120130" cy="2056130"/>
                                  <wp:effectExtent l="0" t="0" r="0" b="0"/>
                                  <wp:docPr id="6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
                                          <pic:cNvPicPr>
                                            <a:picLocks noChangeAspect="1" noChangeArrowheads="1"/>
                                          </pic:cNvPicPr>
                                        </pic:nvPicPr>
                                        <pic:blipFill>
                                          <a:blip r:embed="rId46"/>
                                          <a:stretch>
                                            <a:fillRect/>
                                          </a:stretch>
                                        </pic:blipFill>
                                        <pic:spPr bwMode="auto">
                                          <a:xfrm>
                                            <a:off x="0" y="0"/>
                                            <a:ext cx="6120130" cy="205613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13</w:t>
                            </w:r>
                            <w:r>
                              <w:rPr>
                                <w:color w:val="000000"/>
                              </w:rPr>
                              <w:fldChar w:fldCharType="end"/>
                            </w:r>
                            <w:r>
                              <w:rPr>
                                <w:color w:val="000000"/>
                              </w:rPr>
                              <w:t>. Satisfação com Suporte Técnico de TI</w:t>
                            </w:r>
                          </w:p>
                        </w:txbxContent>
                      </wps:txbx>
                      <wps:bodyPr lIns="0" tIns="0" rIns="0" bIns="0" anchor="t">
                        <a:noAutofit/>
                      </wps:bodyPr>
                    </wps:wsp>
                  </a:graphicData>
                </a:graphic>
              </wp:anchor>
            </w:drawing>
          </mc:Choice>
          <mc:Fallback>
            <w:pict>
              <v:rect w14:anchorId="603D799F" id="Retângulo 2" o:spid="_x0000_s1042" style="position:absolute;left:0;text-align:left;margin-left:0;margin-top:.05pt;width:481.95pt;height:187.75pt;z-index:251667456;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" o:allowincell="f" stroked="f" strokeweight="0">
                <v:textbox inset="0,0,0,0">
                  <w:txbxContent>
                    <w:p w:rsidR="00916443" w:rsidRDefault="00916443" w:rsidP="00916443">
                      <w:pPr>
                        <w:pStyle w:val="Figura"/>
                        <w:rPr>
                          <w:color w:val="000000"/>
                        </w:rPr>
                      </w:pPr>
                      <w:r>
                        <w:rPr>
                          <w:noProof/>
                          <w:lang w:eastAsia="pt-BR" w:bidi="ar-SA"/>
                        </w:rPr>
                        <w:drawing>
                          <wp:inline distT="0" distB="0" distL="0" distR="0" wp14:anchorId="61CD93F4" wp14:editId="26B1D228">
                            <wp:extent cx="6120130" cy="2056130"/>
                            <wp:effectExtent l="0" t="0" r="0" b="0"/>
                            <wp:docPr id="6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
                                    <pic:cNvPicPr>
                                      <a:picLocks noChangeAspect="1" noChangeArrowheads="1"/>
                                    </pic:cNvPicPr>
                                  </pic:nvPicPr>
                                  <pic:blipFill>
                                    <a:blip r:embed="rId46"/>
                                    <a:stretch>
                                      <a:fillRect/>
                                    </a:stretch>
                                  </pic:blipFill>
                                  <pic:spPr bwMode="auto">
                                    <a:xfrm>
                                      <a:off x="0" y="0"/>
                                      <a:ext cx="6120130" cy="2056130"/>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13</w:t>
                      </w:r>
                      <w:r>
                        <w:rPr>
                          <w:color w:val="000000"/>
                        </w:rPr>
                        <w:fldChar w:fldCharType="end"/>
                      </w:r>
                      <w:r>
                        <w:rPr>
                          <w:color w:val="000000"/>
                        </w:rPr>
                        <w:t>. Satisfação com Suporte Técnico de TI</w:t>
                      </w:r>
                    </w:p>
                  </w:txbxContent>
                </v:textbox>
                <w10:wrap type="square" side="largest"/>
              </v:rect>
            </w:pict>
          </mc:Fallback>
        </mc:AlternateConten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Das respostas avaliadas, em torno de 70% consideram o atendimento “excelente” e apenas casos pontuais devem ser responsáveis por no máximo 2% do total de respostas relativas aos atendimentos.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3"/>
        <w:jc w:val="both"/>
        <w:rPr>
          <w:rFonts w:asciiTheme="minorHAnsi" w:hAnsiTheme="minorHAnsi" w:cstheme="minorHAnsi"/>
        </w:rPr>
      </w:pPr>
      <w:bookmarkStart w:id="80" w:name="_Toc105054365"/>
      <w:r w:rsidRPr="00916443">
        <w:rPr>
          <w:rFonts w:asciiTheme="minorHAnsi" w:hAnsiTheme="minorHAnsi" w:cstheme="minorHAnsi"/>
        </w:rPr>
        <w:t>Treinamento e Capacitação em TI</w:t>
      </w:r>
      <w:bookmarkEnd w:id="80"/>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Como é possível observar na avaliação das respostas a seguir, 17% dos participantes considera que o treinamento recebido em recursos de TI é insuficiente.</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noProof/>
          <w:lang w:eastAsia="pt-BR"/>
        </w:rPr>
        <w:lastRenderedPageBreak/>
        <mc:AlternateContent>
          <mc:Choice Requires="wps">
            <w:drawing>
              <wp:anchor distT="0" distB="0" distL="0" distR="0" simplePos="0" relativeHeight="251668480" behindDoc="0" locked="0" layoutInCell="0" allowOverlap="1" wp14:anchorId="22F73D08" wp14:editId="01ED2F9B">
                <wp:simplePos x="0" y="0"/>
                <wp:positionH relativeFrom="column">
                  <wp:align>center</wp:align>
                </wp:positionH>
                <wp:positionV relativeFrom="paragraph">
                  <wp:posOffset>635</wp:posOffset>
                </wp:positionV>
                <wp:extent cx="5573395" cy="1728470"/>
                <wp:effectExtent l="0" t="0" r="0" b="0"/>
                <wp:wrapSquare wrapText="largest"/>
                <wp:docPr id="63" name="Retângulo 1"/>
                <wp:cNvGraphicFramePr/>
                <a:graphic xmlns:a="http://schemas.openxmlformats.org/drawingml/2006/main">
                  <a:graphicData uri="http://schemas.microsoft.com/office/word/2010/wordprocessingShape">
                    <wps:wsp>
                      <wps:cNvSpPr/>
                      <wps:spPr>
                        <a:xfrm>
                          <a:off x="0" y="0"/>
                          <a:ext cx="5573520" cy="17283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916443" w:rsidRDefault="00916443" w:rsidP="00916443">
                            <w:pPr>
                              <w:pStyle w:val="Figura"/>
                              <w:rPr>
                                <w:color w:val="000000"/>
                              </w:rPr>
                            </w:pPr>
                            <w:r>
                              <w:rPr>
                                <w:noProof/>
                                <w:lang w:eastAsia="pt-BR" w:bidi="ar-SA"/>
                              </w:rPr>
                              <w:drawing>
                                <wp:inline distT="0" distB="0" distL="0" distR="0" wp14:anchorId="0D5E3CD5" wp14:editId="7350636F">
                                  <wp:extent cx="5572760" cy="1400175"/>
                                  <wp:effectExtent l="0" t="0" r="0" b="0"/>
                                  <wp:docPr id="6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
                                          <pic:cNvPicPr>
                                            <a:picLocks noChangeAspect="1" noChangeArrowheads="1"/>
                                          </pic:cNvPicPr>
                                        </pic:nvPicPr>
                                        <pic:blipFill>
                                          <a:blip r:embed="rId47"/>
                                          <a:stretch>
                                            <a:fillRect/>
                                          </a:stretch>
                                        </pic:blipFill>
                                        <pic:spPr bwMode="auto">
                                          <a:xfrm>
                                            <a:off x="0" y="0"/>
                                            <a:ext cx="5572760" cy="1400175"/>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14</w:t>
                            </w:r>
                            <w:r>
                              <w:rPr>
                                <w:color w:val="000000"/>
                              </w:rPr>
                              <w:fldChar w:fldCharType="end"/>
                            </w:r>
                            <w:r>
                              <w:rPr>
                                <w:color w:val="000000"/>
                              </w:rPr>
                              <w:t>. Treinamento e Capacitação em TI</w:t>
                            </w:r>
                          </w:p>
                        </w:txbxContent>
                      </wps:txbx>
                      <wps:bodyPr lIns="0" tIns="0" rIns="0" bIns="0" anchor="t">
                        <a:noAutofit/>
                      </wps:bodyPr>
                    </wps:wsp>
                  </a:graphicData>
                </a:graphic>
              </wp:anchor>
            </w:drawing>
          </mc:Choice>
          <mc:Fallback>
            <w:pict>
              <v:rect w14:anchorId="22F73D08" id="Retângulo 1" o:spid="_x0000_s1043" style="position:absolute;left:0;text-align:left;margin-left:0;margin-top:.05pt;width:438.85pt;height:136.1pt;z-index:251668480;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" o:allowincell="f" stroked="f" strokeweight="0">
                <v:textbox inset="0,0,0,0">
                  <w:txbxContent>
                    <w:p w:rsidR="00916443" w:rsidRDefault="00916443" w:rsidP="00916443">
                      <w:pPr>
                        <w:pStyle w:val="Figura"/>
                        <w:rPr>
                          <w:color w:val="000000"/>
                        </w:rPr>
                      </w:pPr>
                      <w:r>
                        <w:rPr>
                          <w:noProof/>
                          <w:lang w:eastAsia="pt-BR" w:bidi="ar-SA"/>
                        </w:rPr>
                        <w:drawing>
                          <wp:inline distT="0" distB="0" distL="0" distR="0" wp14:anchorId="0D5E3CD5" wp14:editId="7350636F">
                            <wp:extent cx="5572760" cy="1400175"/>
                            <wp:effectExtent l="0" t="0" r="0" b="0"/>
                            <wp:docPr id="6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
                                    <pic:cNvPicPr>
                                      <a:picLocks noChangeAspect="1" noChangeArrowheads="1"/>
                                    </pic:cNvPicPr>
                                  </pic:nvPicPr>
                                  <pic:blipFill>
                                    <a:blip r:embed="rId47"/>
                                    <a:stretch>
                                      <a:fillRect/>
                                    </a:stretch>
                                  </pic:blipFill>
                                  <pic:spPr bwMode="auto">
                                    <a:xfrm>
                                      <a:off x="0" y="0"/>
                                      <a:ext cx="5572760" cy="1400175"/>
                                    </a:xfrm>
                                    <a:prstGeom prst="rect">
                                      <a:avLst/>
                                    </a:prstGeom>
                                  </pic:spPr>
                                </pic:pic>
                              </a:graphicData>
                            </a:graphic>
                          </wp:inline>
                        </w:drawing>
                      </w:r>
                      <w:r>
                        <w:rPr>
                          <w:color w:val="000000"/>
                        </w:rPr>
                        <w:t xml:space="preserve">Figura </w:t>
                      </w:r>
                      <w:r>
                        <w:rPr>
                          <w:color w:val="000000"/>
                        </w:rPr>
                        <w:fldChar w:fldCharType="begin"/>
                      </w:r>
                      <w:r>
                        <w:rPr>
                          <w:color w:val="000000"/>
                        </w:rPr>
                        <w:instrText xml:space="preserve"> SEQ Figura \* ARABIC </w:instrText>
                      </w:r>
                      <w:r>
                        <w:rPr>
                          <w:color w:val="000000"/>
                        </w:rPr>
                        <w:fldChar w:fldCharType="separate"/>
                      </w:r>
                      <w:r w:rsidR="008551D0">
                        <w:rPr>
                          <w:noProof/>
                          <w:color w:val="000000"/>
                        </w:rPr>
                        <w:t>14</w:t>
                      </w:r>
                      <w:r>
                        <w:rPr>
                          <w:color w:val="000000"/>
                        </w:rPr>
                        <w:fldChar w:fldCharType="end"/>
                      </w:r>
                      <w:r>
                        <w:rPr>
                          <w:color w:val="000000"/>
                        </w:rPr>
                        <w:t>. Treinamento e Capacitação em TI</w:t>
                      </w:r>
                    </w:p>
                  </w:txbxContent>
                </v:textbox>
                <w10:wrap type="square" side="largest"/>
              </v:rect>
            </w:pict>
          </mc:Fallback>
        </mc:AlternateConten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Nesse item percebemos que há possibilidade para desenvolvimento de ações que possam vir ao encontro das necessidades dos usuários, principalmente em relação a novos empregados, pois há inúmeros sistemas e ambientes a serem utilizados e, principalmente a partir da pandemia e trabalho híbrido, a interação entre pessoas que dominam os diversos sistemas e empregados novos ou que foram realocados entre setores, podem apresentar novos desafios relacionados à aquisição de conhecimento.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Uma da iniciativa que visa auxiliar nessa dificuldade é o desenvolvimento de um manual de orientações técnicas em TI, direcionado para os usuários de recursos e sistemas, a fim de sanar dúvidas comuns, diminuindo a necessidade de atendimentos para dúvidas já conhecidas.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execução de pequenos “workshop´s online”, com assuntos específicos e de curta duração também pode ser efetivo para usuários que tiverem dúvidas pontuais.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É importante reconhecer que cabe à TI melhorar a sua comunicação com os usuários, ouvindo suas necessidades e melhorando os recursos de informação disponíveis. O setor da Comunicação relatou a dificuldade com a quantidade de sistemas, siglas, reconhecimento das funções executadas por cada sistema, além de que seria importante melhorar a forma com a qual as informações são disponibilizadas, tarefa para a qual ofereceu auxílio.</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2"/>
        <w:jc w:val="both"/>
        <w:rPr>
          <w:rFonts w:asciiTheme="minorHAnsi" w:hAnsiTheme="minorHAnsi" w:cstheme="minorHAnsi"/>
        </w:rPr>
      </w:pPr>
      <w:bookmarkStart w:id="81" w:name="_Toc105054366"/>
      <w:r w:rsidRPr="00916443">
        <w:rPr>
          <w:rFonts w:asciiTheme="minorHAnsi" w:hAnsiTheme="minorHAnsi" w:cstheme="minorHAnsi"/>
        </w:rPr>
        <w:t>Identificação de Necessidades e Mapeamento estratégico</w:t>
      </w:r>
      <w:bookmarkEnd w:id="81"/>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Conforme identificadas as necessidades através dos instrumentos adequados, serão mapeados os objetivos estratégicos aos quais cada atividade pode atender. Também será realizada a classificação conforme o critério de priorização sugerido a seguir.</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2"/>
        <w:jc w:val="both"/>
        <w:rPr>
          <w:rFonts w:asciiTheme="minorHAnsi" w:hAnsiTheme="minorHAnsi" w:cstheme="minorHAnsi"/>
        </w:rPr>
      </w:pPr>
      <w:bookmarkStart w:id="82" w:name="_Toc105054367"/>
      <w:r w:rsidRPr="00916443">
        <w:rPr>
          <w:rFonts w:asciiTheme="minorHAnsi" w:hAnsiTheme="minorHAnsi" w:cstheme="minorHAnsi"/>
        </w:rPr>
        <w:t>Matriz de Priorização</w:t>
      </w:r>
      <w:bookmarkEnd w:id="82"/>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Os critérios de priorização das necessidades, utilizadas pelo Comitê de TI, basearam-se na técnica de seleção de projetos denominada GUT (Gravidade, Urgência, Tendência). Essa técnica analisa a gravidade ou impacto que as necessidades produzem quando são atendidas ou não, além de considerar a urgência no atendimento e a tendência de agravamento do problema ou de perda da oportunidade enquanto a necessidade não for atendida.</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Cada campo da matriz GUT pode receber um valor de 1 a 5, conforme indicado na tabela logo abaixo, sendo que se entende como:</w:t>
      </w:r>
    </w:p>
    <w:p w:rsidR="00916443" w:rsidRPr="00916443" w:rsidRDefault="00916443" w:rsidP="00916443">
      <w:pPr>
        <w:pStyle w:val="Corpodetexto"/>
        <w:numPr>
          <w:ilvl w:val="0"/>
          <w:numId w:val="23"/>
        </w:numPr>
        <w:suppressAutoHyphens/>
        <w:jc w:val="both"/>
        <w:rPr>
          <w:rFonts w:asciiTheme="minorHAnsi" w:hAnsiTheme="minorHAnsi" w:cstheme="minorHAnsi"/>
        </w:rPr>
      </w:pPr>
      <w:r w:rsidRPr="00916443">
        <w:rPr>
          <w:rFonts w:asciiTheme="minorHAnsi" w:hAnsiTheme="minorHAnsi" w:cstheme="minorHAnsi"/>
        </w:rPr>
        <w:lastRenderedPageBreak/>
        <w:t>Gravidade: impacto do problema sobre as coisas, pessoas, resultados, processos ou organizações e efeitos que surgirão a longo prazo se o problema não for resolvido. Foi considerado com peso 5 para priorização.</w:t>
      </w:r>
    </w:p>
    <w:p w:rsidR="00916443" w:rsidRPr="00916443" w:rsidRDefault="00916443" w:rsidP="00916443">
      <w:pPr>
        <w:pStyle w:val="Corpodetexto"/>
        <w:numPr>
          <w:ilvl w:val="0"/>
          <w:numId w:val="23"/>
        </w:numPr>
        <w:suppressAutoHyphens/>
        <w:jc w:val="both"/>
        <w:rPr>
          <w:rFonts w:asciiTheme="minorHAnsi" w:hAnsiTheme="minorHAnsi" w:cstheme="minorHAnsi"/>
        </w:rPr>
      </w:pPr>
      <w:r w:rsidRPr="00916443">
        <w:rPr>
          <w:rFonts w:asciiTheme="minorHAnsi" w:hAnsiTheme="minorHAnsi" w:cstheme="minorHAnsi"/>
        </w:rPr>
        <w:t>Urgência: relação com o tempo disponível ou necessário para resolver o problema. Foi considerado como peso 3 para priorização.</w:t>
      </w:r>
    </w:p>
    <w:p w:rsidR="00916443" w:rsidRPr="00916443" w:rsidRDefault="00916443" w:rsidP="00916443">
      <w:pPr>
        <w:pStyle w:val="Corpodetexto"/>
        <w:numPr>
          <w:ilvl w:val="0"/>
          <w:numId w:val="23"/>
        </w:numPr>
        <w:suppressAutoHyphens/>
        <w:jc w:val="both"/>
        <w:rPr>
          <w:rFonts w:asciiTheme="minorHAnsi" w:hAnsiTheme="minorHAnsi" w:cstheme="minorHAnsi"/>
        </w:rPr>
      </w:pPr>
      <w:r w:rsidRPr="00916443">
        <w:rPr>
          <w:rFonts w:asciiTheme="minorHAnsi" w:hAnsiTheme="minorHAnsi" w:cstheme="minorHAnsi"/>
        </w:rPr>
        <w:t>Tendência: potencial de crescimento do problema, avaliação da tendência de crescimento, redução ou desaparecimento do problema. Foi considerado como peso 2 para priorização.</w:t>
      </w:r>
    </w:p>
    <w:p w:rsidR="00916443" w:rsidRPr="00916443" w:rsidRDefault="00916443" w:rsidP="00916443">
      <w:pPr>
        <w:pStyle w:val="Corpodetexto"/>
        <w:jc w:val="both"/>
        <w:rPr>
          <w:rFonts w:asciiTheme="minorHAnsi" w:hAnsiTheme="minorHAnsi" w:cstheme="minorHAnsi"/>
        </w:rPr>
      </w:pPr>
    </w:p>
    <w:tbl>
      <w:tblPr>
        <w:tblW w:w="8663" w:type="dxa"/>
        <w:tblInd w:w="979" w:type="dxa"/>
        <w:tblLayout w:type="fixed"/>
        <w:tblCellMar>
          <w:top w:w="55" w:type="dxa"/>
          <w:left w:w="55" w:type="dxa"/>
          <w:bottom w:w="55" w:type="dxa"/>
          <w:right w:w="55" w:type="dxa"/>
        </w:tblCellMar>
        <w:tblLook w:val="04A0" w:firstRow="1" w:lastRow="0" w:firstColumn="1" w:lastColumn="0" w:noHBand="0" w:noVBand="1"/>
      </w:tblPr>
      <w:tblGrid>
        <w:gridCol w:w="1270"/>
        <w:gridCol w:w="2754"/>
        <w:gridCol w:w="2457"/>
        <w:gridCol w:w="2182"/>
      </w:tblGrid>
      <w:tr w:rsidR="00916443" w:rsidRPr="00916443" w:rsidTr="00C95870">
        <w:tc>
          <w:tcPr>
            <w:tcW w:w="8662" w:type="dxa"/>
            <w:gridSpan w:val="4"/>
            <w:tcBorders>
              <w:top w:val="single" w:sz="2" w:space="0" w:color="000000"/>
              <w:left w:val="single" w:sz="2" w:space="0" w:color="000000"/>
              <w:bottom w:val="single" w:sz="2" w:space="0" w:color="000000"/>
              <w:right w:val="single" w:sz="2" w:space="0" w:color="000000"/>
            </w:tcBorders>
            <w:shd w:val="clear" w:color="auto" w:fill="3CB371"/>
            <w:vAlign w:val="center"/>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rPr>
              <w:t>Matriz GUT – Critérios de Priorização</w:t>
            </w:r>
          </w:p>
        </w:tc>
      </w:tr>
      <w:tr w:rsidR="00916443" w:rsidRPr="00916443" w:rsidTr="00C95870">
        <w:tc>
          <w:tcPr>
            <w:tcW w:w="1269" w:type="dxa"/>
            <w:tcBorders>
              <w:left w:val="single" w:sz="2" w:space="0" w:color="000000"/>
              <w:bottom w:val="single" w:sz="2" w:space="0" w:color="000000"/>
            </w:tcBorders>
            <w:shd w:val="clear" w:color="auto" w:fill="3CB371"/>
            <w:vAlign w:val="center"/>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rPr>
              <w:t>Pontuação</w:t>
            </w:r>
          </w:p>
        </w:tc>
        <w:tc>
          <w:tcPr>
            <w:tcW w:w="2754" w:type="dxa"/>
            <w:tcBorders>
              <w:left w:val="single" w:sz="2" w:space="0" w:color="000000"/>
              <w:bottom w:val="single" w:sz="2" w:space="0" w:color="000000"/>
            </w:tcBorders>
            <w:shd w:val="clear" w:color="auto" w:fill="3CB371"/>
            <w:vAlign w:val="center"/>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rPr>
              <w:t>Gravidade</w:t>
            </w:r>
          </w:p>
        </w:tc>
        <w:tc>
          <w:tcPr>
            <w:tcW w:w="2457" w:type="dxa"/>
            <w:tcBorders>
              <w:left w:val="single" w:sz="2" w:space="0" w:color="000000"/>
              <w:bottom w:val="single" w:sz="2" w:space="0" w:color="000000"/>
            </w:tcBorders>
            <w:shd w:val="clear" w:color="auto" w:fill="3CB371"/>
            <w:vAlign w:val="center"/>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rPr>
              <w:t>Urgência</w:t>
            </w:r>
          </w:p>
        </w:tc>
        <w:tc>
          <w:tcPr>
            <w:tcW w:w="2182" w:type="dxa"/>
            <w:tcBorders>
              <w:left w:val="single" w:sz="2" w:space="0" w:color="000000"/>
              <w:bottom w:val="single" w:sz="2" w:space="0" w:color="000000"/>
              <w:right w:val="single" w:sz="2" w:space="0" w:color="000000"/>
            </w:tcBorders>
            <w:shd w:val="clear" w:color="auto" w:fill="3CB371"/>
            <w:vAlign w:val="center"/>
          </w:tcPr>
          <w:p w:rsidR="00916443" w:rsidRPr="00916443" w:rsidRDefault="00916443" w:rsidP="00916443">
            <w:pPr>
              <w:pStyle w:val="Contedodatabela"/>
              <w:jc w:val="both"/>
              <w:rPr>
                <w:rFonts w:asciiTheme="minorHAnsi" w:hAnsiTheme="minorHAnsi" w:cstheme="minorHAnsi"/>
                <w:b/>
                <w:bCs/>
              </w:rPr>
            </w:pPr>
            <w:r w:rsidRPr="00916443">
              <w:rPr>
                <w:rFonts w:asciiTheme="minorHAnsi" w:hAnsiTheme="minorHAnsi" w:cstheme="minorHAnsi"/>
                <w:b/>
                <w:bCs/>
              </w:rPr>
              <w:t>Tendência</w:t>
            </w:r>
          </w:p>
        </w:tc>
      </w:tr>
      <w:tr w:rsidR="00916443" w:rsidRPr="00916443" w:rsidTr="00C95870">
        <w:tc>
          <w:tcPr>
            <w:tcW w:w="1269" w:type="dxa"/>
            <w:tcBorders>
              <w:left w:val="single" w:sz="2" w:space="0" w:color="000000"/>
              <w:bottom w:val="single" w:sz="2" w:space="0" w:color="000000"/>
            </w:tcBorders>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5</w:t>
            </w:r>
          </w:p>
        </w:tc>
        <w:tc>
          <w:tcPr>
            <w:tcW w:w="2754"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Os prejuízos ou dificuldades são extremamente graves</w:t>
            </w:r>
          </w:p>
        </w:tc>
        <w:tc>
          <w:tcPr>
            <w:tcW w:w="2457"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É necessária uma ação imediata</w:t>
            </w:r>
          </w:p>
        </w:tc>
        <w:tc>
          <w:tcPr>
            <w:tcW w:w="2182"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Se nada for feito, vai piorar rapidamente</w:t>
            </w:r>
          </w:p>
        </w:tc>
      </w:tr>
      <w:tr w:rsidR="00916443" w:rsidRPr="00916443" w:rsidTr="00C95870">
        <w:tc>
          <w:tcPr>
            <w:tcW w:w="1269" w:type="dxa"/>
            <w:tcBorders>
              <w:left w:val="single" w:sz="2" w:space="0" w:color="000000"/>
              <w:bottom w:val="single" w:sz="2" w:space="0" w:color="000000"/>
            </w:tcBorders>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4</w:t>
            </w:r>
          </w:p>
        </w:tc>
        <w:tc>
          <w:tcPr>
            <w:tcW w:w="2754"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Muito graves</w:t>
            </w:r>
          </w:p>
        </w:tc>
        <w:tc>
          <w:tcPr>
            <w:tcW w:w="2457"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Com alguma urgência</w:t>
            </w:r>
          </w:p>
        </w:tc>
        <w:tc>
          <w:tcPr>
            <w:tcW w:w="2182"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A situação vai piorar em pouco tempo</w:t>
            </w:r>
          </w:p>
        </w:tc>
      </w:tr>
      <w:tr w:rsidR="00916443" w:rsidRPr="00916443" w:rsidTr="00C95870">
        <w:tc>
          <w:tcPr>
            <w:tcW w:w="1269" w:type="dxa"/>
            <w:tcBorders>
              <w:left w:val="single" w:sz="2" w:space="0" w:color="000000"/>
              <w:bottom w:val="single" w:sz="2" w:space="0" w:color="000000"/>
            </w:tcBorders>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3</w:t>
            </w:r>
          </w:p>
        </w:tc>
        <w:tc>
          <w:tcPr>
            <w:tcW w:w="2754"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Graves</w:t>
            </w:r>
          </w:p>
        </w:tc>
        <w:tc>
          <w:tcPr>
            <w:tcW w:w="2457"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O mais cedo possível</w:t>
            </w:r>
          </w:p>
        </w:tc>
        <w:tc>
          <w:tcPr>
            <w:tcW w:w="2182"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A situação vai piorar a médio prazo</w:t>
            </w:r>
          </w:p>
        </w:tc>
      </w:tr>
      <w:tr w:rsidR="00916443" w:rsidRPr="00916443" w:rsidTr="00C95870">
        <w:tc>
          <w:tcPr>
            <w:tcW w:w="1269" w:type="dxa"/>
            <w:tcBorders>
              <w:left w:val="single" w:sz="2" w:space="0" w:color="000000"/>
              <w:bottom w:val="single" w:sz="2" w:space="0" w:color="000000"/>
            </w:tcBorders>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2</w:t>
            </w:r>
          </w:p>
        </w:tc>
        <w:tc>
          <w:tcPr>
            <w:tcW w:w="2754"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Pouco graves</w:t>
            </w:r>
          </w:p>
        </w:tc>
        <w:tc>
          <w:tcPr>
            <w:tcW w:w="2457"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Pode esperar um pouco</w:t>
            </w:r>
          </w:p>
        </w:tc>
        <w:tc>
          <w:tcPr>
            <w:tcW w:w="2182"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A situação vai piorar a longo prazo</w:t>
            </w:r>
          </w:p>
        </w:tc>
      </w:tr>
      <w:tr w:rsidR="00916443" w:rsidRPr="00916443" w:rsidTr="00C95870">
        <w:tc>
          <w:tcPr>
            <w:tcW w:w="1269" w:type="dxa"/>
            <w:tcBorders>
              <w:left w:val="single" w:sz="2" w:space="0" w:color="000000"/>
              <w:bottom w:val="single" w:sz="2" w:space="0" w:color="000000"/>
            </w:tcBorders>
            <w:vAlign w:val="center"/>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1</w:t>
            </w:r>
          </w:p>
        </w:tc>
        <w:tc>
          <w:tcPr>
            <w:tcW w:w="2754"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Sem gravidade</w:t>
            </w:r>
          </w:p>
        </w:tc>
        <w:tc>
          <w:tcPr>
            <w:tcW w:w="2457" w:type="dxa"/>
            <w:tcBorders>
              <w:left w:val="single" w:sz="2" w:space="0" w:color="000000"/>
              <w:bottom w:val="single" w:sz="2" w:space="0" w:color="000000"/>
            </w:tcBorders>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Não tem pressa alguma</w:t>
            </w:r>
          </w:p>
        </w:tc>
        <w:tc>
          <w:tcPr>
            <w:tcW w:w="2182" w:type="dxa"/>
            <w:tcBorders>
              <w:left w:val="single" w:sz="2" w:space="0" w:color="000000"/>
              <w:bottom w:val="single" w:sz="2" w:space="0" w:color="000000"/>
              <w:right w:val="single" w:sz="2" w:space="0" w:color="000000"/>
            </w:tcBorders>
          </w:tcPr>
          <w:p w:rsidR="00916443" w:rsidRPr="00916443" w:rsidRDefault="00916443" w:rsidP="00916443">
            <w:pPr>
              <w:pStyle w:val="Contedodatabela"/>
              <w:jc w:val="both"/>
              <w:rPr>
                <w:rFonts w:asciiTheme="minorHAnsi" w:hAnsiTheme="minorHAnsi" w:cstheme="minorHAnsi"/>
                <w:sz w:val="20"/>
                <w:szCs w:val="20"/>
              </w:rPr>
            </w:pPr>
            <w:r w:rsidRPr="00916443">
              <w:rPr>
                <w:rFonts w:asciiTheme="minorHAnsi" w:hAnsiTheme="minorHAnsi" w:cstheme="minorHAnsi"/>
                <w:sz w:val="20"/>
                <w:szCs w:val="20"/>
              </w:rPr>
              <w:t>A situação não vai piorar</w:t>
            </w:r>
          </w:p>
        </w:tc>
      </w:tr>
    </w:tbl>
    <w:p w:rsidR="00916443" w:rsidRPr="00916443" w:rsidRDefault="00916443" w:rsidP="00916443">
      <w:pPr>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2"/>
        <w:jc w:val="both"/>
        <w:rPr>
          <w:rFonts w:asciiTheme="minorHAnsi" w:hAnsiTheme="minorHAnsi" w:cstheme="minorHAnsi"/>
        </w:rPr>
      </w:pPr>
      <w:bookmarkStart w:id="83" w:name="_Toc105054368"/>
      <w:r w:rsidRPr="00916443">
        <w:rPr>
          <w:rFonts w:asciiTheme="minorHAnsi" w:hAnsiTheme="minorHAnsi" w:cstheme="minorHAnsi"/>
        </w:rPr>
        <w:t>Necessidades Identificadas e Priorizadas</w:t>
      </w:r>
      <w:bookmarkEnd w:id="83"/>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De acordo com as necessidades mapeadas e analisadas pelo Comitê de TI, foram estabelecidas as prioridades para as atividades cuja origem ou necessidade inicial fossem relacionadas diretamente à TI.</w:t>
      </w:r>
    </w:p>
    <w:p w:rsidR="00916443" w:rsidRPr="00916443" w:rsidRDefault="00916443" w:rsidP="00916443">
      <w:pPr>
        <w:pStyle w:val="Corpodetexto"/>
        <w:jc w:val="both"/>
        <w:rPr>
          <w:rFonts w:asciiTheme="minorHAnsi" w:hAnsiTheme="minorHAnsi" w:cstheme="minorHAnsi"/>
        </w:rPr>
        <w:sectPr w:rsidR="00916443" w:rsidRPr="00916443" w:rsidSect="00916443">
          <w:pgSz w:w="11906" w:h="16838"/>
          <w:pgMar w:top="1134" w:right="1134" w:bottom="1134" w:left="1134" w:header="0" w:footer="283" w:gutter="0"/>
          <w:cols w:space="720"/>
          <w:formProt w:val="0"/>
          <w:docGrid w:linePitch="326"/>
        </w:sectPr>
      </w:pPr>
      <w:r w:rsidRPr="00916443">
        <w:rPr>
          <w:rFonts w:asciiTheme="minorHAnsi" w:hAnsiTheme="minorHAnsi" w:cstheme="minorHAnsi"/>
        </w:rPr>
        <w:t xml:space="preserve">Foram elencadas outras necessidades, cuja origem não é a TI, mas das quais a TI pode auxiliar. No entanto, como orçamento e iniciativas dessas atividades depende das áreas de origem as mesmas foram elencadas mas não priorizadas e não possuem identificador (ID) ou objetivo estratégico ou demais informações. Tais necessidades poderão, no devido tempo, ser reavaliadas pelo Comitê de TI. </w:t>
      </w:r>
      <w:r w:rsidRPr="00916443">
        <w:rPr>
          <w:rFonts w:asciiTheme="minorHAnsi" w:hAnsiTheme="minorHAnsi" w:cstheme="minorHAnsi"/>
        </w:rPr>
        <w:br w:type="page"/>
      </w:r>
    </w:p>
    <w:tbl>
      <w:tblPr>
        <w:tblW w:w="14498" w:type="dxa"/>
        <w:tblInd w:w="121" w:type="dxa"/>
        <w:tblLayout w:type="fixed"/>
        <w:tblCellMar>
          <w:top w:w="55" w:type="dxa"/>
          <w:left w:w="55" w:type="dxa"/>
          <w:bottom w:w="55" w:type="dxa"/>
          <w:right w:w="55" w:type="dxa"/>
        </w:tblCellMar>
        <w:tblLook w:val="04A0" w:firstRow="1" w:lastRow="0" w:firstColumn="1" w:lastColumn="0" w:noHBand="0" w:noVBand="1"/>
      </w:tblPr>
      <w:tblGrid>
        <w:gridCol w:w="513"/>
        <w:gridCol w:w="1475"/>
        <w:gridCol w:w="1525"/>
        <w:gridCol w:w="3675"/>
        <w:gridCol w:w="2900"/>
        <w:gridCol w:w="1593"/>
        <w:gridCol w:w="507"/>
        <w:gridCol w:w="506"/>
        <w:gridCol w:w="525"/>
        <w:gridCol w:w="1279"/>
      </w:tblGrid>
      <w:tr w:rsidR="00916443" w:rsidRPr="00916443" w:rsidTr="00C95870">
        <w:trPr>
          <w:tblHeader/>
        </w:trPr>
        <w:tc>
          <w:tcPr>
            <w:tcW w:w="513" w:type="dxa"/>
            <w:vMerge w:val="restart"/>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C95870">
            <w:pPr>
              <w:pStyle w:val="Ttulodetabela"/>
              <w:keepNext/>
              <w:rPr>
                <w:rFonts w:asciiTheme="minorHAnsi" w:hAnsiTheme="minorHAnsi" w:cstheme="minorHAnsi"/>
              </w:rPr>
            </w:pPr>
            <w:r w:rsidRPr="00916443">
              <w:rPr>
                <w:rFonts w:asciiTheme="minorHAnsi" w:hAnsiTheme="minorHAnsi" w:cstheme="minorHAnsi"/>
              </w:rPr>
              <w:lastRenderedPageBreak/>
              <w:t>ID</w:t>
            </w:r>
          </w:p>
        </w:tc>
        <w:tc>
          <w:tcPr>
            <w:tcW w:w="1475" w:type="dxa"/>
            <w:vMerge w:val="restart"/>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C95870">
            <w:pPr>
              <w:pStyle w:val="Ttulodetabela"/>
              <w:rPr>
                <w:rFonts w:asciiTheme="minorHAnsi" w:hAnsiTheme="minorHAnsi" w:cstheme="minorHAnsi"/>
              </w:rPr>
            </w:pPr>
            <w:r w:rsidRPr="00916443">
              <w:rPr>
                <w:rFonts w:asciiTheme="minorHAnsi" w:hAnsiTheme="minorHAnsi" w:cstheme="minorHAnsi"/>
              </w:rPr>
              <w:t>Objetivo Estratégico</w:t>
            </w:r>
          </w:p>
        </w:tc>
        <w:tc>
          <w:tcPr>
            <w:tcW w:w="1525" w:type="dxa"/>
            <w:vMerge w:val="restart"/>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C95870">
            <w:pPr>
              <w:pStyle w:val="Ttulodetabela"/>
              <w:rPr>
                <w:rFonts w:asciiTheme="minorHAnsi" w:hAnsiTheme="minorHAnsi" w:cstheme="minorHAnsi"/>
              </w:rPr>
            </w:pPr>
            <w:r w:rsidRPr="00916443">
              <w:rPr>
                <w:rFonts w:asciiTheme="minorHAnsi" w:hAnsiTheme="minorHAnsi" w:cstheme="minorHAnsi"/>
              </w:rPr>
              <w:t>Tipo da Necessidade de TI</w:t>
            </w:r>
          </w:p>
        </w:tc>
        <w:tc>
          <w:tcPr>
            <w:tcW w:w="3675" w:type="dxa"/>
            <w:vMerge w:val="restart"/>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C95870">
            <w:pPr>
              <w:pStyle w:val="Ttulodetabela"/>
              <w:rPr>
                <w:rFonts w:asciiTheme="minorHAnsi" w:hAnsiTheme="minorHAnsi" w:cstheme="minorHAnsi"/>
              </w:rPr>
            </w:pPr>
            <w:r w:rsidRPr="00916443">
              <w:rPr>
                <w:rFonts w:asciiTheme="minorHAnsi" w:hAnsiTheme="minorHAnsi" w:cstheme="minorHAnsi"/>
              </w:rPr>
              <w:t>Descrição da Necessidade de TI</w:t>
            </w:r>
          </w:p>
        </w:tc>
        <w:tc>
          <w:tcPr>
            <w:tcW w:w="2900" w:type="dxa"/>
            <w:vMerge w:val="restart"/>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C95870">
            <w:pPr>
              <w:pStyle w:val="Ttulodetabela"/>
              <w:rPr>
                <w:rFonts w:asciiTheme="minorHAnsi" w:hAnsiTheme="minorHAnsi" w:cstheme="minorHAnsi"/>
              </w:rPr>
            </w:pPr>
            <w:r w:rsidRPr="00916443">
              <w:rPr>
                <w:rFonts w:asciiTheme="minorHAnsi" w:hAnsiTheme="minorHAnsi" w:cstheme="minorHAnsi"/>
              </w:rPr>
              <w:t>Necessidade relacionada</w:t>
            </w:r>
          </w:p>
        </w:tc>
        <w:tc>
          <w:tcPr>
            <w:tcW w:w="1593" w:type="dxa"/>
            <w:vMerge w:val="restart"/>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C95870">
            <w:pPr>
              <w:pStyle w:val="Ttulodetabela"/>
              <w:rPr>
                <w:rFonts w:asciiTheme="minorHAnsi" w:hAnsiTheme="minorHAnsi" w:cstheme="minorHAnsi"/>
              </w:rPr>
            </w:pPr>
            <w:r w:rsidRPr="00916443">
              <w:rPr>
                <w:rFonts w:asciiTheme="minorHAnsi" w:hAnsiTheme="minorHAnsi" w:cstheme="minorHAnsi"/>
              </w:rPr>
              <w:t>Origem</w:t>
            </w:r>
          </w:p>
        </w:tc>
        <w:tc>
          <w:tcPr>
            <w:tcW w:w="1538" w:type="dxa"/>
            <w:gridSpan w:val="3"/>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C95870">
            <w:pPr>
              <w:pStyle w:val="Ttulodetabela"/>
              <w:rPr>
                <w:rFonts w:asciiTheme="minorHAnsi" w:hAnsiTheme="minorHAnsi" w:cstheme="minorHAnsi"/>
              </w:rPr>
            </w:pPr>
            <w:r w:rsidRPr="00916443">
              <w:rPr>
                <w:rFonts w:asciiTheme="minorHAnsi" w:hAnsiTheme="minorHAnsi" w:cstheme="minorHAnsi"/>
              </w:rPr>
              <w:t>Priorização</w:t>
            </w:r>
          </w:p>
        </w:tc>
        <w:tc>
          <w:tcPr>
            <w:tcW w:w="1279" w:type="dxa"/>
            <w:vMerge w:val="restart"/>
            <w:tcBorders>
              <w:top w:val="single" w:sz="2" w:space="0" w:color="000000"/>
              <w:left w:val="single" w:sz="2" w:space="0" w:color="000000"/>
              <w:bottom w:val="single" w:sz="2" w:space="0" w:color="000000"/>
              <w:right w:val="single" w:sz="2" w:space="0" w:color="000000"/>
            </w:tcBorders>
            <w:shd w:val="clear" w:color="auto" w:fill="3CB371"/>
            <w:vAlign w:val="center"/>
          </w:tcPr>
          <w:p w:rsidR="00916443" w:rsidRPr="00916443" w:rsidRDefault="00916443" w:rsidP="00C95870">
            <w:pPr>
              <w:pStyle w:val="Ttulodetabela"/>
              <w:rPr>
                <w:rFonts w:asciiTheme="minorHAnsi" w:hAnsiTheme="minorHAnsi" w:cstheme="minorHAnsi"/>
              </w:rPr>
            </w:pPr>
            <w:r w:rsidRPr="00916443">
              <w:rPr>
                <w:rFonts w:asciiTheme="minorHAnsi" w:hAnsiTheme="minorHAnsi" w:cstheme="minorHAnsi"/>
              </w:rPr>
              <w:t>Prioridade</w:t>
            </w:r>
          </w:p>
        </w:tc>
      </w:tr>
      <w:tr w:rsidR="00916443" w:rsidRPr="00916443" w:rsidTr="00C95870">
        <w:trPr>
          <w:trHeight w:val="504"/>
          <w:tblHeader/>
        </w:trPr>
        <w:tc>
          <w:tcPr>
            <w:tcW w:w="513" w:type="dxa"/>
            <w:vMerge/>
            <w:tcBorders>
              <w:left w:val="single" w:sz="2" w:space="0" w:color="000000"/>
              <w:bottom w:val="single" w:sz="2" w:space="0" w:color="000000"/>
            </w:tcBorders>
            <w:shd w:val="clear" w:color="auto" w:fill="4169E1"/>
            <w:vAlign w:val="center"/>
          </w:tcPr>
          <w:p w:rsidR="00916443" w:rsidRPr="00916443" w:rsidRDefault="00916443" w:rsidP="00C95870">
            <w:pPr>
              <w:keepNext/>
              <w:rPr>
                <w:rFonts w:asciiTheme="minorHAnsi" w:hAnsiTheme="minorHAnsi" w:cstheme="minorHAnsi"/>
              </w:rPr>
            </w:pPr>
          </w:p>
        </w:tc>
        <w:tc>
          <w:tcPr>
            <w:tcW w:w="1475" w:type="dxa"/>
            <w:vMerge/>
            <w:tcBorders>
              <w:left w:val="single" w:sz="2" w:space="0" w:color="000000"/>
              <w:bottom w:val="single" w:sz="2" w:space="0" w:color="000000"/>
            </w:tcBorders>
            <w:shd w:val="clear" w:color="auto" w:fill="4169E1"/>
            <w:vAlign w:val="center"/>
          </w:tcPr>
          <w:p w:rsidR="00916443" w:rsidRPr="00916443" w:rsidRDefault="00916443" w:rsidP="00C95870">
            <w:pPr>
              <w:rPr>
                <w:rFonts w:asciiTheme="minorHAnsi" w:hAnsiTheme="minorHAnsi" w:cstheme="minorHAnsi"/>
              </w:rPr>
            </w:pPr>
          </w:p>
        </w:tc>
        <w:tc>
          <w:tcPr>
            <w:tcW w:w="1525" w:type="dxa"/>
            <w:vMerge/>
            <w:tcBorders>
              <w:left w:val="single" w:sz="2" w:space="0" w:color="000000"/>
              <w:bottom w:val="single" w:sz="2" w:space="0" w:color="000000"/>
            </w:tcBorders>
            <w:shd w:val="clear" w:color="auto" w:fill="4169E1"/>
            <w:vAlign w:val="center"/>
          </w:tcPr>
          <w:p w:rsidR="00916443" w:rsidRPr="00916443" w:rsidRDefault="00916443" w:rsidP="00C95870">
            <w:pPr>
              <w:rPr>
                <w:rFonts w:asciiTheme="minorHAnsi" w:hAnsiTheme="minorHAnsi" w:cstheme="minorHAnsi"/>
              </w:rPr>
            </w:pPr>
          </w:p>
        </w:tc>
        <w:tc>
          <w:tcPr>
            <w:tcW w:w="3675" w:type="dxa"/>
            <w:vMerge/>
            <w:tcBorders>
              <w:left w:val="single" w:sz="2" w:space="0" w:color="000000"/>
              <w:bottom w:val="single" w:sz="2" w:space="0" w:color="000000"/>
            </w:tcBorders>
            <w:shd w:val="clear" w:color="auto" w:fill="4169E1"/>
            <w:vAlign w:val="center"/>
          </w:tcPr>
          <w:p w:rsidR="00916443" w:rsidRPr="00916443" w:rsidRDefault="00916443" w:rsidP="00C95870">
            <w:pPr>
              <w:rPr>
                <w:rFonts w:asciiTheme="minorHAnsi" w:hAnsiTheme="minorHAnsi" w:cstheme="minorHAnsi"/>
              </w:rPr>
            </w:pPr>
          </w:p>
        </w:tc>
        <w:tc>
          <w:tcPr>
            <w:tcW w:w="2900" w:type="dxa"/>
            <w:vMerge/>
            <w:tcBorders>
              <w:left w:val="single" w:sz="2" w:space="0" w:color="000000"/>
              <w:bottom w:val="single" w:sz="2" w:space="0" w:color="000000"/>
            </w:tcBorders>
            <w:shd w:val="clear" w:color="auto" w:fill="4169E1"/>
            <w:vAlign w:val="center"/>
          </w:tcPr>
          <w:p w:rsidR="00916443" w:rsidRPr="00916443" w:rsidRDefault="00916443" w:rsidP="00C95870">
            <w:pPr>
              <w:rPr>
                <w:rFonts w:asciiTheme="minorHAnsi" w:hAnsiTheme="minorHAnsi" w:cstheme="minorHAnsi"/>
              </w:rPr>
            </w:pPr>
          </w:p>
        </w:tc>
        <w:tc>
          <w:tcPr>
            <w:tcW w:w="1593" w:type="dxa"/>
            <w:vMerge/>
            <w:tcBorders>
              <w:left w:val="single" w:sz="2" w:space="0" w:color="000000"/>
              <w:bottom w:val="single" w:sz="2" w:space="0" w:color="000000"/>
            </w:tcBorders>
            <w:shd w:val="clear" w:color="auto" w:fill="4169E1"/>
            <w:vAlign w:val="center"/>
          </w:tcPr>
          <w:p w:rsidR="00916443" w:rsidRPr="00916443" w:rsidRDefault="00916443" w:rsidP="00C95870">
            <w:pPr>
              <w:rPr>
                <w:rFonts w:asciiTheme="minorHAnsi" w:hAnsiTheme="minorHAnsi" w:cstheme="minorHAnsi"/>
              </w:rPr>
            </w:pPr>
          </w:p>
        </w:tc>
        <w:tc>
          <w:tcPr>
            <w:tcW w:w="507" w:type="dxa"/>
            <w:tcBorders>
              <w:left w:val="single" w:sz="2" w:space="0" w:color="000000"/>
              <w:bottom w:val="single" w:sz="2" w:space="0" w:color="000000"/>
            </w:tcBorders>
            <w:shd w:val="clear" w:color="auto" w:fill="66CDAA"/>
            <w:vAlign w:val="center"/>
          </w:tcPr>
          <w:p w:rsidR="00916443" w:rsidRPr="00916443" w:rsidRDefault="00916443" w:rsidP="00C95870">
            <w:pPr>
              <w:pStyle w:val="Contedodatabela"/>
              <w:jc w:val="center"/>
              <w:rPr>
                <w:rFonts w:asciiTheme="minorHAnsi" w:hAnsiTheme="minorHAnsi" w:cstheme="minorHAnsi"/>
                <w:b/>
                <w:bCs/>
                <w:sz w:val="20"/>
                <w:szCs w:val="20"/>
              </w:rPr>
            </w:pPr>
            <w:r w:rsidRPr="00916443">
              <w:rPr>
                <w:rFonts w:asciiTheme="minorHAnsi" w:hAnsiTheme="minorHAnsi" w:cstheme="minorHAnsi"/>
                <w:b/>
                <w:bCs/>
                <w:color w:val="000000"/>
                <w:sz w:val="20"/>
                <w:szCs w:val="20"/>
              </w:rPr>
              <w:t>G.</w:t>
            </w:r>
          </w:p>
        </w:tc>
        <w:tc>
          <w:tcPr>
            <w:tcW w:w="506" w:type="dxa"/>
            <w:tcBorders>
              <w:left w:val="single" w:sz="2" w:space="0" w:color="000000"/>
              <w:bottom w:val="single" w:sz="2" w:space="0" w:color="000000"/>
            </w:tcBorders>
            <w:shd w:val="clear" w:color="auto" w:fill="66CDAA"/>
            <w:vAlign w:val="center"/>
          </w:tcPr>
          <w:p w:rsidR="00916443" w:rsidRPr="00916443" w:rsidRDefault="00916443" w:rsidP="00C95870">
            <w:pPr>
              <w:pStyle w:val="Contedodatabela"/>
              <w:jc w:val="center"/>
              <w:rPr>
                <w:rFonts w:asciiTheme="minorHAnsi" w:hAnsiTheme="minorHAnsi" w:cstheme="minorHAnsi"/>
                <w:b/>
                <w:bCs/>
                <w:sz w:val="20"/>
                <w:szCs w:val="20"/>
              </w:rPr>
            </w:pPr>
            <w:r w:rsidRPr="00916443">
              <w:rPr>
                <w:rFonts w:asciiTheme="minorHAnsi" w:hAnsiTheme="minorHAnsi" w:cstheme="minorHAnsi"/>
                <w:b/>
                <w:bCs/>
                <w:color w:val="000000"/>
                <w:sz w:val="20"/>
                <w:szCs w:val="20"/>
              </w:rPr>
              <w:t>U.</w:t>
            </w:r>
          </w:p>
        </w:tc>
        <w:tc>
          <w:tcPr>
            <w:tcW w:w="525" w:type="dxa"/>
            <w:tcBorders>
              <w:left w:val="single" w:sz="2" w:space="0" w:color="000000"/>
              <w:bottom w:val="single" w:sz="2" w:space="0" w:color="000000"/>
            </w:tcBorders>
            <w:shd w:val="clear" w:color="auto" w:fill="66CDAA"/>
            <w:vAlign w:val="center"/>
          </w:tcPr>
          <w:p w:rsidR="00916443" w:rsidRPr="00916443" w:rsidRDefault="00916443" w:rsidP="00C95870">
            <w:pPr>
              <w:pStyle w:val="Contedodatabela"/>
              <w:jc w:val="center"/>
              <w:rPr>
                <w:rFonts w:asciiTheme="minorHAnsi" w:hAnsiTheme="minorHAnsi" w:cstheme="minorHAnsi"/>
                <w:b/>
                <w:bCs/>
                <w:sz w:val="20"/>
                <w:szCs w:val="20"/>
              </w:rPr>
            </w:pPr>
            <w:r w:rsidRPr="00916443">
              <w:rPr>
                <w:rFonts w:asciiTheme="minorHAnsi" w:hAnsiTheme="minorHAnsi" w:cstheme="minorHAnsi"/>
                <w:b/>
                <w:bCs/>
                <w:color w:val="000000"/>
                <w:sz w:val="20"/>
                <w:szCs w:val="20"/>
              </w:rPr>
              <w:t>T.</w:t>
            </w:r>
          </w:p>
        </w:tc>
        <w:tc>
          <w:tcPr>
            <w:tcW w:w="1279" w:type="dxa"/>
            <w:vMerge/>
            <w:tcBorders>
              <w:left w:val="single" w:sz="2" w:space="0" w:color="000000"/>
              <w:bottom w:val="single" w:sz="2" w:space="0" w:color="000000"/>
              <w:right w:val="single" w:sz="2" w:space="0" w:color="000000"/>
            </w:tcBorders>
            <w:shd w:val="clear" w:color="auto" w:fill="4169E1"/>
            <w:vAlign w:val="center"/>
          </w:tcPr>
          <w:p w:rsidR="00916443" w:rsidRPr="00916443" w:rsidRDefault="00916443" w:rsidP="00C95870">
            <w:pPr>
              <w:rPr>
                <w:rFonts w:asciiTheme="minorHAnsi" w:hAnsiTheme="minorHAnsi" w:cstheme="minorHAnsi"/>
              </w:rPr>
            </w:pP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1</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1, 2, 3, 4, 5, 6, 7, 8, 9</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Aquisição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Projeto Especial para Análise, diagnóstico e implantação de melhorias em infraestrutura de TI</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2</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1, 2, 3, 4, 5, 6, 7, 8, 9</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Manutenção de Contratos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Serviço de manutenção e melhoria do parque tecnológico, além de serviços especializados</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0</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3</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5, 10</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Manutenção de Contratos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Serviço continuado de impressão, disponibilizando no mínimo 07 impressoras multifuncionais</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Manutenção das atividades do CAU/RS (9) e implantação do CAU Mais Perto (3)</w:t>
            </w: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5, 10, 11</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Manutenção de Contratos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Maria Isabel da Rosa Dal Ross: Omnichanel para setembro Manter a Central Telefônica</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Permitir comunicação</w:t>
            </w: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5, 10, 11</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Manutenção de Contratos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Maria Isabel da Rosa Dal Ross: Será telefônia SIP Manter Telefonia Fixa / SIP</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Permitir comunicação</w:t>
            </w: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6</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5, 10, 11</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Manutenção de Contratos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Maria Isabel da Rosa Dal Ross: Pregão em andamento Manter canal de Internet Principal</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Permitir os trabalhos do CAU</w:t>
            </w: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7</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5, 10, 11</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Manutenção de Contratos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Manter canal de Internet Redundante</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Permitir os trabalhos do CAU</w:t>
            </w: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8</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3, 4, 5, 8, 10</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Aquisição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 xml:space="preserve">Aquisição de antivírus </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atualização do parque tecnológico</w:t>
            </w: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9</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Aquisição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Aquisição de softwares para novos computadores (office, CAL)</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atualização do parque tecnológico</w:t>
            </w: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10</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Aquisição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Aquisição de softwares para novos Servidores (Sistema Operacional, CAL)</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atualização do parque tecnológico</w:t>
            </w: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11</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5, 9, 10</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Aquisição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Aquisição de servidores</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atualização do parque tecnológico</w:t>
            </w: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12</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3, 4, 5, 8, 9, 11</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Aquisição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Aquisição de Aplliance de segurança</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atualização do parque tecnológico</w:t>
            </w: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13</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Aquisição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 xml:space="preserve">notebooks </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atualização do parque tecnológico</w:t>
            </w: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4,2</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lastRenderedPageBreak/>
              <w:t>14</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2, 6, 9, 11</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Serviços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Apoio para implantação do SEI!</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15</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Infraestrutura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Projeto para Retirada dos Sprinklers</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16</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12</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Pessoal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Fornecer capacitação para a equipe de TI</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3</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3,5</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17</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Infraestrutura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Descarte de ativos de TI</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3</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3</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3</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3</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18</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Aquisição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Aquisição de equipamentos (Ativos de rede) para 1o. Andar</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3</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3</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3</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3</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19</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Infraestrutura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 xml:space="preserve">Padronização de ativos de rede na Regional de Santa Maria </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3</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3</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3</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3</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20</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2, 3, 4, 6, 8</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Serviços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Elaboração de planos de contingência</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4</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21</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3, 5, 6, 8, 11</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Manutenção de Contratos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Garantia dos servidores</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22</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3, 4, 5, 6, 8</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Manutenção de Contratos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Serviço de suporte da ferramenta de Backup</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23</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1,2,3,4,5,6,8,9</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Aquisição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Modelos de armazenamento</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Unidade de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5</w:t>
            </w: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sz w:val="20"/>
                <w:szCs w:val="20"/>
              </w:rPr>
            </w:pPr>
            <w:r w:rsidRPr="00916443">
              <w:rPr>
                <w:rFonts w:asciiTheme="minorHAnsi" w:hAnsiTheme="minorHAnsi" w:cstheme="minorHAnsi"/>
                <w:sz w:val="20"/>
                <w:szCs w:val="20"/>
              </w:rPr>
              <w:t>24</w:t>
            </w: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sz w:val="20"/>
                <w:szCs w:val="20"/>
              </w:rPr>
            </w:pPr>
            <w:r w:rsidRPr="00916443">
              <w:rPr>
                <w:rFonts w:asciiTheme="minorHAnsi" w:hAnsiTheme="minorHAnsi" w:cstheme="minorHAnsi"/>
                <w:sz w:val="20"/>
                <w:szCs w:val="20"/>
              </w:rPr>
              <w:t>3,4, 5</w:t>
            </w: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Aquisição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Aquisição de Seguro para Equipamentos Portáteis</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rPr>
                <w:rFonts w:asciiTheme="minorHAnsi" w:hAnsiTheme="minorHAnsi" w:cstheme="minorHAnsi"/>
                <w:sz w:val="20"/>
                <w:szCs w:val="20"/>
              </w:rPr>
            </w:pP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i/>
                <w:iCs/>
                <w:sz w:val="20"/>
                <w:szCs w:val="20"/>
              </w:rPr>
            </w:pP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i/>
                <w:iCs/>
                <w:sz w:val="20"/>
                <w:szCs w:val="20"/>
              </w:rPr>
            </w:pP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i/>
                <w:iCs/>
                <w:sz w:val="20"/>
                <w:szCs w:val="20"/>
              </w:rPr>
            </w:pPr>
            <w:r w:rsidRPr="00916443">
              <w:rPr>
                <w:rFonts w:asciiTheme="minorHAnsi" w:hAnsiTheme="minorHAnsi" w:cstheme="minorHAnsi"/>
                <w:i/>
                <w:iCs/>
                <w:sz w:val="20"/>
                <w:szCs w:val="20"/>
              </w:rPr>
              <w:t>Telefonia</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 Possibilidade de roteamento de ligações entre canais de atendimento (celulares);</w:t>
            </w:r>
            <w:r w:rsidRPr="00916443">
              <w:rPr>
                <w:rFonts w:asciiTheme="minorHAnsi" w:hAnsiTheme="minorHAnsi" w:cstheme="minorHAnsi"/>
                <w:i/>
                <w:iCs/>
                <w:sz w:val="20"/>
                <w:szCs w:val="20"/>
              </w:rPr>
              <w:br/>
              <w:t>- Possibilidade de avaliação do atendimento;</w:t>
            </w:r>
            <w:r w:rsidRPr="00916443">
              <w:rPr>
                <w:rFonts w:asciiTheme="minorHAnsi" w:hAnsiTheme="minorHAnsi" w:cstheme="minorHAnsi"/>
                <w:i/>
                <w:iCs/>
                <w:sz w:val="20"/>
                <w:szCs w:val="20"/>
              </w:rPr>
              <w:br/>
              <w:t>- Roteamentos temporários (pessoal substituto, horários de almoço, consultas, reuniões, etc...);</w:t>
            </w:r>
            <w:r w:rsidRPr="00916443">
              <w:rPr>
                <w:rFonts w:asciiTheme="minorHAnsi" w:hAnsiTheme="minorHAnsi" w:cstheme="minorHAnsi"/>
                <w:i/>
                <w:iCs/>
                <w:sz w:val="20"/>
                <w:szCs w:val="20"/>
              </w:rPr>
              <w:br/>
              <w:t>- FIla de atendimento;</w:t>
            </w:r>
            <w:r w:rsidRPr="00916443">
              <w:rPr>
                <w:rFonts w:asciiTheme="minorHAnsi" w:hAnsiTheme="minorHAnsi" w:cstheme="minorHAnsi"/>
                <w:i/>
                <w:iCs/>
                <w:sz w:val="20"/>
                <w:szCs w:val="20"/>
              </w:rPr>
              <w:br/>
              <w:t>- Informações sobre feriados;</w:t>
            </w:r>
            <w:r w:rsidRPr="00916443">
              <w:rPr>
                <w:rFonts w:asciiTheme="minorHAnsi" w:hAnsiTheme="minorHAnsi" w:cstheme="minorHAnsi"/>
                <w:i/>
                <w:iCs/>
                <w:sz w:val="20"/>
                <w:szCs w:val="20"/>
              </w:rPr>
              <w:br/>
              <w:t>- maior flexibilidade em alocação de recursos;</w:t>
            </w:r>
            <w:r w:rsidRPr="00916443">
              <w:rPr>
                <w:rFonts w:asciiTheme="minorHAnsi" w:hAnsiTheme="minorHAnsi" w:cstheme="minorHAnsi"/>
                <w:i/>
                <w:iCs/>
                <w:sz w:val="20"/>
                <w:szCs w:val="20"/>
              </w:rPr>
              <w:br/>
              <w:t>- central em núvem.</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GERATEND, Coordenação de TI, Fiscalização, Atendimento</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i/>
                <w:iCs/>
                <w:sz w:val="20"/>
                <w:szCs w:val="20"/>
              </w:rPr>
            </w:pP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i/>
                <w:iCs/>
                <w:sz w:val="20"/>
                <w:szCs w:val="20"/>
              </w:rPr>
            </w:pP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i/>
                <w:iCs/>
                <w:sz w:val="20"/>
                <w:szCs w:val="20"/>
              </w:rPr>
            </w:pPr>
            <w:r w:rsidRPr="00916443">
              <w:rPr>
                <w:rFonts w:asciiTheme="minorHAnsi" w:hAnsiTheme="minorHAnsi" w:cstheme="minorHAnsi"/>
                <w:i/>
                <w:iCs/>
                <w:sz w:val="20"/>
                <w:szCs w:val="20"/>
              </w:rPr>
              <w:t>Sistemas e Soluções de TIC</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Aquisição de software de gestão de planejamento estratégico que possa ser integrado ao Implanta.</w:t>
            </w:r>
            <w:r w:rsidRPr="00916443">
              <w:rPr>
                <w:rFonts w:asciiTheme="minorHAnsi" w:hAnsiTheme="minorHAnsi" w:cstheme="minorHAnsi"/>
                <w:i/>
                <w:iCs/>
                <w:sz w:val="20"/>
                <w:szCs w:val="20"/>
              </w:rPr>
              <w:br/>
              <w:t>O processo de Planejamento Estratégico hoje é realizado com planilhas EXCEL. Deve ser readequado com software. Até o momento, identificamos o software GPWeb como a melhor solução, podendo ter interação com Implanta.</w:t>
            </w:r>
            <w:r w:rsidRPr="00916443">
              <w:rPr>
                <w:rFonts w:asciiTheme="minorHAnsi" w:hAnsiTheme="minorHAnsi" w:cstheme="minorHAnsi"/>
                <w:i/>
                <w:iCs/>
                <w:sz w:val="20"/>
                <w:szCs w:val="20"/>
              </w:rPr>
              <w:br/>
              <w:t>Acompanhamento de projetos, orçamento e plano de ação.</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Gerência Geral / Secretaria Geral</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i/>
                <w:iCs/>
                <w:sz w:val="20"/>
                <w:szCs w:val="20"/>
              </w:rPr>
            </w:pP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i/>
                <w:iCs/>
                <w:sz w:val="20"/>
                <w:szCs w:val="20"/>
              </w:rPr>
            </w:pP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i/>
                <w:iCs/>
                <w:sz w:val="20"/>
                <w:szCs w:val="20"/>
              </w:rPr>
            </w:pPr>
            <w:r w:rsidRPr="00916443">
              <w:rPr>
                <w:rFonts w:asciiTheme="minorHAnsi" w:hAnsiTheme="minorHAnsi" w:cstheme="minorHAnsi"/>
                <w:i/>
                <w:iCs/>
                <w:sz w:val="20"/>
                <w:szCs w:val="20"/>
              </w:rPr>
              <w:t>Sistemas e Soluções de TIC</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É necessário um sistema de RH que otimize e reúna as informações, como progressões, férias, e tudo o que envolve as rotinas de RH.</w:t>
            </w:r>
            <w:r w:rsidRPr="00916443">
              <w:rPr>
                <w:rFonts w:asciiTheme="minorHAnsi" w:hAnsiTheme="minorHAnsi" w:cstheme="minorHAnsi"/>
                <w:i/>
                <w:iCs/>
                <w:sz w:val="20"/>
                <w:szCs w:val="20"/>
              </w:rPr>
              <w:br/>
              <w:t xml:space="preserve">Controle de folha de pagamento hoje é feito de forma manual, progressões e férias está no SGI mas esse não é o melhor sistema de controle. </w:t>
            </w:r>
            <w:r w:rsidRPr="00916443">
              <w:rPr>
                <w:rFonts w:asciiTheme="minorHAnsi" w:hAnsiTheme="minorHAnsi" w:cstheme="minorHAnsi"/>
                <w:i/>
                <w:iCs/>
                <w:sz w:val="20"/>
                <w:szCs w:val="20"/>
              </w:rPr>
              <w:br/>
              <w:t>Controle de folha de pagamento e progressões</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RH ,GERADMFIN</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i/>
                <w:iCs/>
                <w:sz w:val="20"/>
                <w:szCs w:val="20"/>
              </w:rPr>
            </w:pP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i/>
                <w:iCs/>
                <w:sz w:val="20"/>
                <w:szCs w:val="20"/>
              </w:rPr>
            </w:pP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i/>
                <w:iCs/>
                <w:sz w:val="20"/>
                <w:szCs w:val="20"/>
              </w:rPr>
            </w:pPr>
            <w:r w:rsidRPr="00916443">
              <w:rPr>
                <w:rFonts w:asciiTheme="minorHAnsi" w:hAnsiTheme="minorHAnsi" w:cstheme="minorHAnsi"/>
                <w:i/>
                <w:iCs/>
                <w:sz w:val="20"/>
                <w:szCs w:val="20"/>
              </w:rPr>
              <w:t>Sistemas e Soluções de TIC</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Adquirir assinatura de algum site de busca de orçamentos, como o Banco de preços.</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Coordenação TI</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i/>
                <w:iCs/>
                <w:sz w:val="20"/>
                <w:szCs w:val="20"/>
              </w:rPr>
            </w:pP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i/>
                <w:iCs/>
                <w:sz w:val="20"/>
                <w:szCs w:val="20"/>
              </w:rPr>
            </w:pP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Sistemas e Soluções de TIC</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Aquisição de software de controle de prazos processuais e administrativos</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Jurídico</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i/>
                <w:iCs/>
                <w:sz w:val="20"/>
                <w:szCs w:val="20"/>
              </w:rPr>
            </w:pP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i/>
                <w:iCs/>
                <w:sz w:val="20"/>
                <w:szCs w:val="20"/>
              </w:rPr>
            </w:pP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Aquisição de TI</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Sim, automação a fiscalização, com fornecimento de tablets em cada uma as viaturas</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GERFISC</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i/>
                <w:iCs/>
                <w:sz w:val="20"/>
                <w:szCs w:val="20"/>
              </w:rPr>
            </w:pP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i/>
                <w:iCs/>
                <w:sz w:val="20"/>
                <w:szCs w:val="20"/>
              </w:rPr>
            </w:pP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Sistemas e Soluções de TIC</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Sim; inclusão de material no site do CAU/RS e mecanismos de recepção de documentos e sinalização ao destinatário.</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Conselheiro; Comissões - CEP, CEF e CPC</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i/>
                <w:iCs/>
                <w:sz w:val="20"/>
                <w:szCs w:val="20"/>
              </w:rPr>
            </w:pP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i/>
                <w:iCs/>
                <w:sz w:val="20"/>
                <w:szCs w:val="20"/>
              </w:rPr>
            </w:pP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Sistemas e Soluções de TIC</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SEI</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Protocolo e Documentos</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i/>
                <w:iCs/>
                <w:sz w:val="20"/>
                <w:szCs w:val="20"/>
              </w:rPr>
            </w:pP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i/>
                <w:iCs/>
                <w:sz w:val="20"/>
                <w:szCs w:val="20"/>
              </w:rPr>
            </w:pP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Sistemas e Soluções de TIC</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 xml:space="preserve">Seria interessante a implementação ou desenvolvimento de um aplicativo capaz de informar e demarcar as ruas pelas quais já foram percorridas/fiscalizadas durante o processo de fiscalização de obras com os veículos do CAU. Dessa forma, o aplicativo facilitaria o processo de fiscalização, reduzindo a demanda de tempo pelos fiscais e assistentes, assim como o consumo de combustível, visto que não se percorreria a mesma rua mais de uma vez durante o dia. Além disso, esse sistema contribuiria para a fiscalização de um número maior de obras, facilitando o cumprimento das metas definidas, abrangendo uma área maior ou locais que ainda não foram fiscalizados. </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Assistente de Atendimento e Fiscalização da regional de Santa Maria</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r>
      <w:tr w:rsidR="00916443" w:rsidRPr="00916443" w:rsidTr="00C95870">
        <w:trPr>
          <w:trHeight w:val="370"/>
        </w:trPr>
        <w:tc>
          <w:tcPr>
            <w:tcW w:w="513" w:type="dxa"/>
            <w:tcBorders>
              <w:left w:val="single" w:sz="2" w:space="0" w:color="000000"/>
              <w:bottom w:val="single" w:sz="2" w:space="0" w:color="000000"/>
            </w:tcBorders>
            <w:vAlign w:val="center"/>
          </w:tcPr>
          <w:p w:rsidR="00916443" w:rsidRPr="00916443" w:rsidRDefault="00916443" w:rsidP="00C95870">
            <w:pPr>
              <w:pStyle w:val="Contedodatabela"/>
              <w:keepNext/>
              <w:jc w:val="center"/>
              <w:rPr>
                <w:rFonts w:asciiTheme="minorHAnsi" w:hAnsiTheme="minorHAnsi" w:cstheme="minorHAnsi"/>
                <w:i/>
                <w:iCs/>
                <w:sz w:val="20"/>
                <w:szCs w:val="20"/>
              </w:rPr>
            </w:pPr>
          </w:p>
        </w:tc>
        <w:tc>
          <w:tcPr>
            <w:tcW w:w="1475"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i/>
                <w:iCs/>
                <w:sz w:val="20"/>
                <w:szCs w:val="20"/>
              </w:rPr>
            </w:pPr>
          </w:p>
        </w:tc>
        <w:tc>
          <w:tcPr>
            <w:tcW w:w="1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Sistemas e Soluções de TIC</w:t>
            </w:r>
          </w:p>
        </w:tc>
        <w:tc>
          <w:tcPr>
            <w:tcW w:w="367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Um sistema para utilização de processo eletrônico melhor adaptado. O SICCAU apresenta limitações e problemas que dificultam muito o uso, geram instabilidade, risco de perder as informações inseridas (o sistema dá erros que impedem a montagem do processo para visualização) restringe o acesso aos documentos, etc.</w:t>
            </w:r>
          </w:p>
        </w:tc>
        <w:tc>
          <w:tcPr>
            <w:tcW w:w="2900"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593"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r w:rsidRPr="00916443">
              <w:rPr>
                <w:rFonts w:asciiTheme="minorHAnsi" w:hAnsiTheme="minorHAnsi" w:cstheme="minorHAnsi"/>
                <w:i/>
                <w:iCs/>
                <w:sz w:val="20"/>
                <w:szCs w:val="20"/>
              </w:rPr>
              <w:t>Fiscalização</w:t>
            </w:r>
          </w:p>
        </w:tc>
        <w:tc>
          <w:tcPr>
            <w:tcW w:w="507"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06"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525" w:type="dxa"/>
            <w:tcBorders>
              <w:left w:val="single" w:sz="2" w:space="0" w:color="000000"/>
              <w:bottom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c>
          <w:tcPr>
            <w:tcW w:w="1279"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rPr>
                <w:rFonts w:asciiTheme="minorHAnsi" w:hAnsiTheme="minorHAnsi" w:cstheme="minorHAnsi"/>
                <w:i/>
                <w:iCs/>
                <w:sz w:val="20"/>
                <w:szCs w:val="20"/>
              </w:rPr>
            </w:pPr>
          </w:p>
        </w:tc>
      </w:tr>
    </w:tbl>
    <w:p w:rsidR="00916443" w:rsidRPr="00916443" w:rsidRDefault="00916443" w:rsidP="00916443">
      <w:pPr>
        <w:rPr>
          <w:rFonts w:asciiTheme="minorHAnsi" w:hAnsiTheme="minorHAnsi" w:cstheme="minorHAnsi"/>
        </w:rPr>
        <w:sectPr w:rsidR="00916443" w:rsidRPr="00916443">
          <w:pgSz w:w="16838" w:h="11906" w:orient="landscape"/>
          <w:pgMar w:top="1134" w:right="1134" w:bottom="1134" w:left="1134" w:header="0" w:footer="0" w:gutter="0"/>
          <w:cols w:space="720"/>
          <w:formProt w:val="0"/>
        </w:sectPr>
      </w:pPr>
    </w:p>
    <w:p w:rsidR="00916443" w:rsidRPr="00916443" w:rsidRDefault="00916443" w:rsidP="00916443">
      <w:pPr>
        <w:pStyle w:val="Ttulo1"/>
        <w:rPr>
          <w:rFonts w:asciiTheme="minorHAnsi" w:hAnsiTheme="minorHAnsi" w:cstheme="minorHAnsi"/>
        </w:rPr>
      </w:pPr>
      <w:bookmarkStart w:id="84" w:name="_Toc105054369"/>
      <w:r w:rsidRPr="00916443">
        <w:rPr>
          <w:rFonts w:asciiTheme="minorHAnsi" w:hAnsiTheme="minorHAnsi" w:cstheme="minorHAnsi"/>
        </w:rPr>
        <w:lastRenderedPageBreak/>
        <w:t>Planejamento de Metas e ações</w:t>
      </w:r>
      <w:bookmarkEnd w:id="84"/>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Quando houver necessidade de detalhamento de ações para cada necessidade específica optou-se por detalhar o planejamento em documentação específica.</w:t>
      </w:r>
    </w:p>
    <w:p w:rsidR="00916443" w:rsidRPr="00916443" w:rsidRDefault="00916443" w:rsidP="00916443">
      <w:pPr>
        <w:pStyle w:val="Corpodetexto"/>
        <w:jc w:val="both"/>
        <w:rPr>
          <w:rFonts w:asciiTheme="minorHAnsi" w:hAnsiTheme="minorHAnsi" w:cstheme="minorHAnsi"/>
          <w:b/>
          <w:bCs/>
          <w:color w:val="C9211E"/>
        </w:rPr>
      </w:pPr>
    </w:p>
    <w:p w:rsidR="00916443" w:rsidRPr="00916443" w:rsidRDefault="00916443" w:rsidP="00916443">
      <w:pPr>
        <w:pStyle w:val="Ttulo2"/>
        <w:jc w:val="both"/>
        <w:rPr>
          <w:rFonts w:asciiTheme="minorHAnsi" w:hAnsiTheme="minorHAnsi" w:cstheme="minorHAnsi"/>
        </w:rPr>
      </w:pPr>
      <w:bookmarkStart w:id="85" w:name="_Toc105054370"/>
      <w:r w:rsidRPr="00916443">
        <w:rPr>
          <w:rFonts w:asciiTheme="minorHAnsi" w:hAnsiTheme="minorHAnsi" w:cstheme="minorHAnsi"/>
        </w:rPr>
        <w:t>Plano de Metas</w:t>
      </w:r>
      <w:bookmarkEnd w:id="85"/>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O Plano de Metas estabelece marcos mensuráveis, controláveis e quantificáveis para o atendimento de cada necessidade identificada.</w:t>
      </w:r>
    </w:p>
    <w:p w:rsidR="00916443" w:rsidRPr="00916443" w:rsidRDefault="00916443" w:rsidP="00916443">
      <w:pPr>
        <w:pStyle w:val="Corpodetexto"/>
        <w:rPr>
          <w:rFonts w:asciiTheme="minorHAnsi" w:hAnsiTheme="minorHAnsi" w:cstheme="minorHAnsi"/>
        </w:rPr>
      </w:pPr>
    </w:p>
    <w:tbl>
      <w:tblPr>
        <w:tblW w:w="9552" w:type="dxa"/>
        <w:tblInd w:w="191" w:type="dxa"/>
        <w:tblLayout w:type="fixed"/>
        <w:tblCellMar>
          <w:top w:w="55" w:type="dxa"/>
          <w:left w:w="55" w:type="dxa"/>
          <w:bottom w:w="55" w:type="dxa"/>
          <w:right w:w="55" w:type="dxa"/>
        </w:tblCellMar>
        <w:tblLook w:val="04A0" w:firstRow="1" w:lastRow="0" w:firstColumn="1" w:lastColumn="0" w:noHBand="0" w:noVBand="1"/>
      </w:tblPr>
      <w:tblGrid>
        <w:gridCol w:w="724"/>
        <w:gridCol w:w="1430"/>
        <w:gridCol w:w="2431"/>
        <w:gridCol w:w="2519"/>
        <w:gridCol w:w="900"/>
        <w:gridCol w:w="824"/>
        <w:gridCol w:w="724"/>
      </w:tblGrid>
      <w:tr w:rsidR="00916443" w:rsidRPr="00916443" w:rsidTr="00C95870">
        <w:trPr>
          <w:tblHeader/>
        </w:trPr>
        <w:tc>
          <w:tcPr>
            <w:tcW w:w="723" w:type="dxa"/>
            <w:tcBorders>
              <w:top w:val="single" w:sz="2" w:space="0" w:color="000000"/>
              <w:left w:val="single" w:sz="2" w:space="0" w:color="000000"/>
              <w:bottom w:val="single" w:sz="2" w:space="0" w:color="000000"/>
            </w:tcBorders>
            <w:shd w:val="clear" w:color="auto" w:fill="3CB371"/>
          </w:tcPr>
          <w:p w:rsidR="00916443" w:rsidRPr="00916443" w:rsidRDefault="00916443" w:rsidP="00C95870">
            <w:pPr>
              <w:pStyle w:val="Contedodatabela"/>
              <w:jc w:val="center"/>
              <w:rPr>
                <w:rFonts w:asciiTheme="minorHAnsi" w:hAnsiTheme="minorHAnsi" w:cstheme="minorHAnsi"/>
                <w:b/>
                <w:bCs/>
                <w:color w:val="000000"/>
              </w:rPr>
            </w:pPr>
          </w:p>
        </w:tc>
        <w:tc>
          <w:tcPr>
            <w:tcW w:w="1430" w:type="dxa"/>
            <w:tcBorders>
              <w:top w:val="single" w:sz="2" w:space="0" w:color="000000"/>
              <w:left w:val="single" w:sz="2" w:space="0" w:color="000000"/>
              <w:bottom w:val="single" w:sz="2" w:space="0" w:color="000000"/>
            </w:tcBorders>
            <w:shd w:val="clear" w:color="auto" w:fill="3CB371"/>
          </w:tcPr>
          <w:p w:rsidR="00916443" w:rsidRPr="00916443" w:rsidRDefault="00916443" w:rsidP="00C95870">
            <w:pPr>
              <w:pStyle w:val="Contedodatabela"/>
              <w:jc w:val="center"/>
              <w:rPr>
                <w:rFonts w:asciiTheme="minorHAnsi" w:hAnsiTheme="minorHAnsi" w:cstheme="minorHAnsi"/>
                <w:b/>
                <w:bCs/>
              </w:rPr>
            </w:pPr>
          </w:p>
        </w:tc>
        <w:tc>
          <w:tcPr>
            <w:tcW w:w="2431" w:type="dxa"/>
            <w:tcBorders>
              <w:top w:val="single" w:sz="2" w:space="0" w:color="000000"/>
              <w:left w:val="single" w:sz="2" w:space="0" w:color="000000"/>
              <w:bottom w:val="single" w:sz="2" w:space="0" w:color="000000"/>
            </w:tcBorders>
            <w:shd w:val="clear" w:color="auto" w:fill="3CB371"/>
          </w:tcPr>
          <w:p w:rsidR="00916443" w:rsidRPr="00916443" w:rsidRDefault="00916443" w:rsidP="00C95870">
            <w:pPr>
              <w:pStyle w:val="Contedodatabela"/>
              <w:jc w:val="center"/>
              <w:rPr>
                <w:rFonts w:asciiTheme="minorHAnsi" w:hAnsiTheme="minorHAnsi" w:cstheme="minorHAnsi"/>
                <w:b/>
                <w:bCs/>
              </w:rPr>
            </w:pPr>
          </w:p>
        </w:tc>
        <w:tc>
          <w:tcPr>
            <w:tcW w:w="2519" w:type="dxa"/>
            <w:tcBorders>
              <w:top w:val="single" w:sz="2" w:space="0" w:color="000000"/>
              <w:left w:val="single" w:sz="2" w:space="0" w:color="000000"/>
              <w:bottom w:val="single" w:sz="2" w:space="0" w:color="000000"/>
            </w:tcBorders>
            <w:shd w:val="clear" w:color="auto" w:fill="3CB371"/>
          </w:tcPr>
          <w:p w:rsidR="00916443" w:rsidRPr="00916443" w:rsidRDefault="00916443" w:rsidP="00C95870">
            <w:pPr>
              <w:pStyle w:val="Contedodatabela"/>
              <w:jc w:val="center"/>
              <w:rPr>
                <w:rFonts w:asciiTheme="minorHAnsi" w:hAnsiTheme="minorHAnsi" w:cstheme="minorHAnsi"/>
                <w:b/>
                <w:bCs/>
              </w:rPr>
            </w:pPr>
          </w:p>
        </w:tc>
        <w:tc>
          <w:tcPr>
            <w:tcW w:w="2448" w:type="dxa"/>
            <w:gridSpan w:val="3"/>
            <w:tcBorders>
              <w:top w:val="single" w:sz="2" w:space="0" w:color="000000"/>
              <w:left w:val="single" w:sz="2" w:space="0" w:color="000000"/>
              <w:bottom w:val="single" w:sz="2" w:space="0" w:color="000000"/>
              <w:right w:val="single" w:sz="2" w:space="0" w:color="000000"/>
            </w:tcBorders>
            <w:shd w:val="clear" w:color="auto" w:fill="3CB371"/>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Metas</w:t>
            </w:r>
          </w:p>
        </w:tc>
      </w:tr>
      <w:tr w:rsidR="00916443" w:rsidRPr="00916443" w:rsidTr="00C95870">
        <w:tc>
          <w:tcPr>
            <w:tcW w:w="723" w:type="dxa"/>
            <w:tcBorders>
              <w:left w:val="single" w:sz="2" w:space="0" w:color="000000"/>
              <w:bottom w:val="single" w:sz="2" w:space="0" w:color="000000"/>
            </w:tcBorders>
            <w:shd w:val="clear" w:color="auto" w:fill="3CB371"/>
          </w:tcPr>
          <w:p w:rsidR="00916443" w:rsidRPr="00916443" w:rsidRDefault="00916443" w:rsidP="00C95870">
            <w:pPr>
              <w:pStyle w:val="Contedodatabela"/>
              <w:jc w:val="center"/>
              <w:rPr>
                <w:rFonts w:asciiTheme="minorHAnsi" w:hAnsiTheme="minorHAnsi" w:cstheme="minorHAnsi"/>
                <w:b/>
                <w:bCs/>
                <w:color w:val="000000"/>
              </w:rPr>
            </w:pPr>
            <w:r w:rsidRPr="00916443">
              <w:rPr>
                <w:rFonts w:asciiTheme="minorHAnsi" w:hAnsiTheme="minorHAnsi" w:cstheme="minorHAnsi"/>
                <w:b/>
                <w:bCs/>
                <w:color w:val="000000"/>
              </w:rPr>
              <w:t>ID</w:t>
            </w:r>
          </w:p>
        </w:tc>
        <w:tc>
          <w:tcPr>
            <w:tcW w:w="1430" w:type="dxa"/>
            <w:tcBorders>
              <w:left w:val="single" w:sz="2" w:space="0" w:color="000000"/>
              <w:bottom w:val="single" w:sz="2" w:space="0" w:color="000000"/>
            </w:tcBorders>
            <w:shd w:val="clear" w:color="auto" w:fill="3CB371"/>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color w:val="000000"/>
              </w:rPr>
              <w:t>Perspectiva</w:t>
            </w:r>
          </w:p>
        </w:tc>
        <w:tc>
          <w:tcPr>
            <w:tcW w:w="2431" w:type="dxa"/>
            <w:tcBorders>
              <w:left w:val="single" w:sz="2" w:space="0" w:color="000000"/>
              <w:bottom w:val="single" w:sz="2" w:space="0" w:color="000000"/>
            </w:tcBorders>
            <w:shd w:val="clear" w:color="auto" w:fill="3CB371"/>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Objetivo Estratégico</w:t>
            </w:r>
          </w:p>
        </w:tc>
        <w:tc>
          <w:tcPr>
            <w:tcW w:w="2519" w:type="dxa"/>
            <w:tcBorders>
              <w:left w:val="single" w:sz="2" w:space="0" w:color="000000"/>
              <w:bottom w:val="single" w:sz="2" w:space="0" w:color="000000"/>
            </w:tcBorders>
            <w:shd w:val="clear" w:color="auto" w:fill="3CB371"/>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Indicadores</w:t>
            </w:r>
          </w:p>
        </w:tc>
        <w:tc>
          <w:tcPr>
            <w:tcW w:w="900" w:type="dxa"/>
            <w:tcBorders>
              <w:left w:val="single" w:sz="2" w:space="0" w:color="000000"/>
              <w:bottom w:val="single" w:sz="2" w:space="0" w:color="000000"/>
            </w:tcBorders>
            <w:shd w:val="clear" w:color="auto" w:fill="3CB371"/>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2022</w:t>
            </w:r>
          </w:p>
        </w:tc>
        <w:tc>
          <w:tcPr>
            <w:tcW w:w="824" w:type="dxa"/>
            <w:tcBorders>
              <w:left w:val="single" w:sz="2" w:space="0" w:color="000000"/>
              <w:bottom w:val="single" w:sz="2" w:space="0" w:color="000000"/>
            </w:tcBorders>
            <w:shd w:val="clear" w:color="auto" w:fill="3CB371"/>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2023</w:t>
            </w:r>
          </w:p>
        </w:tc>
        <w:tc>
          <w:tcPr>
            <w:tcW w:w="724" w:type="dxa"/>
            <w:tcBorders>
              <w:left w:val="single" w:sz="2" w:space="0" w:color="000000"/>
              <w:bottom w:val="single" w:sz="2" w:space="0" w:color="000000"/>
              <w:right w:val="single" w:sz="2" w:space="0" w:color="000000"/>
            </w:tcBorders>
            <w:shd w:val="clear" w:color="auto" w:fill="3CB371"/>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2024</w:t>
            </w:r>
          </w:p>
        </w:tc>
      </w:tr>
      <w:tr w:rsidR="00916443" w:rsidRPr="00916443" w:rsidTr="00C95870">
        <w:tc>
          <w:tcPr>
            <w:tcW w:w="723"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OE1</w:t>
            </w:r>
          </w:p>
        </w:tc>
        <w:tc>
          <w:tcPr>
            <w:tcW w:w="1430" w:type="dxa"/>
            <w:vMerge w:val="restart"/>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Processos Internos</w:t>
            </w:r>
          </w:p>
        </w:tc>
        <w:tc>
          <w:tcPr>
            <w:tcW w:w="2431"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Aprimorar o uso de práticas de gestão de projetos</w:t>
            </w:r>
          </w:p>
        </w:tc>
        <w:tc>
          <w:tcPr>
            <w:tcW w:w="2519" w:type="dxa"/>
            <w:vMerge w:val="restart"/>
            <w:tcBorders>
              <w:left w:val="single" w:sz="2" w:space="0" w:color="000000"/>
              <w:bottom w:val="single" w:sz="2" w:space="0" w:color="000000"/>
            </w:tcBorders>
            <w:vAlign w:val="center"/>
          </w:tcPr>
          <w:p w:rsidR="00916443" w:rsidRPr="00916443" w:rsidRDefault="00916443" w:rsidP="00C95870">
            <w:pPr>
              <w:pStyle w:val="Default"/>
              <w:widowControl w:val="0"/>
              <w:jc w:val="center"/>
              <w:rPr>
                <w:rFonts w:asciiTheme="minorHAnsi" w:hAnsiTheme="minorHAnsi" w:cstheme="minorHAnsi"/>
                <w:color w:val="auto"/>
              </w:rPr>
            </w:pPr>
            <w:r w:rsidRPr="00916443">
              <w:rPr>
                <w:rFonts w:asciiTheme="minorHAnsi" w:hAnsiTheme="minorHAnsi" w:cstheme="minorHAnsi"/>
                <w:color w:val="auto"/>
              </w:rPr>
              <w:t>Percentual de iniciativas/projetos de TI entregues no prazo previsto</w:t>
            </w:r>
          </w:p>
          <w:p w:rsidR="00916443" w:rsidRPr="00916443" w:rsidRDefault="00916443" w:rsidP="00C95870">
            <w:pPr>
              <w:widowControl w:val="0"/>
              <w:jc w:val="center"/>
              <w:rPr>
                <w:rFonts w:asciiTheme="minorHAnsi" w:hAnsiTheme="minorHAnsi" w:cstheme="minorHAnsi"/>
              </w:rPr>
            </w:pPr>
          </w:p>
        </w:tc>
        <w:tc>
          <w:tcPr>
            <w:tcW w:w="900" w:type="dxa"/>
            <w:vMerge w:val="restart"/>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80%</w:t>
            </w:r>
          </w:p>
        </w:tc>
        <w:tc>
          <w:tcPr>
            <w:tcW w:w="824" w:type="dxa"/>
            <w:vMerge w:val="restart"/>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80%</w:t>
            </w:r>
          </w:p>
        </w:tc>
        <w:tc>
          <w:tcPr>
            <w:tcW w:w="724" w:type="dxa"/>
            <w:vMerge w:val="restart"/>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80%</w:t>
            </w:r>
          </w:p>
        </w:tc>
      </w:tr>
      <w:tr w:rsidR="00916443" w:rsidRPr="00916443" w:rsidTr="00C95870">
        <w:tc>
          <w:tcPr>
            <w:tcW w:w="723"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OE2</w:t>
            </w:r>
          </w:p>
        </w:tc>
        <w:tc>
          <w:tcPr>
            <w:tcW w:w="1430"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2431"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Aprimorar o uso de práticas de gestão de processos</w:t>
            </w:r>
          </w:p>
        </w:tc>
        <w:tc>
          <w:tcPr>
            <w:tcW w:w="2519"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900" w:type="dxa"/>
            <w:vMerge/>
            <w:tcBorders>
              <w:left w:val="single" w:sz="2" w:space="0" w:color="000000"/>
              <w:bottom w:val="single" w:sz="2" w:space="0" w:color="000000"/>
            </w:tcBorders>
            <w:vAlign w:val="center"/>
          </w:tcPr>
          <w:p w:rsidR="00916443" w:rsidRPr="00916443" w:rsidRDefault="00916443" w:rsidP="00C95870">
            <w:pPr>
              <w:pStyle w:val="Default"/>
              <w:widowControl w:val="0"/>
              <w:jc w:val="center"/>
              <w:rPr>
                <w:rFonts w:asciiTheme="minorHAnsi" w:hAnsiTheme="minorHAnsi" w:cstheme="minorHAnsi"/>
                <w:color w:val="auto"/>
              </w:rPr>
            </w:pPr>
          </w:p>
        </w:tc>
        <w:tc>
          <w:tcPr>
            <w:tcW w:w="824" w:type="dxa"/>
            <w:vMerge/>
            <w:tcBorders>
              <w:left w:val="single" w:sz="2" w:space="0" w:color="000000"/>
              <w:bottom w:val="single" w:sz="2" w:space="0" w:color="000000"/>
            </w:tcBorders>
            <w:vAlign w:val="center"/>
          </w:tcPr>
          <w:p w:rsidR="00916443" w:rsidRPr="00916443" w:rsidRDefault="00916443" w:rsidP="00C95870">
            <w:pPr>
              <w:pStyle w:val="Default"/>
              <w:widowControl w:val="0"/>
              <w:jc w:val="center"/>
              <w:rPr>
                <w:rFonts w:asciiTheme="minorHAnsi" w:hAnsiTheme="minorHAnsi" w:cstheme="minorHAnsi"/>
                <w:color w:val="auto"/>
              </w:rPr>
            </w:pPr>
          </w:p>
        </w:tc>
        <w:tc>
          <w:tcPr>
            <w:tcW w:w="724" w:type="dxa"/>
            <w:vMerge/>
            <w:tcBorders>
              <w:left w:val="single" w:sz="2" w:space="0" w:color="000000"/>
              <w:bottom w:val="single" w:sz="2" w:space="0" w:color="000000"/>
              <w:right w:val="single" w:sz="2" w:space="0" w:color="000000"/>
            </w:tcBorders>
            <w:vAlign w:val="center"/>
          </w:tcPr>
          <w:p w:rsidR="00916443" w:rsidRPr="00916443" w:rsidRDefault="00916443" w:rsidP="00C95870">
            <w:pPr>
              <w:pStyle w:val="Default"/>
              <w:widowControl w:val="0"/>
              <w:jc w:val="center"/>
              <w:rPr>
                <w:rFonts w:asciiTheme="minorHAnsi" w:hAnsiTheme="minorHAnsi" w:cstheme="minorHAnsi"/>
                <w:color w:val="auto"/>
              </w:rPr>
            </w:pPr>
          </w:p>
        </w:tc>
      </w:tr>
      <w:tr w:rsidR="00916443" w:rsidRPr="00916443" w:rsidTr="00C95870">
        <w:tc>
          <w:tcPr>
            <w:tcW w:w="723"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OE3</w:t>
            </w:r>
          </w:p>
        </w:tc>
        <w:tc>
          <w:tcPr>
            <w:tcW w:w="1430"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2431"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Aprimorar o uso do plano de gestão de riscos</w:t>
            </w:r>
          </w:p>
        </w:tc>
        <w:tc>
          <w:tcPr>
            <w:tcW w:w="2519"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900"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824"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724" w:type="dxa"/>
            <w:vMerge/>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r>
      <w:tr w:rsidR="00916443" w:rsidRPr="00916443" w:rsidTr="00C95870">
        <w:tc>
          <w:tcPr>
            <w:tcW w:w="723"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OE4</w:t>
            </w:r>
          </w:p>
        </w:tc>
        <w:tc>
          <w:tcPr>
            <w:tcW w:w="1430"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2431"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Aprimorar o uso da gestão de incidentes</w:t>
            </w:r>
          </w:p>
        </w:tc>
        <w:tc>
          <w:tcPr>
            <w:tcW w:w="2519"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Índice de satisfação dos usuários com os serviços de TI</w:t>
            </w:r>
          </w:p>
        </w:tc>
        <w:tc>
          <w:tcPr>
            <w:tcW w:w="900"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90%</w:t>
            </w:r>
          </w:p>
        </w:tc>
        <w:tc>
          <w:tcPr>
            <w:tcW w:w="824"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90%</w:t>
            </w:r>
          </w:p>
        </w:tc>
        <w:tc>
          <w:tcPr>
            <w:tcW w:w="724"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90%</w:t>
            </w:r>
          </w:p>
        </w:tc>
      </w:tr>
      <w:tr w:rsidR="00916443" w:rsidRPr="00916443" w:rsidTr="00C95870">
        <w:tc>
          <w:tcPr>
            <w:tcW w:w="723"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OE5</w:t>
            </w:r>
          </w:p>
        </w:tc>
        <w:tc>
          <w:tcPr>
            <w:tcW w:w="1430"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2431"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Prover infraestrutura de TI apropriada e necessária às atividades finalísticas do CAU/RS</w:t>
            </w:r>
          </w:p>
        </w:tc>
        <w:tc>
          <w:tcPr>
            <w:tcW w:w="2519" w:type="dxa"/>
            <w:tcBorders>
              <w:left w:val="single" w:sz="2" w:space="0" w:color="000000"/>
              <w:bottom w:val="single" w:sz="2" w:space="0" w:color="000000"/>
            </w:tcBorders>
            <w:vAlign w:val="center"/>
          </w:tcPr>
          <w:p w:rsidR="00916443" w:rsidRPr="00916443" w:rsidRDefault="00916443" w:rsidP="00C95870">
            <w:pPr>
              <w:pStyle w:val="Default"/>
              <w:widowControl w:val="0"/>
              <w:jc w:val="center"/>
              <w:rPr>
                <w:rFonts w:asciiTheme="minorHAnsi" w:hAnsiTheme="minorHAnsi" w:cstheme="minorHAnsi"/>
                <w:color w:val="auto"/>
              </w:rPr>
            </w:pPr>
            <w:r w:rsidRPr="00916443">
              <w:rPr>
                <w:rFonts w:asciiTheme="minorHAnsi" w:hAnsiTheme="minorHAnsi" w:cstheme="minorHAnsi"/>
                <w:color w:val="auto"/>
              </w:rPr>
              <w:t>Percentual de disponibilidade de serviços críticos</w:t>
            </w:r>
          </w:p>
          <w:p w:rsidR="00916443" w:rsidRPr="00916443" w:rsidRDefault="00916443" w:rsidP="00C95870">
            <w:pPr>
              <w:widowControl w:val="0"/>
              <w:jc w:val="center"/>
              <w:rPr>
                <w:rFonts w:asciiTheme="minorHAnsi" w:hAnsiTheme="minorHAnsi" w:cstheme="minorHAnsi"/>
              </w:rPr>
            </w:pPr>
          </w:p>
        </w:tc>
        <w:tc>
          <w:tcPr>
            <w:tcW w:w="900"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95%</w:t>
            </w:r>
          </w:p>
        </w:tc>
        <w:tc>
          <w:tcPr>
            <w:tcW w:w="824"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95%</w:t>
            </w:r>
          </w:p>
        </w:tc>
        <w:tc>
          <w:tcPr>
            <w:tcW w:w="724"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95%</w:t>
            </w:r>
          </w:p>
        </w:tc>
      </w:tr>
      <w:tr w:rsidR="00916443" w:rsidRPr="00916443" w:rsidTr="00C95870">
        <w:tc>
          <w:tcPr>
            <w:tcW w:w="723"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OE6</w:t>
            </w:r>
          </w:p>
        </w:tc>
        <w:tc>
          <w:tcPr>
            <w:tcW w:w="1430"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2431"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Garantir a disponibilidade e transparência das informações</w:t>
            </w:r>
          </w:p>
        </w:tc>
        <w:tc>
          <w:tcPr>
            <w:tcW w:w="2519" w:type="dxa"/>
            <w:vMerge w:val="restart"/>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Percentual de metas do PDTI alcançada sem relação ao total de metas estabelecidas</w:t>
            </w:r>
          </w:p>
        </w:tc>
        <w:tc>
          <w:tcPr>
            <w:tcW w:w="900" w:type="dxa"/>
            <w:vMerge w:val="restart"/>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70%</w:t>
            </w:r>
          </w:p>
        </w:tc>
        <w:tc>
          <w:tcPr>
            <w:tcW w:w="824" w:type="dxa"/>
            <w:vMerge w:val="restart"/>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70%</w:t>
            </w:r>
          </w:p>
        </w:tc>
        <w:tc>
          <w:tcPr>
            <w:tcW w:w="724" w:type="dxa"/>
            <w:vMerge w:val="restart"/>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70%</w:t>
            </w:r>
          </w:p>
        </w:tc>
      </w:tr>
      <w:tr w:rsidR="00916443" w:rsidRPr="00916443" w:rsidTr="00C95870">
        <w:tc>
          <w:tcPr>
            <w:tcW w:w="723"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OE7</w:t>
            </w:r>
          </w:p>
        </w:tc>
        <w:tc>
          <w:tcPr>
            <w:tcW w:w="1430"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2431"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Aprimorar o uso de gestão de mudanças</w:t>
            </w:r>
          </w:p>
        </w:tc>
        <w:tc>
          <w:tcPr>
            <w:tcW w:w="2519"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900"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824" w:type="dxa"/>
            <w:vMerge/>
            <w:tcBorders>
              <w:left w:val="single" w:sz="2" w:space="0" w:color="000000"/>
              <w:bottom w:val="single" w:sz="2" w:space="0" w:color="000000"/>
            </w:tcBorders>
            <w:vAlign w:val="center"/>
          </w:tcPr>
          <w:p w:rsidR="00916443" w:rsidRPr="00916443" w:rsidRDefault="00916443" w:rsidP="00C95870">
            <w:pPr>
              <w:widowControl w:val="0"/>
              <w:jc w:val="center"/>
              <w:rPr>
                <w:rFonts w:asciiTheme="minorHAnsi" w:hAnsiTheme="minorHAnsi" w:cstheme="minorHAnsi"/>
              </w:rPr>
            </w:pPr>
          </w:p>
        </w:tc>
        <w:tc>
          <w:tcPr>
            <w:tcW w:w="724" w:type="dxa"/>
            <w:vMerge/>
            <w:tcBorders>
              <w:left w:val="single" w:sz="2" w:space="0" w:color="000000"/>
              <w:bottom w:val="single" w:sz="2" w:space="0" w:color="000000"/>
              <w:right w:val="single" w:sz="2" w:space="0" w:color="000000"/>
            </w:tcBorders>
            <w:vAlign w:val="center"/>
          </w:tcPr>
          <w:p w:rsidR="00916443" w:rsidRPr="00916443" w:rsidRDefault="00916443" w:rsidP="00C95870">
            <w:pPr>
              <w:widowControl w:val="0"/>
              <w:jc w:val="center"/>
              <w:rPr>
                <w:rFonts w:asciiTheme="minorHAnsi" w:hAnsiTheme="minorHAnsi" w:cstheme="minorHAnsi"/>
              </w:rPr>
            </w:pPr>
          </w:p>
        </w:tc>
      </w:tr>
      <w:tr w:rsidR="00916443" w:rsidRPr="00916443" w:rsidTr="00C95870">
        <w:tc>
          <w:tcPr>
            <w:tcW w:w="723"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OE8</w:t>
            </w:r>
          </w:p>
        </w:tc>
        <w:tc>
          <w:tcPr>
            <w:tcW w:w="1430"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2431"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Promover a segurança da informação e comunicação</w:t>
            </w:r>
          </w:p>
        </w:tc>
        <w:tc>
          <w:tcPr>
            <w:tcW w:w="2519"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900"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824"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724" w:type="dxa"/>
            <w:vMerge/>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r>
      <w:tr w:rsidR="00916443" w:rsidRPr="00916443" w:rsidTr="00C95870">
        <w:tc>
          <w:tcPr>
            <w:tcW w:w="723"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OE9</w:t>
            </w:r>
          </w:p>
        </w:tc>
        <w:tc>
          <w:tcPr>
            <w:tcW w:w="1430"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2431"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Desenvolver a capacidade e oportunidade de inovação tecnológica</w:t>
            </w:r>
          </w:p>
        </w:tc>
        <w:tc>
          <w:tcPr>
            <w:tcW w:w="2519"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900"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824" w:type="dxa"/>
            <w:vMerge/>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c>
          <w:tcPr>
            <w:tcW w:w="724" w:type="dxa"/>
            <w:vMerge/>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p>
        </w:tc>
      </w:tr>
      <w:tr w:rsidR="00916443" w:rsidRPr="00916443" w:rsidTr="00C95870">
        <w:tc>
          <w:tcPr>
            <w:tcW w:w="723"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lastRenderedPageBreak/>
              <w:t>OE10</w:t>
            </w:r>
          </w:p>
        </w:tc>
        <w:tc>
          <w:tcPr>
            <w:tcW w:w="1430"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Financeiro</w:t>
            </w:r>
          </w:p>
        </w:tc>
        <w:tc>
          <w:tcPr>
            <w:tcW w:w="2431"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Garantir a gestão e execução dos recursos orçamentários de TI</w:t>
            </w:r>
          </w:p>
        </w:tc>
        <w:tc>
          <w:tcPr>
            <w:tcW w:w="2519" w:type="dxa"/>
            <w:tcBorders>
              <w:left w:val="single" w:sz="2" w:space="0" w:color="000000"/>
              <w:bottom w:val="single" w:sz="2" w:space="0" w:color="000000"/>
            </w:tcBorders>
            <w:vAlign w:val="center"/>
          </w:tcPr>
          <w:p w:rsidR="00916443" w:rsidRPr="00916443" w:rsidRDefault="00916443" w:rsidP="00C95870">
            <w:pPr>
              <w:pStyle w:val="Default"/>
              <w:widowControl w:val="0"/>
              <w:jc w:val="center"/>
              <w:rPr>
                <w:rFonts w:asciiTheme="minorHAnsi" w:hAnsiTheme="minorHAnsi" w:cstheme="minorHAnsi"/>
                <w:color w:val="auto"/>
              </w:rPr>
            </w:pPr>
            <w:r w:rsidRPr="00916443">
              <w:rPr>
                <w:rFonts w:asciiTheme="minorHAnsi" w:hAnsiTheme="minorHAnsi" w:cstheme="minorHAnsi"/>
                <w:color w:val="auto"/>
              </w:rPr>
              <w:t>Índice de ações cumpridas com o orçamento previsto</w:t>
            </w:r>
          </w:p>
          <w:p w:rsidR="00916443" w:rsidRPr="00916443" w:rsidRDefault="00916443" w:rsidP="00C95870">
            <w:pPr>
              <w:widowControl w:val="0"/>
              <w:jc w:val="center"/>
              <w:rPr>
                <w:rFonts w:asciiTheme="minorHAnsi" w:hAnsiTheme="minorHAnsi" w:cstheme="minorHAnsi"/>
              </w:rPr>
            </w:pPr>
          </w:p>
        </w:tc>
        <w:tc>
          <w:tcPr>
            <w:tcW w:w="900"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95%</w:t>
            </w:r>
          </w:p>
        </w:tc>
        <w:tc>
          <w:tcPr>
            <w:tcW w:w="824"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95%</w:t>
            </w:r>
          </w:p>
        </w:tc>
        <w:tc>
          <w:tcPr>
            <w:tcW w:w="724"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95%</w:t>
            </w:r>
          </w:p>
        </w:tc>
      </w:tr>
      <w:tr w:rsidR="00916443" w:rsidRPr="00916443" w:rsidTr="00C95870">
        <w:tc>
          <w:tcPr>
            <w:tcW w:w="723"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OE11</w:t>
            </w:r>
          </w:p>
        </w:tc>
        <w:tc>
          <w:tcPr>
            <w:tcW w:w="1430"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Público</w:t>
            </w:r>
          </w:p>
        </w:tc>
        <w:tc>
          <w:tcPr>
            <w:tcW w:w="2431"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Garantir a melhoria contínua da qualidade do serviço prestado pela TI</w:t>
            </w:r>
          </w:p>
        </w:tc>
        <w:tc>
          <w:tcPr>
            <w:tcW w:w="2519"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Índice de satisfação dos arquitetos e urbanistas com os serviços de TI</w:t>
            </w:r>
          </w:p>
        </w:tc>
        <w:tc>
          <w:tcPr>
            <w:tcW w:w="900"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95%</w:t>
            </w:r>
          </w:p>
        </w:tc>
        <w:tc>
          <w:tcPr>
            <w:tcW w:w="824"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95%</w:t>
            </w:r>
          </w:p>
        </w:tc>
        <w:tc>
          <w:tcPr>
            <w:tcW w:w="724"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95%</w:t>
            </w:r>
          </w:p>
        </w:tc>
      </w:tr>
      <w:tr w:rsidR="00916443" w:rsidRPr="00916443" w:rsidTr="00C95870">
        <w:tc>
          <w:tcPr>
            <w:tcW w:w="723"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OE12</w:t>
            </w:r>
          </w:p>
        </w:tc>
        <w:tc>
          <w:tcPr>
            <w:tcW w:w="1430"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Pessoas e Capacitação</w:t>
            </w:r>
          </w:p>
        </w:tc>
        <w:tc>
          <w:tcPr>
            <w:tcW w:w="2431"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Aprimorar a gestão de pessoas de TI</w:t>
            </w:r>
          </w:p>
        </w:tc>
        <w:tc>
          <w:tcPr>
            <w:tcW w:w="2519" w:type="dxa"/>
            <w:tcBorders>
              <w:left w:val="single" w:sz="2" w:space="0" w:color="000000"/>
              <w:bottom w:val="single" w:sz="2" w:space="0" w:color="000000"/>
            </w:tcBorders>
            <w:vAlign w:val="center"/>
          </w:tcPr>
          <w:p w:rsidR="00916443" w:rsidRPr="00916443" w:rsidRDefault="00916443" w:rsidP="00C95870">
            <w:pPr>
              <w:pStyle w:val="Default"/>
              <w:widowControl w:val="0"/>
              <w:jc w:val="center"/>
              <w:rPr>
                <w:rFonts w:asciiTheme="minorHAnsi" w:hAnsiTheme="minorHAnsi" w:cstheme="minorHAnsi"/>
                <w:color w:val="auto"/>
              </w:rPr>
            </w:pPr>
            <w:r w:rsidRPr="00916443">
              <w:rPr>
                <w:rFonts w:asciiTheme="minorHAnsi" w:hAnsiTheme="minorHAnsi" w:cstheme="minorHAnsi"/>
                <w:color w:val="auto"/>
              </w:rPr>
              <w:t>Percentual de treinamentos realizados conforme previsto no Plano de Capacitação de TI</w:t>
            </w:r>
          </w:p>
          <w:p w:rsidR="00916443" w:rsidRPr="00916443" w:rsidRDefault="00916443" w:rsidP="00C95870">
            <w:pPr>
              <w:widowControl w:val="0"/>
              <w:jc w:val="center"/>
              <w:rPr>
                <w:rFonts w:asciiTheme="minorHAnsi" w:hAnsiTheme="minorHAnsi" w:cstheme="minorHAnsi"/>
              </w:rPr>
            </w:pPr>
          </w:p>
        </w:tc>
        <w:tc>
          <w:tcPr>
            <w:tcW w:w="900"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80%</w:t>
            </w:r>
          </w:p>
        </w:tc>
        <w:tc>
          <w:tcPr>
            <w:tcW w:w="824" w:type="dxa"/>
            <w:tcBorders>
              <w:left w:val="single" w:sz="2" w:space="0" w:color="000000"/>
              <w:bottom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80%</w:t>
            </w:r>
          </w:p>
        </w:tc>
        <w:tc>
          <w:tcPr>
            <w:tcW w:w="724" w:type="dxa"/>
            <w:tcBorders>
              <w:left w:val="single" w:sz="2" w:space="0" w:color="000000"/>
              <w:bottom w:val="single" w:sz="2" w:space="0" w:color="000000"/>
              <w:right w:val="single" w:sz="2" w:space="0" w:color="000000"/>
            </w:tcBorders>
            <w:vAlign w:val="center"/>
          </w:tcPr>
          <w:p w:rsidR="00916443" w:rsidRPr="00916443" w:rsidRDefault="00916443" w:rsidP="00C95870">
            <w:pPr>
              <w:pStyle w:val="Contedodatabela"/>
              <w:jc w:val="center"/>
              <w:rPr>
                <w:rFonts w:asciiTheme="minorHAnsi" w:hAnsiTheme="minorHAnsi" w:cstheme="minorHAnsi"/>
              </w:rPr>
            </w:pPr>
            <w:r w:rsidRPr="00916443">
              <w:rPr>
                <w:rFonts w:asciiTheme="minorHAnsi" w:hAnsiTheme="minorHAnsi" w:cstheme="minorHAnsi"/>
              </w:rPr>
              <w:t>80%</w:t>
            </w:r>
          </w:p>
        </w:tc>
      </w:tr>
    </w:tbl>
    <w:p w:rsidR="00916443" w:rsidRPr="00916443" w:rsidRDefault="00916443" w:rsidP="00916443">
      <w:pPr>
        <w:pStyle w:val="Ttulo2"/>
        <w:numPr>
          <w:ilvl w:val="0"/>
          <w:numId w:val="0"/>
        </w:numPr>
        <w:rPr>
          <w:rFonts w:asciiTheme="minorHAnsi" w:hAnsiTheme="minorHAnsi" w:cstheme="minorHAnsi"/>
        </w:rPr>
      </w:pPr>
    </w:p>
    <w:p w:rsidR="00916443" w:rsidRPr="00916443" w:rsidRDefault="00916443" w:rsidP="00916443">
      <w:pPr>
        <w:pStyle w:val="Ttulo2"/>
        <w:rPr>
          <w:rFonts w:asciiTheme="minorHAnsi" w:hAnsiTheme="minorHAnsi" w:cstheme="minorHAnsi"/>
        </w:rPr>
      </w:pPr>
      <w:bookmarkStart w:id="86" w:name="_Toc105054371"/>
      <w:r w:rsidRPr="00916443">
        <w:rPr>
          <w:rFonts w:asciiTheme="minorHAnsi" w:hAnsiTheme="minorHAnsi" w:cstheme="minorHAnsi"/>
        </w:rPr>
        <w:t>Cronograma de execução e Planejamento Orçamentário</w:t>
      </w:r>
      <w:bookmarkEnd w:id="86"/>
    </w:p>
    <w:p w:rsidR="00916443" w:rsidRPr="00916443" w:rsidRDefault="00916443" w:rsidP="00916443">
      <w:pPr>
        <w:pStyle w:val="Corpodetexto"/>
        <w:rPr>
          <w:rFonts w:asciiTheme="minorHAnsi" w:hAnsiTheme="minorHAnsi" w:cstheme="minorHAnsi"/>
          <w:b/>
          <w:bCs/>
          <w:color w:val="C9211E"/>
        </w:rPr>
        <w:sectPr w:rsidR="00916443" w:rsidRPr="00916443">
          <w:pgSz w:w="11906" w:h="16838"/>
          <w:pgMar w:top="1134" w:right="1134" w:bottom="1134" w:left="1134" w:header="0" w:footer="0" w:gutter="0"/>
          <w:cols w:space="720"/>
          <w:formProt w:val="0"/>
          <w:docGrid w:linePitch="312"/>
        </w:sectPr>
      </w:pPr>
    </w:p>
    <w:p w:rsidR="00916443" w:rsidRPr="00916443" w:rsidRDefault="00916443" w:rsidP="00916443">
      <w:pPr>
        <w:pStyle w:val="Corpodetexto"/>
        <w:jc w:val="center"/>
        <w:rPr>
          <w:rFonts w:asciiTheme="minorHAnsi" w:hAnsiTheme="minorHAnsi" w:cstheme="minorHAnsi"/>
          <w:b/>
          <w:bCs/>
        </w:rPr>
      </w:pPr>
      <w:r w:rsidRPr="00916443">
        <w:rPr>
          <w:rFonts w:asciiTheme="minorHAnsi" w:hAnsiTheme="minorHAnsi" w:cstheme="minorHAnsi"/>
          <w:noProof/>
          <w:lang w:eastAsia="pt-BR"/>
        </w:rPr>
        <w:lastRenderedPageBreak/>
        <w:drawing>
          <wp:anchor distT="0" distB="0" distL="0" distR="0" simplePos="0" relativeHeight="251679744" behindDoc="0" locked="0" layoutInCell="0" allowOverlap="1" wp14:anchorId="0347FCAB" wp14:editId="7BB4D7CE">
            <wp:simplePos x="0" y="0"/>
            <wp:positionH relativeFrom="column">
              <wp:posOffset>-144145</wp:posOffset>
            </wp:positionH>
            <wp:positionV relativeFrom="paragraph">
              <wp:posOffset>295275</wp:posOffset>
            </wp:positionV>
            <wp:extent cx="9328150" cy="5136515"/>
            <wp:effectExtent l="0" t="0" r="0" b="0"/>
            <wp:wrapTopAndBottom/>
            <wp:docPr id="67" name="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gura12"/>
                    <pic:cNvPicPr>
                      <a:picLocks noChangeAspect="1" noChangeArrowheads="1"/>
                    </pic:cNvPicPr>
                  </pic:nvPicPr>
                  <pic:blipFill>
                    <a:blip r:embed="rId48"/>
                    <a:srcRect l="5010" t="9989" r="5010" b="19968"/>
                    <a:stretch>
                      <a:fillRect/>
                    </a:stretch>
                  </pic:blipFill>
                  <pic:spPr bwMode="auto">
                    <a:xfrm>
                      <a:off x="0" y="0"/>
                      <a:ext cx="9328150" cy="5136515"/>
                    </a:xfrm>
                    <a:prstGeom prst="rect">
                      <a:avLst/>
                    </a:prstGeom>
                  </pic:spPr>
                </pic:pic>
              </a:graphicData>
            </a:graphic>
          </wp:anchor>
        </w:drawing>
      </w:r>
      <w:r w:rsidRPr="00916443">
        <w:rPr>
          <w:rFonts w:asciiTheme="minorHAnsi" w:hAnsiTheme="minorHAnsi" w:cstheme="minorHAnsi"/>
          <w:b/>
          <w:bCs/>
        </w:rPr>
        <w:t>Cronograma de Execução</w:t>
      </w:r>
    </w:p>
    <w:p w:rsidR="00916443" w:rsidRPr="00916443" w:rsidRDefault="00916443" w:rsidP="00916443">
      <w:pPr>
        <w:pStyle w:val="Corpodetexto"/>
        <w:rPr>
          <w:rFonts w:asciiTheme="minorHAnsi" w:hAnsiTheme="minorHAnsi" w:cstheme="minorHAnsi"/>
        </w:rPr>
      </w:pPr>
    </w:p>
    <w:p w:rsidR="00916443" w:rsidRPr="00916443" w:rsidRDefault="00916443" w:rsidP="00916443">
      <w:pPr>
        <w:pStyle w:val="Corpodetexto"/>
        <w:rPr>
          <w:rFonts w:asciiTheme="minorHAnsi" w:hAnsiTheme="minorHAnsi" w:cstheme="minorHAnsi"/>
        </w:rPr>
      </w:pPr>
    </w:p>
    <w:p w:rsidR="00916443" w:rsidRPr="00916443" w:rsidRDefault="00916443" w:rsidP="00916443">
      <w:pPr>
        <w:pStyle w:val="Corpodetexto"/>
        <w:jc w:val="center"/>
        <w:rPr>
          <w:rFonts w:asciiTheme="minorHAnsi" w:hAnsiTheme="minorHAnsi" w:cstheme="minorHAnsi"/>
          <w:b/>
          <w:bCs/>
        </w:rPr>
      </w:pPr>
      <w:r w:rsidRPr="00916443">
        <w:rPr>
          <w:rFonts w:asciiTheme="minorHAnsi" w:hAnsiTheme="minorHAnsi" w:cstheme="minorHAnsi"/>
          <w:b/>
          <w:bCs/>
        </w:rPr>
        <w:lastRenderedPageBreak/>
        <w:t>Orçamento</w:t>
      </w:r>
    </w:p>
    <w:p w:rsidR="00916443" w:rsidRPr="00916443" w:rsidRDefault="00916443" w:rsidP="00916443">
      <w:pPr>
        <w:pStyle w:val="Corpodetexto"/>
        <w:rPr>
          <w:rFonts w:asciiTheme="minorHAnsi" w:hAnsiTheme="minorHAnsi" w:cstheme="minorHAnsi"/>
        </w:rPr>
      </w:pPr>
      <w:r w:rsidRPr="00916443">
        <w:rPr>
          <w:rFonts w:asciiTheme="minorHAnsi" w:hAnsiTheme="minorHAnsi" w:cstheme="minorHAnsi"/>
          <w:noProof/>
          <w:lang w:eastAsia="pt-BR"/>
        </w:rPr>
        <w:drawing>
          <wp:anchor distT="0" distB="0" distL="0" distR="0" simplePos="0" relativeHeight="251680768" behindDoc="0" locked="0" layoutInCell="0" allowOverlap="1" wp14:anchorId="63C7E6B3" wp14:editId="06EA56BE">
            <wp:simplePos x="0" y="0"/>
            <wp:positionH relativeFrom="column">
              <wp:align>center</wp:align>
            </wp:positionH>
            <wp:positionV relativeFrom="paragraph">
              <wp:posOffset>635</wp:posOffset>
            </wp:positionV>
            <wp:extent cx="9251950" cy="4885055"/>
            <wp:effectExtent l="0" t="0" r="0" b="0"/>
            <wp:wrapSquare wrapText="largest"/>
            <wp:docPr id="68" name="Figu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igura13"/>
                    <pic:cNvPicPr>
                      <a:picLocks noChangeAspect="1" noChangeArrowheads="1"/>
                    </pic:cNvPicPr>
                  </pic:nvPicPr>
                  <pic:blipFill>
                    <a:blip r:embed="rId49"/>
                    <a:srcRect t="9989" b="14976"/>
                    <a:stretch>
                      <a:fillRect/>
                    </a:stretch>
                  </pic:blipFill>
                  <pic:spPr bwMode="auto">
                    <a:xfrm>
                      <a:off x="0" y="0"/>
                      <a:ext cx="9251950" cy="4885055"/>
                    </a:xfrm>
                    <a:prstGeom prst="rect">
                      <a:avLst/>
                    </a:prstGeom>
                  </pic:spPr>
                </pic:pic>
              </a:graphicData>
            </a:graphic>
          </wp:anchor>
        </w:drawing>
      </w:r>
      <w:r w:rsidRPr="00916443">
        <w:rPr>
          <w:rFonts w:asciiTheme="minorHAnsi" w:hAnsiTheme="minorHAnsi" w:cstheme="minorHAnsi"/>
        </w:rPr>
        <w:br w:type="page"/>
      </w:r>
    </w:p>
    <w:p w:rsidR="00916443" w:rsidRPr="00916443" w:rsidRDefault="00916443" w:rsidP="00916443">
      <w:pPr>
        <w:pStyle w:val="Corpodetexto"/>
        <w:rPr>
          <w:rFonts w:asciiTheme="minorHAnsi" w:hAnsiTheme="minorHAnsi" w:cstheme="minorHAnsi"/>
        </w:rPr>
      </w:pPr>
      <w:r w:rsidRPr="00916443">
        <w:rPr>
          <w:rFonts w:asciiTheme="minorHAnsi" w:hAnsiTheme="minorHAnsi" w:cstheme="minorHAnsi"/>
          <w:noProof/>
          <w:lang w:eastAsia="pt-BR"/>
        </w:rPr>
        <w:lastRenderedPageBreak/>
        <w:drawing>
          <wp:anchor distT="0" distB="0" distL="0" distR="0" simplePos="0" relativeHeight="251681792" behindDoc="0" locked="0" layoutInCell="0" allowOverlap="1" wp14:anchorId="670E7836" wp14:editId="31268A82">
            <wp:simplePos x="0" y="0"/>
            <wp:positionH relativeFrom="column">
              <wp:align>center</wp:align>
            </wp:positionH>
            <wp:positionV relativeFrom="paragraph">
              <wp:posOffset>635</wp:posOffset>
            </wp:positionV>
            <wp:extent cx="9251950" cy="2609850"/>
            <wp:effectExtent l="0" t="0" r="0" b="0"/>
            <wp:wrapTopAndBottom/>
            <wp:docPr id="69" name="Figu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ura14"/>
                    <pic:cNvPicPr>
                      <a:picLocks noChangeAspect="1" noChangeArrowheads="1"/>
                    </pic:cNvPicPr>
                  </pic:nvPicPr>
                  <pic:blipFill>
                    <a:blip r:embed="rId50"/>
                    <a:srcRect t="29956" b="29956"/>
                    <a:stretch>
                      <a:fillRect/>
                    </a:stretch>
                  </pic:blipFill>
                  <pic:spPr bwMode="auto">
                    <a:xfrm>
                      <a:off x="0" y="0"/>
                      <a:ext cx="9251950" cy="2609850"/>
                    </a:xfrm>
                    <a:prstGeom prst="rect">
                      <a:avLst/>
                    </a:prstGeom>
                  </pic:spPr>
                </pic:pic>
              </a:graphicData>
            </a:graphic>
          </wp:anchor>
        </w:drawing>
      </w:r>
    </w:p>
    <w:p w:rsidR="00916443" w:rsidRPr="00916443" w:rsidRDefault="00916443" w:rsidP="00916443">
      <w:pPr>
        <w:pStyle w:val="Corpodetexto"/>
        <w:rPr>
          <w:rFonts w:asciiTheme="minorHAnsi" w:hAnsiTheme="minorHAnsi" w:cstheme="minorHAnsi"/>
        </w:rPr>
      </w:pPr>
    </w:p>
    <w:p w:rsidR="00916443" w:rsidRPr="00916443" w:rsidRDefault="00916443" w:rsidP="00916443">
      <w:pPr>
        <w:pStyle w:val="Corpodetexto"/>
        <w:rPr>
          <w:rFonts w:asciiTheme="minorHAnsi" w:hAnsiTheme="minorHAnsi" w:cstheme="minorHAnsi"/>
        </w:rPr>
        <w:sectPr w:rsidR="00916443" w:rsidRPr="00916443">
          <w:pgSz w:w="16838" w:h="11906" w:orient="landscape"/>
          <w:pgMar w:top="1134" w:right="1134" w:bottom="1134" w:left="1134" w:header="0" w:footer="0" w:gutter="0"/>
          <w:cols w:space="720"/>
          <w:formProt w:val="0"/>
        </w:sectPr>
      </w:pPr>
    </w:p>
    <w:p w:rsidR="00916443" w:rsidRPr="00916443" w:rsidRDefault="00916443" w:rsidP="00916443">
      <w:pPr>
        <w:pStyle w:val="Ttulo2"/>
        <w:rPr>
          <w:rFonts w:asciiTheme="minorHAnsi" w:hAnsiTheme="minorHAnsi" w:cstheme="minorHAnsi"/>
        </w:rPr>
      </w:pPr>
      <w:bookmarkStart w:id="87" w:name="_Toc105054372"/>
      <w:r w:rsidRPr="00916443">
        <w:rPr>
          <w:rFonts w:asciiTheme="minorHAnsi" w:hAnsiTheme="minorHAnsi" w:cstheme="minorHAnsi"/>
        </w:rPr>
        <w:lastRenderedPageBreak/>
        <w:t>Planejamento de Capacitação de Pessoal</w:t>
      </w:r>
      <w:bookmarkEnd w:id="87"/>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Na tabela a seguir são identificados os temas sugeridos para treinamentos da equipe de TI, considerando-se as necessidades identificadas e oportunidades de melhorias contínuas.</w:t>
      </w:r>
    </w:p>
    <w:p w:rsidR="00916443" w:rsidRPr="00916443" w:rsidRDefault="00916443" w:rsidP="00916443">
      <w:pPr>
        <w:pStyle w:val="Corpodetexto"/>
        <w:jc w:val="both"/>
        <w:rPr>
          <w:rFonts w:asciiTheme="minorHAnsi" w:hAnsiTheme="minorHAnsi" w:cstheme="minorHAnsi"/>
        </w:rPr>
      </w:pPr>
    </w:p>
    <w:tbl>
      <w:tblPr>
        <w:tblW w:w="5000" w:type="pct"/>
        <w:tblInd w:w="112" w:type="dxa"/>
        <w:tblLayout w:type="fixed"/>
        <w:tblCellMar>
          <w:top w:w="55" w:type="dxa"/>
          <w:left w:w="55" w:type="dxa"/>
          <w:bottom w:w="55" w:type="dxa"/>
          <w:right w:w="55" w:type="dxa"/>
        </w:tblCellMar>
        <w:tblLook w:val="04A0" w:firstRow="1" w:lastRow="0" w:firstColumn="1" w:lastColumn="0" w:noHBand="0" w:noVBand="1"/>
      </w:tblPr>
      <w:tblGrid>
        <w:gridCol w:w="7349"/>
        <w:gridCol w:w="492"/>
        <w:gridCol w:w="510"/>
        <w:gridCol w:w="504"/>
        <w:gridCol w:w="496"/>
      </w:tblGrid>
      <w:tr w:rsidR="00916443" w:rsidRPr="00916443" w:rsidTr="00C95870">
        <w:trPr>
          <w:tblHeader/>
        </w:trPr>
        <w:tc>
          <w:tcPr>
            <w:tcW w:w="7587"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Treinamento</w:t>
            </w:r>
          </w:p>
        </w:tc>
        <w:tc>
          <w:tcPr>
            <w:tcW w:w="504"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C95870">
            <w:pPr>
              <w:pStyle w:val="Contedodatabela"/>
              <w:jc w:val="center"/>
              <w:rPr>
                <w:rFonts w:asciiTheme="minorHAnsi" w:hAnsiTheme="minorHAnsi" w:cstheme="minorHAnsi"/>
                <w:b/>
                <w:bCs/>
                <w:eastAsianLayout w:id="-1509157632" w:vert="1"/>
              </w:rPr>
            </w:pPr>
            <w:r w:rsidRPr="00916443">
              <w:rPr>
                <w:rFonts w:asciiTheme="minorHAnsi" w:hAnsiTheme="minorHAnsi" w:cstheme="minorHAnsi"/>
                <w:b/>
                <w:bCs/>
                <w:eastAsianLayout w:id="-1509157631" w:vert="1"/>
              </w:rPr>
              <w:t>Coordenador de TI</w:t>
            </w:r>
          </w:p>
        </w:tc>
        <w:tc>
          <w:tcPr>
            <w:tcW w:w="523"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C95870">
            <w:pPr>
              <w:pStyle w:val="Contedodatabela"/>
              <w:jc w:val="center"/>
              <w:rPr>
                <w:rFonts w:asciiTheme="minorHAnsi" w:hAnsiTheme="minorHAnsi" w:cstheme="minorHAnsi"/>
                <w:b/>
                <w:bCs/>
                <w:eastAsianLayout w:id="-1509157630" w:vert="1"/>
              </w:rPr>
            </w:pPr>
            <w:r w:rsidRPr="00916443">
              <w:rPr>
                <w:rFonts w:asciiTheme="minorHAnsi" w:hAnsiTheme="minorHAnsi" w:cstheme="minorHAnsi"/>
                <w:b/>
                <w:bCs/>
                <w:eastAsianLayout w:id="-1509157629" w:vert="1"/>
              </w:rPr>
              <w:t>Técnico em Microinformática</w:t>
            </w:r>
          </w:p>
        </w:tc>
        <w:tc>
          <w:tcPr>
            <w:tcW w:w="516"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C95870">
            <w:pPr>
              <w:pStyle w:val="Contedodatabela"/>
              <w:jc w:val="center"/>
              <w:rPr>
                <w:rFonts w:asciiTheme="minorHAnsi" w:hAnsiTheme="minorHAnsi" w:cstheme="minorHAnsi"/>
                <w:b/>
                <w:bCs/>
                <w:eastAsianLayout w:id="-1509157628" w:vert="1"/>
              </w:rPr>
            </w:pPr>
            <w:r w:rsidRPr="00916443">
              <w:rPr>
                <w:rFonts w:asciiTheme="minorHAnsi" w:hAnsiTheme="minorHAnsi" w:cstheme="minorHAnsi"/>
                <w:b/>
                <w:bCs/>
                <w:eastAsianLayout w:id="-1509157627" w:vert="1"/>
              </w:rPr>
              <w:t>Analista de Des. em TI</w:t>
            </w:r>
          </w:p>
        </w:tc>
        <w:tc>
          <w:tcPr>
            <w:tcW w:w="508" w:type="dxa"/>
            <w:tcBorders>
              <w:top w:val="single" w:sz="2" w:space="0" w:color="000000"/>
              <w:left w:val="single" w:sz="2" w:space="0" w:color="000000"/>
              <w:bottom w:val="single" w:sz="2" w:space="0" w:color="000000"/>
            </w:tcBorders>
            <w:shd w:val="clear" w:color="auto" w:fill="3CB371"/>
            <w:vAlign w:val="center"/>
          </w:tcPr>
          <w:p w:rsidR="00916443" w:rsidRPr="00916443" w:rsidRDefault="00916443" w:rsidP="00C95870">
            <w:pPr>
              <w:pStyle w:val="Contedodatabela"/>
              <w:jc w:val="center"/>
              <w:rPr>
                <w:rFonts w:asciiTheme="minorHAnsi" w:hAnsiTheme="minorHAnsi" w:cstheme="minorHAnsi"/>
                <w:b/>
                <w:bCs/>
                <w:eastAsianLayout w:id="-1509157626" w:vert="1"/>
              </w:rPr>
            </w:pPr>
            <w:r w:rsidRPr="00916443">
              <w:rPr>
                <w:rFonts w:asciiTheme="minorHAnsi" w:hAnsiTheme="minorHAnsi" w:cstheme="minorHAnsi"/>
                <w:b/>
                <w:bCs/>
                <w:eastAsianLayout w:id="-1509157625" w:vert="1"/>
              </w:rPr>
              <w:t>Estagiário TI</w:t>
            </w:r>
          </w:p>
        </w:tc>
      </w:tr>
      <w:tr w:rsidR="00916443" w:rsidRPr="00916443" w:rsidTr="00C95870">
        <w:tc>
          <w:tcPr>
            <w:tcW w:w="7587"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Firewall (solução de appliance de segurança)</w:t>
            </w:r>
          </w:p>
        </w:tc>
        <w:tc>
          <w:tcPr>
            <w:tcW w:w="504"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23"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16"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08" w:type="dxa"/>
            <w:tcBorders>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7587"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Segurança de redes</w:t>
            </w:r>
          </w:p>
        </w:tc>
        <w:tc>
          <w:tcPr>
            <w:tcW w:w="504"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23"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16"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08" w:type="dxa"/>
            <w:tcBorders>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7587"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Governança em TI</w:t>
            </w:r>
          </w:p>
        </w:tc>
        <w:tc>
          <w:tcPr>
            <w:tcW w:w="504"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23"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16"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08" w:type="dxa"/>
            <w:tcBorders>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7587"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Contratação de soluções em TI</w:t>
            </w:r>
          </w:p>
        </w:tc>
        <w:tc>
          <w:tcPr>
            <w:tcW w:w="504"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23"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16"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08" w:type="dxa"/>
            <w:tcBorders>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7587"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Gestão de risco</w:t>
            </w:r>
          </w:p>
        </w:tc>
        <w:tc>
          <w:tcPr>
            <w:tcW w:w="504"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23"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16"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08" w:type="dxa"/>
            <w:tcBorders>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7587"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Administração de Servidores Windows</w:t>
            </w:r>
          </w:p>
        </w:tc>
        <w:tc>
          <w:tcPr>
            <w:tcW w:w="504"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23"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16" w:type="dxa"/>
            <w:tcBorders>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08" w:type="dxa"/>
            <w:tcBorders>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bl>
    <w:p w:rsidR="00916443" w:rsidRPr="00916443" w:rsidRDefault="00916443" w:rsidP="00916443">
      <w:pPr>
        <w:pStyle w:val="Corpodetexto"/>
        <w:rPr>
          <w:rFonts w:asciiTheme="minorHAnsi" w:hAnsiTheme="minorHAnsi" w:cstheme="minorHAnsi"/>
          <w:b/>
          <w:bCs/>
          <w:color w:val="C9211E"/>
        </w:rPr>
      </w:pPr>
    </w:p>
    <w:p w:rsidR="00916443" w:rsidRPr="00916443" w:rsidRDefault="00916443" w:rsidP="00916443">
      <w:pPr>
        <w:pStyle w:val="Ttulo2"/>
        <w:jc w:val="both"/>
        <w:rPr>
          <w:rFonts w:asciiTheme="minorHAnsi" w:hAnsiTheme="minorHAnsi" w:cstheme="minorHAnsi"/>
        </w:rPr>
      </w:pPr>
      <w:bookmarkStart w:id="88" w:name="_Toc105054373"/>
      <w:r w:rsidRPr="00916443">
        <w:rPr>
          <w:rFonts w:asciiTheme="minorHAnsi" w:hAnsiTheme="minorHAnsi" w:cstheme="minorHAnsi"/>
        </w:rPr>
        <w:t>Planejamento de Gestão de Riscos</w:t>
      </w:r>
      <w:bookmarkEnd w:id="88"/>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No PDTI anterior 2019-2021 não havia a proposição expressa da Gestão de Riscos. No entanto, a partir da execução do Projeto Especial para Análise, diagnóstico e implantação de melhorias em infraestrutura de TI, pretende-se realizar também o diagnóstico de fatores de riscos, identificando-os e buscando práticas e soluções para mitigá-los, documentando-os para que sejam inseridos na próxima revisão deste PDTI.</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Deverão ser avaliados principalmente as necessidades de serviços continuados, como link´s de internet, sistemas de gestão, telefonia, servidores e rede.</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br w:type="page"/>
      </w:r>
    </w:p>
    <w:p w:rsidR="00916443" w:rsidRPr="00916443" w:rsidRDefault="00916443" w:rsidP="00916443">
      <w:pPr>
        <w:pStyle w:val="Ttulo1"/>
        <w:jc w:val="both"/>
        <w:rPr>
          <w:rFonts w:asciiTheme="minorHAnsi" w:hAnsiTheme="minorHAnsi" w:cstheme="minorHAnsi"/>
        </w:rPr>
      </w:pPr>
      <w:bookmarkStart w:id="89" w:name="_Toc105054374"/>
      <w:r w:rsidRPr="00916443">
        <w:rPr>
          <w:rFonts w:asciiTheme="minorHAnsi" w:hAnsiTheme="minorHAnsi" w:cstheme="minorHAnsi"/>
        </w:rPr>
        <w:lastRenderedPageBreak/>
        <w:t>Processo de Revisão do PDTI</w:t>
      </w:r>
      <w:bookmarkEnd w:id="89"/>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execução do PDTI requer forte gerenciamento dos planos de ação que implementarão os projetos previstos no planejamento. Em vista disso, seguem abaixo as diretrizes para o planejamento, monitoramento e avaliação de sua execução, sob responsabilidade da Coordenadoria de TI:</w:t>
      </w:r>
    </w:p>
    <w:p w:rsidR="00916443" w:rsidRPr="00916443" w:rsidRDefault="00916443" w:rsidP="00916443">
      <w:pPr>
        <w:pStyle w:val="Corpodetexto"/>
        <w:numPr>
          <w:ilvl w:val="0"/>
          <w:numId w:val="24"/>
        </w:numPr>
        <w:suppressAutoHyphens/>
        <w:jc w:val="both"/>
        <w:rPr>
          <w:rFonts w:asciiTheme="minorHAnsi" w:hAnsiTheme="minorHAnsi" w:cstheme="minorHAnsi"/>
        </w:rPr>
      </w:pPr>
      <w:r w:rsidRPr="00916443">
        <w:rPr>
          <w:rFonts w:asciiTheme="minorHAnsi" w:hAnsiTheme="minorHAnsi" w:cstheme="minorHAnsi"/>
        </w:rPr>
        <w:t>Conduzir a gestão da execução do PDTI como um programa composto por projetos, os quais implementarão as iniciativas de TI;</w:t>
      </w:r>
    </w:p>
    <w:p w:rsidR="00916443" w:rsidRPr="00916443" w:rsidRDefault="00916443" w:rsidP="00916443">
      <w:pPr>
        <w:pStyle w:val="Corpodetexto"/>
        <w:numPr>
          <w:ilvl w:val="0"/>
          <w:numId w:val="24"/>
        </w:numPr>
        <w:suppressAutoHyphens/>
        <w:jc w:val="both"/>
        <w:rPr>
          <w:rFonts w:asciiTheme="minorHAnsi" w:hAnsiTheme="minorHAnsi" w:cstheme="minorHAnsi"/>
        </w:rPr>
      </w:pPr>
      <w:r w:rsidRPr="00916443">
        <w:rPr>
          <w:rFonts w:asciiTheme="minorHAnsi" w:hAnsiTheme="minorHAnsi" w:cstheme="minorHAnsi"/>
        </w:rPr>
        <w:t>Designar, para cada ação/projeto, um responsável por seu gerenciamento;</w:t>
      </w:r>
    </w:p>
    <w:p w:rsidR="00916443" w:rsidRPr="00916443" w:rsidRDefault="00916443" w:rsidP="00916443">
      <w:pPr>
        <w:pStyle w:val="Corpodetexto"/>
        <w:numPr>
          <w:ilvl w:val="0"/>
          <w:numId w:val="24"/>
        </w:numPr>
        <w:suppressAutoHyphens/>
        <w:jc w:val="both"/>
        <w:rPr>
          <w:rFonts w:asciiTheme="minorHAnsi" w:hAnsiTheme="minorHAnsi" w:cstheme="minorHAnsi"/>
        </w:rPr>
      </w:pPr>
      <w:r w:rsidRPr="00916443">
        <w:rPr>
          <w:rFonts w:asciiTheme="minorHAnsi" w:hAnsiTheme="minorHAnsi" w:cstheme="minorHAnsi"/>
        </w:rPr>
        <w:t>Planejar os projetos de maneira padronizada e em conformidade com o previsto nas melhores práticas de mercado para Gerenciamento de Projetos.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 inclusão de uma nova iniciativa de TI no PDTI deverá ser analisada, aprovada e priorizada pela Coordenadoria de TI e pelo Comitê de TI. Somente após isto, ser incluída no plano durante a fase de revisão do PDTI, desde que comprovado o atendimento aos objetivos estratégicos e orçamento de TI.</w:t>
      </w:r>
    </w:p>
    <w:p w:rsidR="00916443" w:rsidRPr="00916443" w:rsidRDefault="00916443" w:rsidP="00916443">
      <w:pPr>
        <w:pStyle w:val="Corpodetexto"/>
        <w:jc w:val="both"/>
        <w:rPr>
          <w:rFonts w:asciiTheme="minorHAnsi" w:hAnsiTheme="minorHAnsi" w:cstheme="minorHAnsi"/>
          <w:color w:val="FF4500"/>
        </w:rPr>
      </w:pPr>
      <w:r w:rsidRPr="00916443">
        <w:rPr>
          <w:rFonts w:asciiTheme="minorHAnsi" w:hAnsiTheme="minorHAnsi" w:cstheme="minorHAnsi"/>
        </w:rPr>
        <w:br w:type="page"/>
      </w:r>
    </w:p>
    <w:p w:rsidR="00916443" w:rsidRPr="00916443" w:rsidRDefault="00916443" w:rsidP="00916443">
      <w:pPr>
        <w:pStyle w:val="Ttulo1"/>
        <w:jc w:val="both"/>
        <w:rPr>
          <w:rFonts w:asciiTheme="minorHAnsi" w:hAnsiTheme="minorHAnsi" w:cstheme="minorHAnsi"/>
        </w:rPr>
      </w:pPr>
      <w:bookmarkStart w:id="90" w:name="_Toc105054375"/>
      <w:r w:rsidRPr="00916443">
        <w:rPr>
          <w:rFonts w:asciiTheme="minorHAnsi" w:hAnsiTheme="minorHAnsi" w:cstheme="minorHAnsi"/>
        </w:rPr>
        <w:lastRenderedPageBreak/>
        <w:t>FATORES CRÍTICOS DE SUCESSO</w:t>
      </w:r>
      <w:bookmarkEnd w:id="90"/>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Como fatores críticos de sucesso foram elencados os seguintes elementos que devem ser observados a fim de garantir o bom andamento das atividades de TI e o atingimento das metas estabelecidas:</w:t>
      </w:r>
    </w:p>
    <w:p w:rsidR="00916443" w:rsidRPr="00916443" w:rsidRDefault="00916443" w:rsidP="00916443">
      <w:pPr>
        <w:pStyle w:val="Corpodetexto"/>
        <w:numPr>
          <w:ilvl w:val="0"/>
          <w:numId w:val="22"/>
        </w:numPr>
        <w:suppressAutoHyphens/>
        <w:jc w:val="both"/>
        <w:rPr>
          <w:rFonts w:asciiTheme="minorHAnsi" w:hAnsiTheme="minorHAnsi" w:cstheme="minorHAnsi"/>
        </w:rPr>
      </w:pPr>
      <w:r w:rsidRPr="00916443">
        <w:rPr>
          <w:rFonts w:asciiTheme="minorHAnsi" w:hAnsiTheme="minorHAnsi" w:cstheme="minorHAnsi"/>
        </w:rPr>
        <w:t>Apoio da alta direção do CAU/RS;</w:t>
      </w:r>
    </w:p>
    <w:p w:rsidR="00916443" w:rsidRPr="00916443" w:rsidRDefault="00916443" w:rsidP="00916443">
      <w:pPr>
        <w:pStyle w:val="Corpodetexto"/>
        <w:numPr>
          <w:ilvl w:val="0"/>
          <w:numId w:val="22"/>
        </w:numPr>
        <w:suppressAutoHyphens/>
        <w:jc w:val="both"/>
        <w:rPr>
          <w:rFonts w:asciiTheme="minorHAnsi" w:hAnsiTheme="minorHAnsi" w:cstheme="minorHAnsi"/>
        </w:rPr>
      </w:pPr>
      <w:r w:rsidRPr="00916443">
        <w:rPr>
          <w:rFonts w:asciiTheme="minorHAnsi" w:hAnsiTheme="minorHAnsi" w:cstheme="minorHAnsi"/>
        </w:rPr>
        <w:t>Comprometimento de todos os níveis de gestão;</w:t>
      </w:r>
    </w:p>
    <w:p w:rsidR="00916443" w:rsidRPr="00916443" w:rsidRDefault="00916443" w:rsidP="00916443">
      <w:pPr>
        <w:pStyle w:val="Corpodetexto"/>
        <w:numPr>
          <w:ilvl w:val="0"/>
          <w:numId w:val="22"/>
        </w:numPr>
        <w:suppressAutoHyphens/>
        <w:jc w:val="both"/>
        <w:rPr>
          <w:rFonts w:asciiTheme="minorHAnsi" w:hAnsiTheme="minorHAnsi" w:cstheme="minorHAnsi"/>
        </w:rPr>
      </w:pPr>
      <w:r w:rsidRPr="00916443">
        <w:rPr>
          <w:rFonts w:asciiTheme="minorHAnsi" w:hAnsiTheme="minorHAnsi" w:cstheme="minorHAnsi"/>
        </w:rPr>
        <w:t>Participação ativa do Comitê de TI do CAU/RS;</w:t>
      </w:r>
    </w:p>
    <w:p w:rsidR="00916443" w:rsidRPr="00916443" w:rsidRDefault="00916443" w:rsidP="00916443">
      <w:pPr>
        <w:pStyle w:val="Corpodetexto"/>
        <w:numPr>
          <w:ilvl w:val="0"/>
          <w:numId w:val="22"/>
        </w:numPr>
        <w:suppressAutoHyphens/>
        <w:jc w:val="both"/>
        <w:rPr>
          <w:rFonts w:asciiTheme="minorHAnsi" w:hAnsiTheme="minorHAnsi" w:cstheme="minorHAnsi"/>
        </w:rPr>
      </w:pPr>
      <w:r w:rsidRPr="00916443">
        <w:rPr>
          <w:rFonts w:asciiTheme="minorHAnsi" w:hAnsiTheme="minorHAnsi" w:cstheme="minorHAnsi"/>
        </w:rPr>
        <w:t>Realização de revisões periódicas;</w:t>
      </w:r>
    </w:p>
    <w:p w:rsidR="00916443" w:rsidRPr="00916443" w:rsidRDefault="00916443" w:rsidP="00916443">
      <w:pPr>
        <w:pStyle w:val="Corpodetexto"/>
        <w:numPr>
          <w:ilvl w:val="0"/>
          <w:numId w:val="22"/>
        </w:numPr>
        <w:suppressAutoHyphens/>
        <w:jc w:val="both"/>
        <w:rPr>
          <w:rFonts w:asciiTheme="minorHAnsi" w:hAnsiTheme="minorHAnsi" w:cstheme="minorHAnsi"/>
        </w:rPr>
      </w:pPr>
      <w:r w:rsidRPr="00916443">
        <w:rPr>
          <w:rFonts w:asciiTheme="minorHAnsi" w:hAnsiTheme="minorHAnsi" w:cstheme="minorHAnsi"/>
        </w:rPr>
        <w:t>Controle e acompanhamento de projetos derivados do PDTI;</w:t>
      </w:r>
    </w:p>
    <w:p w:rsidR="00916443" w:rsidRPr="00916443" w:rsidRDefault="00916443" w:rsidP="00916443">
      <w:pPr>
        <w:pStyle w:val="Corpodetexto"/>
        <w:numPr>
          <w:ilvl w:val="0"/>
          <w:numId w:val="22"/>
        </w:numPr>
        <w:suppressAutoHyphens/>
        <w:jc w:val="both"/>
        <w:rPr>
          <w:rFonts w:asciiTheme="minorHAnsi" w:hAnsiTheme="minorHAnsi" w:cstheme="minorHAnsi"/>
        </w:rPr>
      </w:pPr>
      <w:r w:rsidRPr="00916443">
        <w:rPr>
          <w:rFonts w:asciiTheme="minorHAnsi" w:hAnsiTheme="minorHAnsi" w:cstheme="minorHAnsi"/>
        </w:rPr>
        <w:t xml:space="preserve">Disponibilidade orçamentária e de pessoal de TI; </w:t>
      </w:r>
    </w:p>
    <w:p w:rsidR="00916443" w:rsidRPr="00916443" w:rsidRDefault="00916443" w:rsidP="00916443">
      <w:pPr>
        <w:pStyle w:val="Corpodetexto"/>
        <w:numPr>
          <w:ilvl w:val="0"/>
          <w:numId w:val="22"/>
        </w:numPr>
        <w:suppressAutoHyphens/>
        <w:jc w:val="both"/>
        <w:rPr>
          <w:rFonts w:asciiTheme="minorHAnsi" w:hAnsiTheme="minorHAnsi" w:cstheme="minorHAnsi"/>
        </w:rPr>
      </w:pPr>
      <w:r w:rsidRPr="00916443">
        <w:rPr>
          <w:rFonts w:asciiTheme="minorHAnsi" w:hAnsiTheme="minorHAnsi" w:cstheme="minorHAnsi"/>
        </w:rPr>
        <w:t>Ser implementado em etapas, disseminando a visão futura de TI;</w:t>
      </w:r>
    </w:p>
    <w:p w:rsidR="00916443" w:rsidRPr="00916443" w:rsidRDefault="00916443" w:rsidP="00916443">
      <w:pPr>
        <w:pStyle w:val="Corpodetexto"/>
        <w:numPr>
          <w:ilvl w:val="0"/>
          <w:numId w:val="22"/>
        </w:numPr>
        <w:suppressAutoHyphens/>
        <w:jc w:val="both"/>
        <w:rPr>
          <w:rFonts w:asciiTheme="minorHAnsi" w:hAnsiTheme="minorHAnsi" w:cstheme="minorHAnsi"/>
        </w:rPr>
      </w:pPr>
      <w:r w:rsidRPr="00916443">
        <w:rPr>
          <w:rFonts w:asciiTheme="minorHAnsi" w:hAnsiTheme="minorHAnsi" w:cstheme="minorHAnsi"/>
        </w:rPr>
        <w:t>Ser entendido como instrumento dinâmico e continuo.</w:t>
      </w:r>
      <w:r w:rsidRPr="00916443">
        <w:rPr>
          <w:rFonts w:asciiTheme="minorHAnsi" w:hAnsiTheme="minorHAnsi" w:cstheme="minorHAnsi"/>
        </w:rPr>
        <w:br w:type="page"/>
      </w:r>
    </w:p>
    <w:p w:rsidR="00916443" w:rsidRPr="00916443" w:rsidRDefault="00916443" w:rsidP="00916443">
      <w:pPr>
        <w:pStyle w:val="Ttulo1"/>
        <w:jc w:val="both"/>
        <w:rPr>
          <w:rFonts w:asciiTheme="minorHAnsi" w:hAnsiTheme="minorHAnsi" w:cstheme="minorHAnsi"/>
        </w:rPr>
      </w:pPr>
      <w:bookmarkStart w:id="91" w:name="_Toc105054376"/>
      <w:r w:rsidRPr="00916443">
        <w:rPr>
          <w:rFonts w:asciiTheme="minorHAnsi" w:hAnsiTheme="minorHAnsi" w:cstheme="minorHAnsi"/>
        </w:rPr>
        <w:lastRenderedPageBreak/>
        <w:t>Anexos</w:t>
      </w:r>
      <w:bookmarkEnd w:id="91"/>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Ttulo2"/>
        <w:jc w:val="both"/>
        <w:rPr>
          <w:rFonts w:asciiTheme="minorHAnsi" w:hAnsiTheme="minorHAnsi" w:cstheme="minorHAnsi"/>
        </w:rPr>
      </w:pPr>
      <w:bookmarkStart w:id="92" w:name="_Toc105054377"/>
      <w:r w:rsidRPr="00916443">
        <w:rPr>
          <w:rFonts w:asciiTheme="minorHAnsi" w:hAnsiTheme="minorHAnsi" w:cstheme="minorHAnsi"/>
        </w:rPr>
        <w:t>ANEXO I - Organograma Institucional do CAU/RS</w:t>
      </w:r>
      <w:bookmarkEnd w:id="92"/>
    </w:p>
    <w:p w:rsidR="00916443" w:rsidRPr="00916443" w:rsidRDefault="00916443" w:rsidP="00916443">
      <w:pPr>
        <w:pStyle w:val="Corpodetexto"/>
        <w:rPr>
          <w:rFonts w:asciiTheme="minorHAnsi" w:hAnsiTheme="minorHAnsi" w:cstheme="minorHAnsi"/>
        </w:rPr>
      </w:pPr>
    </w:p>
    <w:p w:rsidR="00916443" w:rsidRPr="00916443" w:rsidRDefault="00916443" w:rsidP="00916443">
      <w:pPr>
        <w:pStyle w:val="Corpodetexto"/>
        <w:rPr>
          <w:rFonts w:asciiTheme="minorHAnsi" w:hAnsiTheme="minorHAnsi" w:cstheme="minorHAnsi"/>
        </w:rPr>
      </w:pPr>
      <w:r w:rsidRPr="00916443">
        <w:rPr>
          <w:rFonts w:asciiTheme="minorHAnsi" w:hAnsiTheme="minorHAnsi" w:cstheme="minorHAnsi"/>
          <w:noProof/>
          <w:lang w:eastAsia="pt-BR"/>
        </w:rPr>
        <w:drawing>
          <wp:anchor distT="0" distB="0" distL="0" distR="0" simplePos="0" relativeHeight="251663360" behindDoc="0" locked="0" layoutInCell="0" allowOverlap="1" wp14:anchorId="2E9C5D5E" wp14:editId="3FB6A535">
            <wp:simplePos x="0" y="0"/>
            <wp:positionH relativeFrom="column">
              <wp:align>center</wp:align>
            </wp:positionH>
            <wp:positionV relativeFrom="paragraph">
              <wp:posOffset>635</wp:posOffset>
            </wp:positionV>
            <wp:extent cx="6120130" cy="4589780"/>
            <wp:effectExtent l="0" t="0" r="0" b="0"/>
            <wp:wrapSquare wrapText="largest"/>
            <wp:docPr id="70"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ura1"/>
                    <pic:cNvPicPr>
                      <a:picLocks noChangeAspect="1" noChangeArrowheads="1"/>
                    </pic:cNvPicPr>
                  </pic:nvPicPr>
                  <pic:blipFill>
                    <a:blip r:embed="rId51"/>
                    <a:stretch>
                      <a:fillRect/>
                    </a:stretch>
                  </pic:blipFill>
                  <pic:spPr bwMode="auto">
                    <a:xfrm>
                      <a:off x="0" y="0"/>
                      <a:ext cx="6120130" cy="4589780"/>
                    </a:xfrm>
                    <a:prstGeom prst="rect">
                      <a:avLst/>
                    </a:prstGeom>
                  </pic:spPr>
                </pic:pic>
              </a:graphicData>
            </a:graphic>
          </wp:anchor>
        </w:drawing>
      </w:r>
    </w:p>
    <w:p w:rsidR="00916443" w:rsidRPr="00916443" w:rsidRDefault="00916443" w:rsidP="00916443">
      <w:pPr>
        <w:pStyle w:val="Ttulo2"/>
        <w:jc w:val="both"/>
        <w:rPr>
          <w:rFonts w:asciiTheme="minorHAnsi" w:hAnsiTheme="minorHAnsi" w:cstheme="minorHAnsi"/>
        </w:rPr>
      </w:pPr>
      <w:bookmarkStart w:id="93" w:name="_Toc105054378"/>
      <w:r w:rsidRPr="00916443">
        <w:rPr>
          <w:rFonts w:asciiTheme="minorHAnsi" w:hAnsiTheme="minorHAnsi" w:cstheme="minorHAnsi"/>
        </w:rPr>
        <w:t>Anexo II - Modelo de Questionário para levantamento de necessidades</w:t>
      </w:r>
      <w:bookmarkEnd w:id="93"/>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b/>
          <w:bCs/>
        </w:rPr>
      </w:pPr>
      <w:r w:rsidRPr="00916443">
        <w:rPr>
          <w:rFonts w:asciiTheme="minorHAnsi" w:hAnsiTheme="minorHAnsi" w:cstheme="minorHAnsi"/>
        </w:rPr>
        <w:t>Questionário de Levantamento de Necessidades</w:t>
      </w:r>
    </w:p>
    <w:p w:rsidR="00916443" w:rsidRPr="00916443" w:rsidRDefault="00916443" w:rsidP="00916443">
      <w:pPr>
        <w:pStyle w:val="Corpodetexto"/>
        <w:jc w:val="both"/>
        <w:rPr>
          <w:rFonts w:asciiTheme="minorHAnsi" w:hAnsiTheme="minorHAnsi" w:cstheme="minorHAnsi"/>
          <w:b/>
          <w:bCs/>
        </w:rPr>
      </w:pPr>
      <w:r w:rsidRPr="00916443">
        <w:rPr>
          <w:rFonts w:asciiTheme="minorHAnsi" w:hAnsiTheme="minorHAnsi" w:cstheme="minorHAnsi"/>
        </w:rPr>
        <w:t>Coordenação de TI - CAU/RS</w:t>
      </w:r>
    </w:p>
    <w:p w:rsidR="00916443" w:rsidRPr="00916443" w:rsidRDefault="00916443" w:rsidP="00916443">
      <w:pPr>
        <w:pStyle w:val="Corpodetexto"/>
        <w:jc w:val="both"/>
        <w:rPr>
          <w:rFonts w:asciiTheme="minorHAnsi" w:hAnsiTheme="minorHAnsi" w:cstheme="minorHAnsi"/>
          <w:b/>
          <w:bCs/>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Este questionário tem como objetivo identificar as necessidades de TI a partir da visão dos usuários dos serviços e sistemas.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lastRenderedPageBreak/>
        <w:t>Solicitamos que você possa dispor de tempo suficiente para avaliar de forma criteriosa os questionamentos realizados, a fim de que possamos ter uma visão mais assertiva a respeito da sua percepção.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Estimamos que sejam necessários pelo menos 20 minutos para a avaliação, portanto reserve tempo suficiente para que possa realizá-la.</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b/>
          <w:bCs/>
        </w:rPr>
      </w:pPr>
      <w:bookmarkStart w:id="94" w:name="__RefHeading___Toc2842_1645586837"/>
      <w:bookmarkEnd w:id="94"/>
      <w:r w:rsidRPr="00916443">
        <w:rPr>
          <w:rFonts w:asciiTheme="minorHAnsi" w:hAnsiTheme="minorHAnsi" w:cstheme="minorHAnsi"/>
          <w:b/>
          <w:bCs/>
        </w:rPr>
        <w:t>1. Identificação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Nome Completo: ___________________________________</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E-Mail: __________________________________</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Setor de atuação no CAU/RS? ____________________________________</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xml:space="preserve">1.1 Qual seu vínculo com o CAURS? </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b/>
        <w:t>[  ] Empregado Público de Carreira</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b/>
        <w:t>[  ] Cargo em Comissão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b/>
        <w:t>[  ] Presidência, Vice-Presidência, Conselheiros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1.2 Você tem conhecimento dos objetivos estratégicos da sua área de atuação em relação ao Planejamento Estratégico Institucional?</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b/>
        <w:t>[  ] Sim</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b/>
        <w:t>[  ] Não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b/>
        <w:t>[  ] Apenas para meu setor</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1.3 Você tem conhecimento dos objetivos estratégicos a respeito da implementação de recursos de TI no seu setor?</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b/>
        <w:t>[   ] Sim</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b/>
        <w:t>[   ] Não</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b/>
          <w:bCs/>
        </w:rPr>
      </w:pPr>
      <w:bookmarkStart w:id="95" w:name="__RefHeading___Toc2844_1645586837"/>
      <w:bookmarkEnd w:id="95"/>
      <w:r w:rsidRPr="00916443">
        <w:rPr>
          <w:rFonts w:asciiTheme="minorHAnsi" w:hAnsiTheme="minorHAnsi" w:cstheme="minorHAnsi"/>
          <w:b/>
          <w:bCs/>
        </w:rPr>
        <w:t>2. Recursos de Equipamentos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lastRenderedPageBreak/>
        <w:t>2.1 Identifique a origem e quais equipamentos você utiliza para a execução de sua  demanda de trabalho?</w:t>
      </w:r>
    </w:p>
    <w:p w:rsidR="00916443" w:rsidRPr="00916443" w:rsidRDefault="00916443" w:rsidP="00916443">
      <w:pPr>
        <w:jc w:val="both"/>
        <w:rPr>
          <w:rFonts w:asciiTheme="minorHAnsi" w:hAnsiTheme="minorHAnsi" w:cstheme="minorHAnsi"/>
        </w:rPr>
      </w:pPr>
    </w:p>
    <w:p w:rsidR="00916443" w:rsidRPr="00916443" w:rsidRDefault="00916443" w:rsidP="00916443">
      <w:pPr>
        <w:jc w:val="both"/>
        <w:rPr>
          <w:rFonts w:asciiTheme="minorHAnsi" w:hAnsiTheme="minorHAnsi" w:cstheme="minorHAnsi"/>
        </w:rPr>
      </w:pPr>
    </w:p>
    <w:tbl>
      <w:tblPr>
        <w:tblW w:w="9645" w:type="dxa"/>
        <w:tblInd w:w="115" w:type="dxa"/>
        <w:tblLayout w:type="fixed"/>
        <w:tblCellMar>
          <w:top w:w="55" w:type="dxa"/>
          <w:left w:w="55" w:type="dxa"/>
          <w:bottom w:w="55" w:type="dxa"/>
          <w:right w:w="55" w:type="dxa"/>
        </w:tblCellMar>
        <w:tblLook w:val="0000" w:firstRow="0" w:lastRow="0" w:firstColumn="0" w:lastColumn="0" w:noHBand="0" w:noVBand="0"/>
      </w:tblPr>
      <w:tblGrid>
        <w:gridCol w:w="3469"/>
        <w:gridCol w:w="1976"/>
        <w:gridCol w:w="2145"/>
        <w:gridCol w:w="2055"/>
      </w:tblGrid>
      <w:tr w:rsidR="00916443" w:rsidRPr="00916443" w:rsidTr="00C95870">
        <w:tc>
          <w:tcPr>
            <w:tcW w:w="3468" w:type="dxa"/>
            <w:tcBorders>
              <w:top w:val="single" w:sz="2" w:space="0" w:color="000000"/>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Recurso</w:t>
            </w:r>
          </w:p>
        </w:tc>
        <w:tc>
          <w:tcPr>
            <w:tcW w:w="1976" w:type="dxa"/>
            <w:tcBorders>
              <w:top w:val="single" w:sz="2" w:space="0" w:color="000000"/>
              <w:left w:val="single" w:sz="2" w:space="0" w:color="000000"/>
              <w:bottom w:val="single" w:sz="2" w:space="0" w:color="000000"/>
              <w:right w:val="single" w:sz="4"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Patrimônio</w:t>
            </w:r>
            <w:r w:rsidRPr="00916443">
              <w:rPr>
                <w:rFonts w:asciiTheme="minorHAnsi" w:hAnsiTheme="minorHAnsi" w:cstheme="minorHAnsi"/>
                <w:b/>
                <w:bCs/>
              </w:rPr>
              <w:br/>
              <w:t>CAURS</w:t>
            </w:r>
          </w:p>
        </w:tc>
        <w:tc>
          <w:tcPr>
            <w:tcW w:w="2145" w:type="dxa"/>
            <w:tcBorders>
              <w:top w:val="single" w:sz="4" w:space="0" w:color="000000"/>
              <w:left w:val="single" w:sz="4"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Equipamento</w:t>
            </w:r>
            <w:r w:rsidRPr="00916443">
              <w:rPr>
                <w:rFonts w:asciiTheme="minorHAnsi" w:hAnsiTheme="minorHAnsi" w:cstheme="minorHAnsi"/>
                <w:b/>
                <w:bCs/>
              </w:rPr>
              <w:br/>
              <w:t>Próprio</w:t>
            </w:r>
          </w:p>
        </w:tc>
        <w:tc>
          <w:tcPr>
            <w:tcW w:w="2055" w:type="dxa"/>
            <w:tcBorders>
              <w:top w:val="single" w:sz="4" w:space="0" w:color="000000"/>
              <w:left w:val="single" w:sz="4" w:space="0" w:color="000000"/>
              <w:bottom w:val="single" w:sz="2" w:space="0" w:color="000000"/>
              <w:right w:val="single" w:sz="4"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Não utilizo</w:t>
            </w:r>
          </w:p>
        </w:tc>
      </w:tr>
      <w:tr w:rsidR="00916443" w:rsidRPr="00916443" w:rsidTr="00C95870">
        <w:tc>
          <w:tcPr>
            <w:tcW w:w="346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Desktop (computador mesa)</w:t>
            </w:r>
          </w:p>
        </w:tc>
        <w:tc>
          <w:tcPr>
            <w:tcW w:w="1976" w:type="dxa"/>
            <w:tcBorders>
              <w:left w:val="single" w:sz="2" w:space="0" w:color="000000"/>
              <w:bottom w:val="single" w:sz="2"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c>
          <w:tcPr>
            <w:tcW w:w="2145" w:type="dxa"/>
            <w:tcBorders>
              <w:top w:val="single" w:sz="2" w:space="0" w:color="000000"/>
              <w:left w:val="single" w:sz="4"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055" w:type="dxa"/>
            <w:tcBorders>
              <w:top w:val="single" w:sz="2" w:space="0" w:color="000000"/>
              <w:left w:val="single" w:sz="4" w:space="0" w:color="000000"/>
              <w:bottom w:val="single" w:sz="2"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346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Notebook</w:t>
            </w:r>
          </w:p>
        </w:tc>
        <w:tc>
          <w:tcPr>
            <w:tcW w:w="1976" w:type="dxa"/>
            <w:tcBorders>
              <w:left w:val="single" w:sz="2" w:space="0" w:color="000000"/>
              <w:bottom w:val="single" w:sz="2"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c>
          <w:tcPr>
            <w:tcW w:w="2145" w:type="dxa"/>
            <w:tcBorders>
              <w:top w:val="single" w:sz="2" w:space="0" w:color="000000"/>
              <w:left w:val="single" w:sz="4"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055" w:type="dxa"/>
            <w:tcBorders>
              <w:top w:val="single" w:sz="2" w:space="0" w:color="000000"/>
              <w:left w:val="single" w:sz="4" w:space="0" w:color="000000"/>
              <w:bottom w:val="single" w:sz="2"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346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Smartphone</w:t>
            </w:r>
          </w:p>
        </w:tc>
        <w:tc>
          <w:tcPr>
            <w:tcW w:w="1976" w:type="dxa"/>
            <w:tcBorders>
              <w:left w:val="single" w:sz="2" w:space="0" w:color="000000"/>
              <w:bottom w:val="single" w:sz="2"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c>
          <w:tcPr>
            <w:tcW w:w="2145" w:type="dxa"/>
            <w:tcBorders>
              <w:top w:val="single" w:sz="2" w:space="0" w:color="000000"/>
              <w:left w:val="single" w:sz="4"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055" w:type="dxa"/>
            <w:tcBorders>
              <w:top w:val="single" w:sz="2" w:space="0" w:color="000000"/>
              <w:left w:val="single" w:sz="4" w:space="0" w:color="000000"/>
              <w:bottom w:val="single" w:sz="2"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346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Tablet</w:t>
            </w:r>
          </w:p>
        </w:tc>
        <w:tc>
          <w:tcPr>
            <w:tcW w:w="1976" w:type="dxa"/>
            <w:tcBorders>
              <w:left w:val="single" w:sz="2" w:space="0" w:color="000000"/>
              <w:bottom w:val="single" w:sz="2"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c>
          <w:tcPr>
            <w:tcW w:w="2145" w:type="dxa"/>
            <w:tcBorders>
              <w:top w:val="single" w:sz="2" w:space="0" w:color="000000"/>
              <w:left w:val="single" w:sz="4"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055" w:type="dxa"/>
            <w:tcBorders>
              <w:top w:val="single" w:sz="2" w:space="0" w:color="000000"/>
              <w:left w:val="single" w:sz="4" w:space="0" w:color="000000"/>
              <w:bottom w:val="single" w:sz="2"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346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Estação de Biometria</w:t>
            </w:r>
          </w:p>
        </w:tc>
        <w:tc>
          <w:tcPr>
            <w:tcW w:w="1976" w:type="dxa"/>
            <w:tcBorders>
              <w:left w:val="single" w:sz="2" w:space="0" w:color="000000"/>
              <w:bottom w:val="single" w:sz="2"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c>
          <w:tcPr>
            <w:tcW w:w="2145" w:type="dxa"/>
            <w:tcBorders>
              <w:top w:val="single" w:sz="2" w:space="0" w:color="000000"/>
              <w:left w:val="single" w:sz="4"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055" w:type="dxa"/>
            <w:tcBorders>
              <w:top w:val="single" w:sz="2" w:space="0" w:color="000000"/>
              <w:left w:val="single" w:sz="4" w:space="0" w:color="000000"/>
              <w:bottom w:val="single" w:sz="2"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bl>
    <w:p w:rsidR="00916443" w:rsidRPr="00916443" w:rsidRDefault="00916443" w:rsidP="00916443">
      <w:pPr>
        <w:pStyle w:val="Corpodetexto"/>
        <w:rPr>
          <w:rFonts w:asciiTheme="minorHAnsi" w:hAnsiTheme="minorHAnsi" w:cstheme="minorHAnsi"/>
        </w:rPr>
      </w:pPr>
    </w:p>
    <w:p w:rsidR="00916443" w:rsidRPr="00916443" w:rsidRDefault="00916443" w:rsidP="00916443">
      <w:pPr>
        <w:pStyle w:val="Corpodetexto"/>
        <w:rPr>
          <w:rFonts w:asciiTheme="minorHAnsi" w:hAnsiTheme="minorHAnsi" w:cstheme="minorHAnsi"/>
        </w:rPr>
      </w:pPr>
      <w:r w:rsidRPr="00916443">
        <w:rPr>
          <w:rFonts w:asciiTheme="minorHAnsi" w:hAnsiTheme="minorHAnsi" w:cstheme="minorHAnsi"/>
        </w:rPr>
        <w:t>2.2 Em relação aos recursos de hardware mencionados abaixo, como você classificaria os recursos fornecidos pelo CAU/RS, conforme a classificação.?</w:t>
      </w:r>
    </w:p>
    <w:p w:rsidR="00916443" w:rsidRPr="00916443" w:rsidRDefault="00916443" w:rsidP="00916443">
      <w:pPr>
        <w:pStyle w:val="Corpodetexto"/>
        <w:rPr>
          <w:rFonts w:asciiTheme="minorHAnsi" w:hAnsiTheme="minorHAnsi" w:cstheme="minorHAnsi"/>
        </w:rPr>
      </w:pPr>
    </w:p>
    <w:tbl>
      <w:tblPr>
        <w:tblW w:w="9012" w:type="dxa"/>
        <w:tblInd w:w="115" w:type="dxa"/>
        <w:tblLayout w:type="fixed"/>
        <w:tblCellMar>
          <w:top w:w="55" w:type="dxa"/>
          <w:left w:w="55" w:type="dxa"/>
          <w:bottom w:w="55" w:type="dxa"/>
          <w:right w:w="55" w:type="dxa"/>
        </w:tblCellMar>
        <w:tblLook w:val="0000" w:firstRow="0" w:lastRow="0" w:firstColumn="0" w:lastColumn="0" w:noHBand="0" w:noVBand="0"/>
      </w:tblPr>
      <w:tblGrid>
        <w:gridCol w:w="2205"/>
        <w:gridCol w:w="1872"/>
        <w:gridCol w:w="1758"/>
        <w:gridCol w:w="1651"/>
        <w:gridCol w:w="1526"/>
      </w:tblGrid>
      <w:tr w:rsidR="00916443" w:rsidRPr="00916443" w:rsidTr="00C95870">
        <w:tc>
          <w:tcPr>
            <w:tcW w:w="2205" w:type="dxa"/>
            <w:tcBorders>
              <w:top w:val="single" w:sz="2" w:space="0" w:color="000000"/>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b/>
                <w:bCs/>
                <w:sz w:val="20"/>
                <w:szCs w:val="20"/>
              </w:rPr>
            </w:pPr>
            <w:r w:rsidRPr="00916443">
              <w:rPr>
                <w:rFonts w:asciiTheme="minorHAnsi" w:hAnsiTheme="minorHAnsi" w:cstheme="minorHAnsi"/>
                <w:b/>
                <w:bCs/>
                <w:sz w:val="20"/>
                <w:szCs w:val="20"/>
              </w:rPr>
              <w:t>Recurso</w:t>
            </w:r>
          </w:p>
        </w:tc>
        <w:tc>
          <w:tcPr>
            <w:tcW w:w="1872" w:type="dxa"/>
            <w:tcBorders>
              <w:top w:val="single" w:sz="2" w:space="0" w:color="000000"/>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b/>
                <w:bCs/>
                <w:sz w:val="20"/>
                <w:szCs w:val="20"/>
              </w:rPr>
            </w:pPr>
            <w:r w:rsidRPr="00916443">
              <w:rPr>
                <w:rFonts w:asciiTheme="minorHAnsi" w:hAnsiTheme="minorHAnsi" w:cstheme="minorHAnsi"/>
                <w:b/>
                <w:bCs/>
                <w:sz w:val="20"/>
                <w:szCs w:val="20"/>
              </w:rPr>
              <w:t>Desatualizado (precisa melhorar)</w:t>
            </w:r>
          </w:p>
        </w:tc>
        <w:tc>
          <w:tcPr>
            <w:tcW w:w="1758" w:type="dxa"/>
            <w:tcBorders>
              <w:top w:val="single" w:sz="2" w:space="0" w:color="000000"/>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b/>
                <w:bCs/>
                <w:sz w:val="20"/>
                <w:szCs w:val="20"/>
              </w:rPr>
            </w:pPr>
            <w:r w:rsidRPr="00916443">
              <w:rPr>
                <w:rFonts w:asciiTheme="minorHAnsi" w:hAnsiTheme="minorHAnsi" w:cstheme="minorHAnsi"/>
                <w:b/>
                <w:bCs/>
                <w:sz w:val="20"/>
                <w:szCs w:val="20"/>
              </w:rPr>
              <w:t>Adequado às atividades</w:t>
            </w:r>
          </w:p>
        </w:tc>
        <w:tc>
          <w:tcPr>
            <w:tcW w:w="1651" w:type="dxa"/>
            <w:tcBorders>
              <w:top w:val="single" w:sz="2" w:space="0" w:color="000000"/>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b/>
                <w:bCs/>
                <w:sz w:val="20"/>
                <w:szCs w:val="20"/>
              </w:rPr>
            </w:pPr>
            <w:r w:rsidRPr="00916443">
              <w:rPr>
                <w:rFonts w:asciiTheme="minorHAnsi" w:hAnsiTheme="minorHAnsi" w:cstheme="minorHAnsi"/>
                <w:b/>
                <w:bCs/>
                <w:sz w:val="20"/>
                <w:szCs w:val="20"/>
              </w:rPr>
              <w:t>Ótimo</w:t>
            </w:r>
          </w:p>
        </w:tc>
        <w:tc>
          <w:tcPr>
            <w:tcW w:w="152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b/>
                <w:bCs/>
                <w:sz w:val="20"/>
                <w:szCs w:val="20"/>
              </w:rPr>
            </w:pPr>
            <w:r w:rsidRPr="00916443">
              <w:rPr>
                <w:rFonts w:asciiTheme="minorHAnsi" w:hAnsiTheme="minorHAnsi" w:cstheme="minorHAnsi"/>
                <w:b/>
                <w:bCs/>
                <w:sz w:val="20"/>
                <w:szCs w:val="20"/>
              </w:rPr>
              <w:t>Não utilizo</w:t>
            </w:r>
          </w:p>
        </w:tc>
      </w:tr>
      <w:tr w:rsidR="00916443" w:rsidRPr="00916443" w:rsidTr="00C95870">
        <w:tc>
          <w:tcPr>
            <w:tcW w:w="2205"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Desktop (computador mesa)</w:t>
            </w:r>
          </w:p>
        </w:tc>
        <w:tc>
          <w:tcPr>
            <w:tcW w:w="187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75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651"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526"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5"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Notebook</w:t>
            </w:r>
          </w:p>
        </w:tc>
        <w:tc>
          <w:tcPr>
            <w:tcW w:w="187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75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651"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526"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5"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Smartphone</w:t>
            </w:r>
          </w:p>
        </w:tc>
        <w:tc>
          <w:tcPr>
            <w:tcW w:w="187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75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651"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526"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5"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Tablet</w:t>
            </w:r>
          </w:p>
        </w:tc>
        <w:tc>
          <w:tcPr>
            <w:tcW w:w="187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75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651"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526"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5"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sz w:val="20"/>
                <w:szCs w:val="20"/>
              </w:rPr>
            </w:pPr>
            <w:r w:rsidRPr="00916443">
              <w:rPr>
                <w:rFonts w:asciiTheme="minorHAnsi" w:hAnsiTheme="minorHAnsi" w:cstheme="minorHAnsi"/>
                <w:sz w:val="20"/>
                <w:szCs w:val="20"/>
              </w:rPr>
              <w:t>Estação de Biometria</w:t>
            </w:r>
          </w:p>
        </w:tc>
        <w:tc>
          <w:tcPr>
            <w:tcW w:w="187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75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651"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526"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bl>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2.3 Você utiliza algum outro meio de acesso às informações do CAURS, não mencionados nas questões anteriores? Relacione.</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2.4 Em sua opinião, que equipamentos seriam ideais para a execução de sua demanda de trabalho? Levando em conta vários aspectos, tais como:  trabalho híbrido, mobilidade, segurança, ergonomia, desempenho.</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  Desktop</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  Notebook 14"</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lastRenderedPageBreak/>
        <w:t>[  ]  Notebook 15"</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  Monitor adicional</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  Mouse/teclado com fio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  Mouse/teclado sem fio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  Headset</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  ]  Webcam</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Justifique:</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b/>
          <w:bCs/>
        </w:rPr>
      </w:pPr>
      <w:bookmarkStart w:id="96" w:name="__RefHeading___Toc2846_1645586837"/>
      <w:bookmarkEnd w:id="96"/>
      <w:r w:rsidRPr="00916443">
        <w:rPr>
          <w:rFonts w:asciiTheme="minorHAnsi" w:hAnsiTheme="minorHAnsi" w:cstheme="minorHAnsi"/>
          <w:b/>
          <w:bCs/>
        </w:rPr>
        <w:t>3 Recursos de Softwares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3.1 Classifique os softwares, aplicativos ou serviços que você normalmente utiliza, de</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acordo com sua percepção de uso, segundo os critérios de classificação.</w:t>
      </w:r>
    </w:p>
    <w:p w:rsidR="00916443" w:rsidRPr="00916443" w:rsidRDefault="00916443" w:rsidP="00916443">
      <w:pPr>
        <w:pStyle w:val="Corpodetexto"/>
        <w:rPr>
          <w:rFonts w:asciiTheme="minorHAnsi" w:hAnsiTheme="minorHAnsi" w:cstheme="minorHAnsi"/>
        </w:rPr>
      </w:pPr>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413"/>
        <w:gridCol w:w="2407"/>
        <w:gridCol w:w="2412"/>
        <w:gridCol w:w="2406"/>
      </w:tblGrid>
      <w:tr w:rsidR="00916443" w:rsidRPr="00916443" w:rsidTr="00C95870">
        <w:tc>
          <w:tcPr>
            <w:tcW w:w="2412" w:type="dxa"/>
            <w:tcBorders>
              <w:top w:val="single" w:sz="2" w:space="0" w:color="000000"/>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b/>
                <w:bCs/>
                <w:sz w:val="20"/>
                <w:szCs w:val="20"/>
              </w:rPr>
            </w:pPr>
            <w:r w:rsidRPr="00916443">
              <w:rPr>
                <w:rFonts w:asciiTheme="minorHAnsi" w:hAnsiTheme="minorHAnsi" w:cstheme="minorHAnsi"/>
                <w:b/>
                <w:bCs/>
                <w:sz w:val="20"/>
                <w:szCs w:val="20"/>
              </w:rPr>
              <w:t>Software / Serviço</w:t>
            </w:r>
          </w:p>
        </w:tc>
        <w:tc>
          <w:tcPr>
            <w:tcW w:w="2407" w:type="dxa"/>
            <w:tcBorders>
              <w:top w:val="single" w:sz="2" w:space="0" w:color="000000"/>
              <w:left w:val="single" w:sz="2" w:space="0" w:color="000000"/>
              <w:bottom w:val="single" w:sz="2" w:space="0" w:color="000000"/>
            </w:tcBorders>
          </w:tcPr>
          <w:p w:rsidR="00916443" w:rsidRPr="00916443" w:rsidRDefault="00916443" w:rsidP="00C95870">
            <w:pPr>
              <w:widowControl w:val="0"/>
              <w:jc w:val="center"/>
              <w:rPr>
                <w:rFonts w:asciiTheme="minorHAnsi" w:hAnsiTheme="minorHAnsi" w:cstheme="minorHAnsi"/>
                <w:b/>
                <w:bCs/>
                <w:sz w:val="20"/>
                <w:szCs w:val="20"/>
              </w:rPr>
            </w:pPr>
            <w:r w:rsidRPr="00916443">
              <w:rPr>
                <w:rFonts w:asciiTheme="minorHAnsi" w:hAnsiTheme="minorHAnsi" w:cstheme="minorHAnsi"/>
                <w:b/>
                <w:bCs/>
                <w:sz w:val="20"/>
                <w:szCs w:val="20"/>
              </w:rPr>
              <w:t>Inadequado (falta de</w:t>
            </w:r>
          </w:p>
          <w:p w:rsidR="00916443" w:rsidRPr="00916443" w:rsidRDefault="00916443" w:rsidP="00C95870">
            <w:pPr>
              <w:widowControl w:val="0"/>
              <w:jc w:val="center"/>
              <w:rPr>
                <w:rFonts w:asciiTheme="minorHAnsi" w:hAnsiTheme="minorHAnsi" w:cstheme="minorHAnsi"/>
                <w:b/>
                <w:bCs/>
                <w:sz w:val="20"/>
                <w:szCs w:val="20"/>
              </w:rPr>
            </w:pPr>
            <w:r w:rsidRPr="00916443">
              <w:rPr>
                <w:rFonts w:asciiTheme="minorHAnsi" w:hAnsiTheme="minorHAnsi" w:cstheme="minorHAnsi"/>
                <w:b/>
                <w:bCs/>
                <w:sz w:val="20"/>
                <w:szCs w:val="20"/>
              </w:rPr>
              <w:t>atributos necessários)</w:t>
            </w:r>
          </w:p>
        </w:tc>
        <w:tc>
          <w:tcPr>
            <w:tcW w:w="2412" w:type="dxa"/>
            <w:tcBorders>
              <w:top w:val="single" w:sz="2" w:space="0" w:color="000000"/>
              <w:left w:val="single" w:sz="2" w:space="0" w:color="000000"/>
              <w:bottom w:val="single" w:sz="2" w:space="0" w:color="000000"/>
            </w:tcBorders>
          </w:tcPr>
          <w:p w:rsidR="00916443" w:rsidRPr="00916443" w:rsidRDefault="00916443" w:rsidP="00C95870">
            <w:pPr>
              <w:widowControl w:val="0"/>
              <w:jc w:val="center"/>
              <w:rPr>
                <w:rFonts w:asciiTheme="minorHAnsi" w:hAnsiTheme="minorHAnsi" w:cstheme="minorHAnsi"/>
                <w:b/>
                <w:bCs/>
                <w:sz w:val="20"/>
                <w:szCs w:val="20"/>
              </w:rPr>
            </w:pPr>
            <w:r w:rsidRPr="00916443">
              <w:rPr>
                <w:rFonts w:asciiTheme="minorHAnsi" w:hAnsiTheme="minorHAnsi" w:cstheme="minorHAnsi"/>
                <w:b/>
                <w:bCs/>
                <w:sz w:val="20"/>
                <w:szCs w:val="20"/>
              </w:rPr>
              <w:t>Adequado (provê a funcionalidade necessária ao fim)</w:t>
            </w:r>
          </w:p>
        </w:tc>
        <w:tc>
          <w:tcPr>
            <w:tcW w:w="240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widowControl w:val="0"/>
              <w:jc w:val="center"/>
              <w:rPr>
                <w:rFonts w:asciiTheme="minorHAnsi" w:hAnsiTheme="minorHAnsi" w:cstheme="minorHAnsi"/>
                <w:b/>
                <w:bCs/>
                <w:sz w:val="20"/>
                <w:szCs w:val="20"/>
              </w:rPr>
            </w:pPr>
            <w:r w:rsidRPr="00916443">
              <w:rPr>
                <w:rFonts w:asciiTheme="minorHAnsi" w:hAnsiTheme="minorHAnsi" w:cstheme="minorHAnsi"/>
                <w:b/>
                <w:bCs/>
                <w:sz w:val="20"/>
                <w:szCs w:val="20"/>
              </w:rPr>
              <w:t>Não utilizo</w:t>
            </w:r>
          </w:p>
        </w:tc>
      </w:tr>
      <w:tr w:rsidR="00916443" w:rsidRPr="00916443" w:rsidTr="00C95870">
        <w:tc>
          <w:tcPr>
            <w:tcW w:w="241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Pacote Office (instalado no equipamento)</w:t>
            </w:r>
          </w:p>
        </w:tc>
        <w:tc>
          <w:tcPr>
            <w:tcW w:w="240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41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406"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41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Teams</w:t>
            </w:r>
          </w:p>
        </w:tc>
        <w:tc>
          <w:tcPr>
            <w:tcW w:w="240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41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406"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41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Acesso à VPN</w:t>
            </w:r>
          </w:p>
        </w:tc>
        <w:tc>
          <w:tcPr>
            <w:tcW w:w="240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41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406"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41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Antivírus Bitdefender</w:t>
            </w:r>
          </w:p>
        </w:tc>
        <w:tc>
          <w:tcPr>
            <w:tcW w:w="240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41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406"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412" w:type="dxa"/>
            <w:tcBorders>
              <w:left w:val="single" w:sz="2" w:space="0" w:color="000000"/>
              <w:bottom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Redmine</w:t>
            </w:r>
          </w:p>
        </w:tc>
        <w:tc>
          <w:tcPr>
            <w:tcW w:w="2407" w:type="dxa"/>
            <w:tcBorders>
              <w:left w:val="single" w:sz="2"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12" w:type="dxa"/>
            <w:tcBorders>
              <w:left w:val="single" w:sz="2"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06" w:type="dxa"/>
            <w:tcBorders>
              <w:left w:val="single" w:sz="2" w:space="0" w:color="000000"/>
              <w:bottom w:val="single" w:sz="4"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412"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Adobe</w:t>
            </w:r>
          </w:p>
        </w:tc>
        <w:tc>
          <w:tcPr>
            <w:tcW w:w="2407"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12"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06"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412"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Biblivre</w:t>
            </w:r>
          </w:p>
        </w:tc>
        <w:tc>
          <w:tcPr>
            <w:tcW w:w="2407"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12"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06"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412"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Pimaco</w:t>
            </w:r>
          </w:p>
        </w:tc>
        <w:tc>
          <w:tcPr>
            <w:tcW w:w="2407"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12"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06"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412"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GAD</w:t>
            </w:r>
          </w:p>
        </w:tc>
        <w:tc>
          <w:tcPr>
            <w:tcW w:w="2407"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12"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06"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bl>
    <w:p w:rsidR="00916443" w:rsidRPr="00916443" w:rsidRDefault="00916443" w:rsidP="00916443">
      <w:pPr>
        <w:pStyle w:val="Corpodetexto"/>
        <w:rPr>
          <w:rFonts w:asciiTheme="minorHAnsi" w:hAnsiTheme="minorHAnsi" w:cstheme="minorHAnsi"/>
        </w:rPr>
      </w:pPr>
    </w:p>
    <w:p w:rsidR="00916443" w:rsidRPr="00916443" w:rsidRDefault="00916443" w:rsidP="00916443">
      <w:pPr>
        <w:pStyle w:val="Corpodetexto"/>
        <w:rPr>
          <w:rFonts w:asciiTheme="minorHAnsi" w:hAnsiTheme="minorHAnsi" w:cstheme="minorHAnsi"/>
        </w:rPr>
      </w:pPr>
      <w:r w:rsidRPr="00916443">
        <w:rPr>
          <w:rFonts w:asciiTheme="minorHAnsi" w:hAnsiTheme="minorHAnsi" w:cstheme="minorHAnsi"/>
        </w:rPr>
        <w:t>3.2 Quais sistemas administrativos, suporte ou comunicação você utiliza?</w:t>
      </w:r>
    </w:p>
    <w:p w:rsidR="00916443" w:rsidRPr="00916443" w:rsidRDefault="00916443" w:rsidP="00916443">
      <w:pPr>
        <w:pStyle w:val="Corpodetexto"/>
        <w:rPr>
          <w:rFonts w:asciiTheme="minorHAnsi" w:hAnsiTheme="minorHAnsi" w:cstheme="minorHAnsi"/>
        </w:rPr>
      </w:pPr>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413"/>
        <w:gridCol w:w="2407"/>
        <w:gridCol w:w="2412"/>
        <w:gridCol w:w="2406"/>
      </w:tblGrid>
      <w:tr w:rsidR="00916443" w:rsidRPr="00916443" w:rsidTr="00C95870">
        <w:tc>
          <w:tcPr>
            <w:tcW w:w="2412" w:type="dxa"/>
            <w:tcBorders>
              <w:top w:val="single" w:sz="2" w:space="0" w:color="000000"/>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lastRenderedPageBreak/>
              <w:t>Sistema</w:t>
            </w:r>
          </w:p>
        </w:tc>
        <w:tc>
          <w:tcPr>
            <w:tcW w:w="2407" w:type="dxa"/>
            <w:tcBorders>
              <w:top w:val="single" w:sz="2" w:space="0" w:color="000000"/>
              <w:left w:val="single" w:sz="2" w:space="0" w:color="000000"/>
              <w:bottom w:val="single" w:sz="2" w:space="0" w:color="000000"/>
            </w:tcBorders>
          </w:tcPr>
          <w:p w:rsidR="00916443" w:rsidRPr="00916443" w:rsidRDefault="00916443" w:rsidP="00C95870">
            <w:pPr>
              <w:widowControl w:val="0"/>
              <w:jc w:val="center"/>
              <w:rPr>
                <w:rFonts w:asciiTheme="minorHAnsi" w:hAnsiTheme="minorHAnsi" w:cstheme="minorHAnsi"/>
                <w:b/>
                <w:bCs/>
              </w:rPr>
            </w:pPr>
            <w:r w:rsidRPr="00916443">
              <w:rPr>
                <w:rFonts w:asciiTheme="minorHAnsi" w:hAnsiTheme="minorHAnsi" w:cstheme="minorHAnsi"/>
                <w:b/>
                <w:bCs/>
                <w:sz w:val="21"/>
              </w:rPr>
              <w:t>Baixo uso (algumas</w:t>
            </w:r>
          </w:p>
          <w:p w:rsidR="00916443" w:rsidRPr="00916443" w:rsidRDefault="00916443" w:rsidP="00C95870">
            <w:pPr>
              <w:widowControl w:val="0"/>
              <w:jc w:val="center"/>
              <w:rPr>
                <w:rFonts w:asciiTheme="minorHAnsi" w:hAnsiTheme="minorHAnsi" w:cstheme="minorHAnsi"/>
                <w:b/>
                <w:bCs/>
              </w:rPr>
            </w:pPr>
            <w:r w:rsidRPr="00916443">
              <w:rPr>
                <w:rFonts w:asciiTheme="minorHAnsi" w:hAnsiTheme="minorHAnsi" w:cstheme="minorHAnsi"/>
                <w:b/>
                <w:bCs/>
                <w:sz w:val="21"/>
              </w:rPr>
              <w:t>vezes na semana)</w:t>
            </w:r>
          </w:p>
        </w:tc>
        <w:tc>
          <w:tcPr>
            <w:tcW w:w="2412" w:type="dxa"/>
            <w:tcBorders>
              <w:top w:val="single" w:sz="2" w:space="0" w:color="000000"/>
              <w:left w:val="single" w:sz="2" w:space="0" w:color="000000"/>
              <w:bottom w:val="single" w:sz="2" w:space="0" w:color="000000"/>
            </w:tcBorders>
          </w:tcPr>
          <w:p w:rsidR="00916443" w:rsidRPr="00916443" w:rsidRDefault="00916443" w:rsidP="00C95870">
            <w:pPr>
              <w:widowControl w:val="0"/>
              <w:jc w:val="center"/>
              <w:rPr>
                <w:rFonts w:asciiTheme="minorHAnsi" w:hAnsiTheme="minorHAnsi" w:cstheme="minorHAnsi"/>
                <w:b/>
                <w:bCs/>
              </w:rPr>
            </w:pPr>
            <w:r w:rsidRPr="00916443">
              <w:rPr>
                <w:rFonts w:asciiTheme="minorHAnsi" w:hAnsiTheme="minorHAnsi" w:cstheme="minorHAnsi"/>
                <w:b/>
                <w:bCs/>
                <w:sz w:val="21"/>
              </w:rPr>
              <w:t>Médio uso (algumas</w:t>
            </w:r>
          </w:p>
          <w:p w:rsidR="00916443" w:rsidRPr="00916443" w:rsidRDefault="00916443" w:rsidP="00C95870">
            <w:pPr>
              <w:widowControl w:val="0"/>
              <w:jc w:val="center"/>
              <w:rPr>
                <w:rFonts w:asciiTheme="minorHAnsi" w:hAnsiTheme="minorHAnsi" w:cstheme="minorHAnsi"/>
                <w:b/>
                <w:bCs/>
              </w:rPr>
            </w:pPr>
            <w:r w:rsidRPr="00916443">
              <w:rPr>
                <w:rFonts w:asciiTheme="minorHAnsi" w:hAnsiTheme="minorHAnsi" w:cstheme="minorHAnsi"/>
                <w:b/>
                <w:bCs/>
                <w:sz w:val="21"/>
              </w:rPr>
              <w:t>vezes ao dia)</w:t>
            </w:r>
          </w:p>
        </w:tc>
        <w:tc>
          <w:tcPr>
            <w:tcW w:w="240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widowControl w:val="0"/>
              <w:jc w:val="center"/>
              <w:rPr>
                <w:rFonts w:asciiTheme="minorHAnsi" w:hAnsiTheme="minorHAnsi" w:cstheme="minorHAnsi"/>
                <w:b/>
                <w:bCs/>
              </w:rPr>
            </w:pPr>
            <w:r w:rsidRPr="00916443">
              <w:rPr>
                <w:rFonts w:asciiTheme="minorHAnsi" w:hAnsiTheme="minorHAnsi" w:cstheme="minorHAnsi"/>
                <w:b/>
                <w:bCs/>
                <w:sz w:val="21"/>
              </w:rPr>
              <w:t>Alto uso (uso frequente)</w:t>
            </w:r>
          </w:p>
        </w:tc>
      </w:tr>
      <w:tr w:rsidR="00916443" w:rsidRPr="00916443" w:rsidTr="00C95870">
        <w:tc>
          <w:tcPr>
            <w:tcW w:w="241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SICCAU</w:t>
            </w:r>
          </w:p>
        </w:tc>
        <w:tc>
          <w:tcPr>
            <w:tcW w:w="240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41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406"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41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Implanta</w:t>
            </w:r>
          </w:p>
        </w:tc>
        <w:tc>
          <w:tcPr>
            <w:tcW w:w="240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41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406"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412" w:type="dxa"/>
            <w:tcBorders>
              <w:left w:val="single" w:sz="2" w:space="0" w:color="000000"/>
              <w:bottom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Redmine</w:t>
            </w:r>
          </w:p>
        </w:tc>
        <w:tc>
          <w:tcPr>
            <w:tcW w:w="2407" w:type="dxa"/>
            <w:tcBorders>
              <w:left w:val="single" w:sz="2"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12" w:type="dxa"/>
            <w:tcBorders>
              <w:left w:val="single" w:sz="2"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06" w:type="dxa"/>
            <w:tcBorders>
              <w:left w:val="single" w:sz="2" w:space="0" w:color="000000"/>
              <w:bottom w:val="single" w:sz="4"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412"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Teams</w:t>
            </w:r>
          </w:p>
        </w:tc>
        <w:tc>
          <w:tcPr>
            <w:tcW w:w="2407"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12"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06"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412"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Biblivre</w:t>
            </w:r>
          </w:p>
        </w:tc>
        <w:tc>
          <w:tcPr>
            <w:tcW w:w="2407"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12"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06"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412"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GAD</w:t>
            </w:r>
          </w:p>
        </w:tc>
        <w:tc>
          <w:tcPr>
            <w:tcW w:w="2407"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12"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06"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412"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Pimaco</w:t>
            </w:r>
          </w:p>
        </w:tc>
        <w:tc>
          <w:tcPr>
            <w:tcW w:w="2407"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12"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06"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412"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Igeo</w:t>
            </w:r>
          </w:p>
        </w:tc>
        <w:tc>
          <w:tcPr>
            <w:tcW w:w="2407"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12"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2406"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bl>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3.3 Em uma escala de 1 (sem gravidade) a 5 (muito grave), determine os principais problemas do sistema institucional SICCAU, conforme sua experiência de uso:</w:t>
      </w:r>
    </w:p>
    <w:p w:rsidR="00916443" w:rsidRPr="00916443" w:rsidRDefault="00916443" w:rsidP="00916443">
      <w:pPr>
        <w:pStyle w:val="Corpodetexto"/>
        <w:jc w:val="both"/>
        <w:rPr>
          <w:rFonts w:asciiTheme="minorHAnsi" w:hAnsiTheme="minorHAnsi" w:cstheme="minorHAnsi"/>
        </w:rPr>
      </w:pPr>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209"/>
        <w:gridCol w:w="1199"/>
        <w:gridCol w:w="1228"/>
        <w:gridCol w:w="1158"/>
        <w:gridCol w:w="1182"/>
        <w:gridCol w:w="1188"/>
        <w:gridCol w:w="1474"/>
      </w:tblGrid>
      <w:tr w:rsidR="00916443" w:rsidRPr="00916443" w:rsidTr="00C95870">
        <w:tc>
          <w:tcPr>
            <w:tcW w:w="2208" w:type="dxa"/>
            <w:tcBorders>
              <w:top w:val="single" w:sz="2" w:space="0" w:color="000000"/>
              <w:left w:val="single" w:sz="2" w:space="0" w:color="000000"/>
              <w:bottom w:val="single" w:sz="2" w:space="0" w:color="000000"/>
            </w:tcBorders>
          </w:tcPr>
          <w:p w:rsidR="00916443" w:rsidRPr="00916443" w:rsidRDefault="00916443" w:rsidP="00C95870">
            <w:pPr>
              <w:widowControl w:val="0"/>
              <w:jc w:val="center"/>
              <w:rPr>
                <w:rFonts w:asciiTheme="minorHAnsi" w:hAnsiTheme="minorHAnsi" w:cstheme="minorHAnsi"/>
                <w:b/>
                <w:bCs/>
              </w:rPr>
            </w:pPr>
            <w:r w:rsidRPr="00916443">
              <w:rPr>
                <w:rFonts w:asciiTheme="minorHAnsi" w:hAnsiTheme="minorHAnsi" w:cstheme="minorHAnsi"/>
                <w:b/>
                <w:bCs/>
              </w:rPr>
              <w:t>Problema</w:t>
            </w:r>
          </w:p>
        </w:tc>
        <w:tc>
          <w:tcPr>
            <w:tcW w:w="1199" w:type="dxa"/>
            <w:tcBorders>
              <w:top w:val="single" w:sz="2" w:space="0" w:color="000000"/>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1</w:t>
            </w:r>
          </w:p>
        </w:tc>
        <w:tc>
          <w:tcPr>
            <w:tcW w:w="1228" w:type="dxa"/>
            <w:tcBorders>
              <w:top w:val="single" w:sz="2" w:space="0" w:color="000000"/>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2</w:t>
            </w:r>
          </w:p>
        </w:tc>
        <w:tc>
          <w:tcPr>
            <w:tcW w:w="1158" w:type="dxa"/>
            <w:tcBorders>
              <w:top w:val="single" w:sz="2" w:space="0" w:color="000000"/>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3</w:t>
            </w:r>
          </w:p>
        </w:tc>
        <w:tc>
          <w:tcPr>
            <w:tcW w:w="1182" w:type="dxa"/>
            <w:tcBorders>
              <w:top w:val="single" w:sz="2" w:space="0" w:color="000000"/>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4</w:t>
            </w:r>
          </w:p>
        </w:tc>
        <w:tc>
          <w:tcPr>
            <w:tcW w:w="1188" w:type="dxa"/>
            <w:tcBorders>
              <w:top w:val="single" w:sz="2" w:space="0" w:color="000000"/>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5</w:t>
            </w:r>
          </w:p>
        </w:tc>
        <w:tc>
          <w:tcPr>
            <w:tcW w:w="1474"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Não utilizo</w:t>
            </w:r>
          </w:p>
        </w:tc>
      </w:tr>
      <w:tr w:rsidR="00916443" w:rsidRPr="00916443" w:rsidTr="00C95870">
        <w:tc>
          <w:tcPr>
            <w:tcW w:w="2208"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Dificuldade de uso</w:t>
            </w:r>
          </w:p>
        </w:tc>
        <w:tc>
          <w:tcPr>
            <w:tcW w:w="1199"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22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15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18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18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474"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Lentidão no acesso</w:t>
            </w:r>
          </w:p>
        </w:tc>
        <w:tc>
          <w:tcPr>
            <w:tcW w:w="1199"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22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15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18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18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474"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Indisponibilidade para acesso</w:t>
            </w:r>
          </w:p>
        </w:tc>
        <w:tc>
          <w:tcPr>
            <w:tcW w:w="1199"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22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15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18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18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474"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Funcionalidades inadequadas</w:t>
            </w:r>
          </w:p>
        </w:tc>
        <w:tc>
          <w:tcPr>
            <w:tcW w:w="1199"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22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15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18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18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474"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Funcionalidades inexistentes</w:t>
            </w:r>
          </w:p>
        </w:tc>
        <w:tc>
          <w:tcPr>
            <w:tcW w:w="1199"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22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15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182"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18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474"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bl>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3.4 Existe algum outro sistema que você utiliza, mas não foi citado anteriormente? Relacione.</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b/>
          <w:bCs/>
        </w:rPr>
      </w:pPr>
      <w:bookmarkStart w:id="97" w:name="__RefHeading___Toc2848_1645586837"/>
      <w:bookmarkEnd w:id="97"/>
      <w:r w:rsidRPr="00916443">
        <w:rPr>
          <w:rFonts w:asciiTheme="minorHAnsi" w:hAnsiTheme="minorHAnsi" w:cstheme="minorHAnsi"/>
          <w:b/>
          <w:bCs/>
        </w:rPr>
        <w:t>4. Análise geral</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4.1 Em uma escala de 1 (sem gravidade) a 5 (muito grave), determine os principais problemas de TI enfrentados por você no CAURS:</w:t>
      </w:r>
    </w:p>
    <w:p w:rsidR="00916443" w:rsidRPr="00916443" w:rsidRDefault="00916443" w:rsidP="00916443">
      <w:pPr>
        <w:pStyle w:val="Corpodetexto"/>
        <w:jc w:val="both"/>
        <w:rPr>
          <w:rFonts w:asciiTheme="minorHAnsi" w:hAnsiTheme="minorHAnsi" w:cstheme="minorHAnsi"/>
        </w:rPr>
      </w:pPr>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6346"/>
        <w:gridCol w:w="3292"/>
      </w:tblGrid>
      <w:tr w:rsidR="00916443" w:rsidRPr="00916443" w:rsidTr="00C95870">
        <w:tc>
          <w:tcPr>
            <w:tcW w:w="6345" w:type="dxa"/>
            <w:tcBorders>
              <w:top w:val="single" w:sz="2" w:space="0" w:color="000000"/>
              <w:left w:val="single" w:sz="2" w:space="0" w:color="000000"/>
              <w:bottom w:val="single" w:sz="2" w:space="0" w:color="000000"/>
            </w:tcBorders>
          </w:tcPr>
          <w:p w:rsidR="00916443" w:rsidRPr="00916443" w:rsidRDefault="00916443" w:rsidP="00C95870">
            <w:pPr>
              <w:widowControl w:val="0"/>
              <w:jc w:val="center"/>
              <w:rPr>
                <w:rFonts w:asciiTheme="minorHAnsi" w:hAnsiTheme="minorHAnsi" w:cstheme="minorHAnsi"/>
                <w:b/>
                <w:bCs/>
              </w:rPr>
            </w:pPr>
            <w:r w:rsidRPr="00916443">
              <w:rPr>
                <w:rFonts w:asciiTheme="minorHAnsi" w:hAnsiTheme="minorHAnsi" w:cstheme="minorHAnsi"/>
                <w:b/>
                <w:bCs/>
              </w:rPr>
              <w:lastRenderedPageBreak/>
              <w:t>Problema</w:t>
            </w:r>
          </w:p>
        </w:tc>
        <w:tc>
          <w:tcPr>
            <w:tcW w:w="3292"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Gravidade</w:t>
            </w: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Conservação e desempenho dos computadores</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Disponibilidade de Softwares</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Lentidão no acesso à internet na Sede do CAURS</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Suporte a serviços de TI</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Serviços burocráticos, não-informatizados, (atividade manual ou em papel)</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Controle de acesso a serviços/aplicações</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Portais web CAURS</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Portais web CAUBR</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Telefonia</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Manutenção (preventiva/corretiva) dos equipamentos de TI</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Instalação inadequada de softwares</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Aquisição inadequada de softwares</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Equipamentos obsoletos (máquinas lentas, desatualizadas)</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Pontos de acesso à Internet através de cabo insuficientes/inexistentes</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Pontos de acesso à Internet sem fio (wi-fi) insuficientes/inexistentes</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Suporte a serviços de informática</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Serviço de impressão insuficiente/inexistente</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Serviço de Scanner</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Falta de pessoal na TIC para atender todas as demandas</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6345"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Ergonomia</w:t>
            </w:r>
          </w:p>
        </w:tc>
        <w:tc>
          <w:tcPr>
            <w:tcW w:w="329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bl>
    <w:p w:rsidR="00916443" w:rsidRPr="00916443" w:rsidRDefault="00916443" w:rsidP="00916443">
      <w:pPr>
        <w:pStyle w:val="Corpodetexto"/>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b/>
          <w:bCs/>
        </w:rPr>
      </w:pPr>
      <w:bookmarkStart w:id="98" w:name="__RefHeading___Toc2850_1645586837"/>
      <w:bookmarkEnd w:id="98"/>
      <w:r w:rsidRPr="00916443">
        <w:rPr>
          <w:rFonts w:asciiTheme="minorHAnsi" w:hAnsiTheme="minorHAnsi" w:cstheme="minorHAnsi"/>
          <w:b/>
          <w:bCs/>
        </w:rPr>
        <w:t>5. Processos</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5.1 De acordo com seus processos e rotinas, existe algum processo que é realizado de forma manual ou que possa ser readequado com o uso de alguma tecnologia de informação que você conheça? Gostaria de sugerir alguma melhoria (software, hardware ou mesmo processos)?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5.2 Existe alguma rotina que é realizada de forma manual, cuja otimização possa ser realizada?</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lastRenderedPageBreak/>
        <w:t>5.3 Sua área prevê alguma demanda ou iniciará algum projeto que demande recursos da TI nos próximos meses?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b/>
          <w:bCs/>
        </w:rPr>
      </w:pPr>
      <w:bookmarkStart w:id="99" w:name="__RefHeading___Toc2852_1645586837"/>
      <w:bookmarkEnd w:id="99"/>
      <w:r w:rsidRPr="00916443">
        <w:rPr>
          <w:rFonts w:asciiTheme="minorHAnsi" w:hAnsiTheme="minorHAnsi" w:cstheme="minorHAnsi"/>
          <w:b/>
          <w:bCs/>
        </w:rPr>
        <w:t>6. Suporte</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6.1 Com relação ao suporte técnico da TI do CAURS, classifique sua percepção de acordo com os critérios abaixo, selecionando Não atende, Adequado, Excelente</w:t>
      </w:r>
    </w:p>
    <w:p w:rsidR="00916443" w:rsidRPr="00916443" w:rsidRDefault="00916443" w:rsidP="00916443">
      <w:pPr>
        <w:pStyle w:val="Corpodetexto"/>
        <w:jc w:val="both"/>
        <w:rPr>
          <w:rFonts w:asciiTheme="minorHAnsi" w:hAnsiTheme="minorHAnsi" w:cstheme="minorHAnsi"/>
        </w:rPr>
      </w:pPr>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3631"/>
        <w:gridCol w:w="1983"/>
        <w:gridCol w:w="2037"/>
        <w:gridCol w:w="1987"/>
      </w:tblGrid>
      <w:tr w:rsidR="00916443" w:rsidRPr="00916443" w:rsidTr="00C95870">
        <w:tc>
          <w:tcPr>
            <w:tcW w:w="3630"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983" w:type="dxa"/>
            <w:tcBorders>
              <w:top w:val="single" w:sz="2" w:space="0" w:color="000000"/>
              <w:left w:val="single" w:sz="2" w:space="0" w:color="000000"/>
              <w:bottom w:val="single" w:sz="2" w:space="0" w:color="000000"/>
            </w:tcBorders>
          </w:tcPr>
          <w:p w:rsidR="00916443" w:rsidRPr="00916443" w:rsidRDefault="00916443" w:rsidP="00C95870">
            <w:pPr>
              <w:widowControl w:val="0"/>
              <w:jc w:val="center"/>
              <w:rPr>
                <w:rFonts w:asciiTheme="minorHAnsi" w:hAnsiTheme="minorHAnsi" w:cstheme="minorHAnsi"/>
                <w:b/>
                <w:bCs/>
              </w:rPr>
            </w:pPr>
            <w:r w:rsidRPr="00916443">
              <w:rPr>
                <w:rFonts w:asciiTheme="minorHAnsi" w:hAnsiTheme="minorHAnsi" w:cstheme="minorHAnsi"/>
                <w:b/>
                <w:bCs/>
                <w:sz w:val="21"/>
              </w:rPr>
              <w:t>Não Atende</w:t>
            </w:r>
          </w:p>
        </w:tc>
        <w:tc>
          <w:tcPr>
            <w:tcW w:w="2037" w:type="dxa"/>
            <w:tcBorders>
              <w:top w:val="single" w:sz="2" w:space="0" w:color="000000"/>
              <w:left w:val="single" w:sz="2" w:space="0" w:color="000000"/>
              <w:bottom w:val="single" w:sz="2" w:space="0" w:color="000000"/>
            </w:tcBorders>
          </w:tcPr>
          <w:p w:rsidR="00916443" w:rsidRPr="00916443" w:rsidRDefault="00916443" w:rsidP="00C95870">
            <w:pPr>
              <w:widowControl w:val="0"/>
              <w:jc w:val="center"/>
              <w:rPr>
                <w:rFonts w:asciiTheme="minorHAnsi" w:hAnsiTheme="minorHAnsi" w:cstheme="minorHAnsi"/>
                <w:b/>
                <w:bCs/>
              </w:rPr>
            </w:pPr>
            <w:r w:rsidRPr="00916443">
              <w:rPr>
                <w:rFonts w:asciiTheme="minorHAnsi" w:hAnsiTheme="minorHAnsi" w:cstheme="minorHAnsi"/>
                <w:b/>
                <w:bCs/>
                <w:sz w:val="21"/>
              </w:rPr>
              <w:t>Adequado</w:t>
            </w:r>
          </w:p>
        </w:tc>
        <w:tc>
          <w:tcPr>
            <w:tcW w:w="1987"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widowControl w:val="0"/>
              <w:jc w:val="center"/>
              <w:rPr>
                <w:rFonts w:asciiTheme="minorHAnsi" w:hAnsiTheme="minorHAnsi" w:cstheme="minorHAnsi"/>
                <w:b/>
                <w:bCs/>
              </w:rPr>
            </w:pPr>
            <w:r w:rsidRPr="00916443">
              <w:rPr>
                <w:rFonts w:asciiTheme="minorHAnsi" w:hAnsiTheme="minorHAnsi" w:cstheme="minorHAnsi"/>
                <w:b/>
                <w:bCs/>
                <w:sz w:val="21"/>
              </w:rPr>
              <w:t>Excelente</w:t>
            </w:r>
          </w:p>
        </w:tc>
      </w:tr>
      <w:tr w:rsidR="00916443" w:rsidRPr="00916443" w:rsidTr="00C95870">
        <w:tc>
          <w:tcPr>
            <w:tcW w:w="363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Tempo de Atendimento Inicial</w:t>
            </w:r>
          </w:p>
        </w:tc>
        <w:tc>
          <w:tcPr>
            <w:tcW w:w="198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03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98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363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Tempo de Resolução</w:t>
            </w:r>
          </w:p>
        </w:tc>
        <w:tc>
          <w:tcPr>
            <w:tcW w:w="198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03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98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363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Conhecimento Técnico</w:t>
            </w:r>
          </w:p>
        </w:tc>
        <w:tc>
          <w:tcPr>
            <w:tcW w:w="198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03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98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363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Adequação da Solução</w:t>
            </w:r>
          </w:p>
        </w:tc>
        <w:tc>
          <w:tcPr>
            <w:tcW w:w="198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03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987"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bl>
    <w:p w:rsidR="00916443" w:rsidRPr="00916443" w:rsidRDefault="00916443" w:rsidP="00916443">
      <w:pPr>
        <w:pStyle w:val="Corpodetexto"/>
        <w:rPr>
          <w:rFonts w:asciiTheme="minorHAnsi" w:hAnsiTheme="minorHAnsi" w:cstheme="minorHAnsi"/>
          <w:color w:val="C9211E"/>
        </w:rPr>
      </w:pPr>
    </w:p>
    <w:p w:rsidR="00916443" w:rsidRPr="00916443" w:rsidRDefault="00916443" w:rsidP="00916443">
      <w:pPr>
        <w:pStyle w:val="Corpodetexto"/>
        <w:jc w:val="both"/>
        <w:rPr>
          <w:rFonts w:asciiTheme="minorHAnsi" w:hAnsiTheme="minorHAnsi" w:cstheme="minorHAnsi"/>
          <w:b/>
          <w:bCs/>
        </w:rPr>
      </w:pPr>
      <w:bookmarkStart w:id="100" w:name="__RefHeading___Toc2854_1645586837"/>
      <w:bookmarkEnd w:id="100"/>
      <w:r w:rsidRPr="00916443">
        <w:rPr>
          <w:rFonts w:asciiTheme="minorHAnsi" w:hAnsiTheme="minorHAnsi" w:cstheme="minorHAnsi"/>
          <w:b/>
          <w:bCs/>
        </w:rPr>
        <w:t>7. Treinamento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7.1 Com relação aos serviços, aplicações e sistemas, você considera o treinamento recebido adequado em relação às suas atividades?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b/>
        <w:t>[   ] Adequado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ab/>
        <w:t>[   ] Insuficiente</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b/>
          <w:bCs/>
        </w:rPr>
      </w:pPr>
      <w:r w:rsidRPr="00916443">
        <w:rPr>
          <w:rFonts w:asciiTheme="minorHAnsi" w:hAnsiTheme="minorHAnsi" w:cstheme="minorHAnsi"/>
        </w:rPr>
        <w:t>7.2 Você identifica a necessidade de algum treinamento específico em alguma aplicação de TI para que suas atividades possam ser melhor desenvolvidas?</w:t>
      </w:r>
    </w:p>
    <w:p w:rsidR="00916443" w:rsidRPr="00916443" w:rsidRDefault="00916443" w:rsidP="00916443">
      <w:pPr>
        <w:pStyle w:val="Corpodetexto"/>
        <w:jc w:val="both"/>
        <w:rPr>
          <w:rFonts w:asciiTheme="minorHAnsi" w:hAnsiTheme="minorHAnsi" w:cstheme="minorHAnsi"/>
        </w:rPr>
      </w:pPr>
    </w:p>
    <w:p w:rsidR="00916443" w:rsidRPr="00916443" w:rsidRDefault="00916443" w:rsidP="00916443">
      <w:pPr>
        <w:pStyle w:val="Corpodetexto"/>
        <w:jc w:val="both"/>
        <w:rPr>
          <w:rFonts w:asciiTheme="minorHAnsi" w:hAnsiTheme="minorHAnsi" w:cstheme="minorHAnsi"/>
          <w:b/>
          <w:bCs/>
        </w:rPr>
      </w:pPr>
      <w:bookmarkStart w:id="101" w:name="__RefHeading___Toc2856_1645586837"/>
      <w:bookmarkEnd w:id="101"/>
      <w:r w:rsidRPr="00916443">
        <w:rPr>
          <w:rFonts w:asciiTheme="minorHAnsi" w:hAnsiTheme="minorHAnsi" w:cstheme="minorHAnsi"/>
          <w:b/>
          <w:bCs/>
        </w:rPr>
        <w:t>8. Análise de Risco</w:t>
      </w:r>
    </w:p>
    <w:p w:rsidR="00916443" w:rsidRPr="00916443" w:rsidRDefault="00916443" w:rsidP="00916443">
      <w:pPr>
        <w:pStyle w:val="Corpodetexto"/>
        <w:jc w:val="both"/>
        <w:rPr>
          <w:rFonts w:asciiTheme="minorHAnsi" w:hAnsiTheme="minorHAnsi" w:cstheme="minorHAnsi"/>
        </w:rPr>
      </w:pPr>
      <w:r w:rsidRPr="00916443">
        <w:rPr>
          <w:rFonts w:asciiTheme="minorHAnsi" w:hAnsiTheme="minorHAnsi" w:cstheme="minorHAnsi"/>
        </w:rPr>
        <w:t>8.1 De maneira geral, classifique o impacto que a falta ou falha de um dos serviços, softwares ou equipamentos abaixo causa na sua área de atuação: Não impacta, Dificulta, mas não impede, Impede a execução.</w:t>
      </w:r>
    </w:p>
    <w:p w:rsidR="00916443" w:rsidRPr="00916443" w:rsidRDefault="00916443" w:rsidP="00916443">
      <w:pPr>
        <w:pStyle w:val="Corpodetexto"/>
        <w:jc w:val="both"/>
        <w:rPr>
          <w:rFonts w:asciiTheme="minorHAnsi" w:hAnsiTheme="minorHAnsi" w:cstheme="minorHAnsi"/>
        </w:rPr>
      </w:pPr>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2209"/>
        <w:gridCol w:w="2550"/>
        <w:gridCol w:w="2563"/>
        <w:gridCol w:w="2316"/>
      </w:tblGrid>
      <w:tr w:rsidR="00916443" w:rsidRPr="00916443" w:rsidTr="00C95870">
        <w:trPr>
          <w:tblHeader/>
        </w:trPr>
        <w:tc>
          <w:tcPr>
            <w:tcW w:w="2208"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50" w:type="dxa"/>
            <w:tcBorders>
              <w:top w:val="single" w:sz="2" w:space="0" w:color="000000"/>
              <w:left w:val="single" w:sz="2" w:space="0" w:color="000000"/>
              <w:bottom w:val="single" w:sz="2" w:space="0" w:color="000000"/>
            </w:tcBorders>
          </w:tcPr>
          <w:p w:rsidR="00916443" w:rsidRPr="00916443" w:rsidRDefault="00916443" w:rsidP="00C95870">
            <w:pPr>
              <w:widowControl w:val="0"/>
              <w:jc w:val="center"/>
              <w:rPr>
                <w:rFonts w:asciiTheme="minorHAnsi" w:hAnsiTheme="minorHAnsi" w:cstheme="minorHAnsi"/>
                <w:b/>
                <w:bCs/>
              </w:rPr>
            </w:pPr>
            <w:r w:rsidRPr="00916443">
              <w:rPr>
                <w:rFonts w:asciiTheme="minorHAnsi" w:hAnsiTheme="minorHAnsi" w:cstheme="minorHAnsi"/>
                <w:b/>
                <w:bCs/>
                <w:sz w:val="21"/>
              </w:rPr>
              <w:t>Não Impacta</w:t>
            </w:r>
          </w:p>
        </w:tc>
        <w:tc>
          <w:tcPr>
            <w:tcW w:w="2563" w:type="dxa"/>
            <w:tcBorders>
              <w:top w:val="single" w:sz="2" w:space="0" w:color="000000"/>
              <w:left w:val="single" w:sz="2" w:space="0" w:color="000000"/>
              <w:bottom w:val="single" w:sz="2" w:space="0" w:color="000000"/>
            </w:tcBorders>
          </w:tcPr>
          <w:p w:rsidR="00916443" w:rsidRPr="00916443" w:rsidRDefault="00916443" w:rsidP="00C95870">
            <w:pPr>
              <w:widowControl w:val="0"/>
              <w:jc w:val="center"/>
              <w:rPr>
                <w:rFonts w:asciiTheme="minorHAnsi" w:hAnsiTheme="minorHAnsi" w:cstheme="minorHAnsi"/>
                <w:b/>
                <w:bCs/>
              </w:rPr>
            </w:pPr>
            <w:r w:rsidRPr="00916443">
              <w:rPr>
                <w:rFonts w:asciiTheme="minorHAnsi" w:hAnsiTheme="minorHAnsi" w:cstheme="minorHAnsi"/>
                <w:b/>
                <w:bCs/>
                <w:sz w:val="21"/>
              </w:rPr>
              <w:t>Dificulta, mas não</w:t>
            </w:r>
          </w:p>
          <w:p w:rsidR="00916443" w:rsidRPr="00916443" w:rsidRDefault="00916443" w:rsidP="00C95870">
            <w:pPr>
              <w:widowControl w:val="0"/>
              <w:jc w:val="center"/>
              <w:rPr>
                <w:rFonts w:asciiTheme="minorHAnsi" w:hAnsiTheme="minorHAnsi" w:cstheme="minorHAnsi"/>
                <w:b/>
                <w:bCs/>
              </w:rPr>
            </w:pPr>
            <w:r w:rsidRPr="00916443">
              <w:rPr>
                <w:rFonts w:asciiTheme="minorHAnsi" w:hAnsiTheme="minorHAnsi" w:cstheme="minorHAnsi"/>
                <w:b/>
                <w:bCs/>
                <w:sz w:val="21"/>
              </w:rPr>
              <w:t>impede</w:t>
            </w:r>
          </w:p>
        </w:tc>
        <w:tc>
          <w:tcPr>
            <w:tcW w:w="231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widowControl w:val="0"/>
              <w:jc w:val="center"/>
              <w:rPr>
                <w:rFonts w:asciiTheme="minorHAnsi" w:hAnsiTheme="minorHAnsi" w:cstheme="minorHAnsi"/>
                <w:b/>
                <w:bCs/>
              </w:rPr>
            </w:pPr>
            <w:r w:rsidRPr="00916443">
              <w:rPr>
                <w:rFonts w:asciiTheme="minorHAnsi" w:hAnsiTheme="minorHAnsi" w:cstheme="minorHAnsi"/>
                <w:b/>
                <w:bCs/>
                <w:sz w:val="21"/>
              </w:rPr>
              <w:t>Impede a execução</w:t>
            </w:r>
          </w:p>
        </w:tc>
      </w:tr>
      <w:tr w:rsidR="00916443" w:rsidRPr="00916443" w:rsidTr="00C95870">
        <w:tc>
          <w:tcPr>
            <w:tcW w:w="2208"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SICCAU</w:t>
            </w:r>
          </w:p>
        </w:tc>
        <w:tc>
          <w:tcPr>
            <w:tcW w:w="255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6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316"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Implanta</w:t>
            </w:r>
          </w:p>
        </w:tc>
        <w:tc>
          <w:tcPr>
            <w:tcW w:w="2550"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63"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31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Redmine</w:t>
            </w:r>
          </w:p>
        </w:tc>
        <w:tc>
          <w:tcPr>
            <w:tcW w:w="2550"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63"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31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Teams</w:t>
            </w:r>
          </w:p>
        </w:tc>
        <w:tc>
          <w:tcPr>
            <w:tcW w:w="2550"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63"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31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Biblivre</w:t>
            </w:r>
          </w:p>
        </w:tc>
        <w:tc>
          <w:tcPr>
            <w:tcW w:w="2550"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63"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31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GAD</w:t>
            </w:r>
          </w:p>
        </w:tc>
        <w:tc>
          <w:tcPr>
            <w:tcW w:w="2550"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63"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31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Pimaco</w:t>
            </w:r>
          </w:p>
        </w:tc>
        <w:tc>
          <w:tcPr>
            <w:tcW w:w="2550"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63"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31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Igeo</w:t>
            </w:r>
          </w:p>
        </w:tc>
        <w:tc>
          <w:tcPr>
            <w:tcW w:w="2550"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63"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31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Pacote Office (instalado no equipamento)</w:t>
            </w:r>
          </w:p>
        </w:tc>
        <w:tc>
          <w:tcPr>
            <w:tcW w:w="2550"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63"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31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Internet</w:t>
            </w:r>
          </w:p>
        </w:tc>
        <w:tc>
          <w:tcPr>
            <w:tcW w:w="2550"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63"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31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Telefonia</w:t>
            </w:r>
          </w:p>
        </w:tc>
        <w:tc>
          <w:tcPr>
            <w:tcW w:w="2550"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63"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31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Videoconferência</w:t>
            </w:r>
          </w:p>
        </w:tc>
        <w:tc>
          <w:tcPr>
            <w:tcW w:w="2550"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63"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31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Impressoras/scanner</w:t>
            </w:r>
          </w:p>
        </w:tc>
        <w:tc>
          <w:tcPr>
            <w:tcW w:w="2550"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63"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31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Portais CAUBR e CAURS</w:t>
            </w:r>
          </w:p>
        </w:tc>
        <w:tc>
          <w:tcPr>
            <w:tcW w:w="2550"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63"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31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Adobe</w:t>
            </w:r>
          </w:p>
        </w:tc>
        <w:tc>
          <w:tcPr>
            <w:tcW w:w="2550"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63"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31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Certificado digital</w:t>
            </w:r>
          </w:p>
        </w:tc>
        <w:tc>
          <w:tcPr>
            <w:tcW w:w="2550"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63"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31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Servidor de Arquivos (Niemeyer)</w:t>
            </w:r>
          </w:p>
        </w:tc>
        <w:tc>
          <w:tcPr>
            <w:tcW w:w="2550"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63"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31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VPN</w:t>
            </w:r>
          </w:p>
        </w:tc>
        <w:tc>
          <w:tcPr>
            <w:tcW w:w="2550"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63"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31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2208"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r w:rsidRPr="00916443">
              <w:rPr>
                <w:rFonts w:asciiTheme="minorHAnsi" w:hAnsiTheme="minorHAnsi" w:cstheme="minorHAnsi"/>
              </w:rPr>
              <w:t>Apoio técnico de TI</w:t>
            </w:r>
          </w:p>
        </w:tc>
        <w:tc>
          <w:tcPr>
            <w:tcW w:w="2550"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563"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2316"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bl>
    <w:p w:rsidR="00916443" w:rsidRPr="00916443" w:rsidRDefault="00916443" w:rsidP="00916443">
      <w:pPr>
        <w:pStyle w:val="Corpodetexto"/>
        <w:rPr>
          <w:rFonts w:asciiTheme="minorHAnsi" w:hAnsiTheme="minorHAnsi" w:cstheme="minorHAnsi"/>
        </w:rPr>
      </w:pPr>
    </w:p>
    <w:p w:rsidR="00916443" w:rsidRPr="00916443" w:rsidRDefault="00916443" w:rsidP="00916443">
      <w:pPr>
        <w:pStyle w:val="Corpodetexto"/>
        <w:rPr>
          <w:rFonts w:asciiTheme="minorHAnsi" w:hAnsiTheme="minorHAnsi" w:cstheme="minorHAnsi"/>
        </w:rPr>
      </w:pPr>
    </w:p>
    <w:p w:rsidR="00916443" w:rsidRPr="00916443" w:rsidRDefault="00916443" w:rsidP="00916443">
      <w:pPr>
        <w:pStyle w:val="Corpodetexto"/>
        <w:rPr>
          <w:rFonts w:asciiTheme="minorHAnsi" w:hAnsiTheme="minorHAnsi" w:cstheme="minorHAnsi"/>
          <w:b/>
          <w:bCs/>
        </w:rPr>
      </w:pPr>
      <w:bookmarkStart w:id="102" w:name="__RefHeading___Toc2858_1645586837"/>
      <w:bookmarkEnd w:id="102"/>
      <w:r w:rsidRPr="00916443">
        <w:rPr>
          <w:rFonts w:asciiTheme="minorHAnsi" w:hAnsiTheme="minorHAnsi" w:cstheme="minorHAnsi"/>
          <w:b/>
          <w:bCs/>
        </w:rPr>
        <w:t>9. Espaço Aberto</w:t>
      </w:r>
    </w:p>
    <w:p w:rsidR="00916443" w:rsidRPr="00916443" w:rsidRDefault="00916443" w:rsidP="00916443">
      <w:pPr>
        <w:pStyle w:val="Corpodetexto"/>
        <w:rPr>
          <w:rFonts w:asciiTheme="minorHAnsi" w:hAnsiTheme="minorHAnsi" w:cstheme="minorHAnsi"/>
        </w:rPr>
      </w:pPr>
      <w:r w:rsidRPr="00916443">
        <w:rPr>
          <w:rFonts w:asciiTheme="minorHAnsi" w:hAnsiTheme="minorHAnsi" w:cstheme="minorHAnsi"/>
        </w:rPr>
        <w:t>9.1 Quais serviços ou produtos de TI poderiam ser criados para melhorar sua experiência de uso no CAURS? Descreva objetivamente e relacione exemplos de uso em outras organizações ou mesmo fornecedores que você conhece.</w:t>
      </w:r>
    </w:p>
    <w:p w:rsidR="00916443" w:rsidRPr="00916443" w:rsidRDefault="00916443" w:rsidP="00916443">
      <w:pPr>
        <w:pStyle w:val="Corpodetexto"/>
        <w:rPr>
          <w:rFonts w:asciiTheme="minorHAnsi" w:hAnsiTheme="minorHAnsi" w:cstheme="minorHAnsi"/>
        </w:rPr>
      </w:pPr>
    </w:p>
    <w:p w:rsidR="00916443" w:rsidRPr="00916443" w:rsidRDefault="00916443" w:rsidP="00916443">
      <w:pPr>
        <w:pStyle w:val="Corpodetexto"/>
        <w:rPr>
          <w:rFonts w:asciiTheme="minorHAnsi" w:hAnsiTheme="minorHAnsi" w:cstheme="minorHAnsi"/>
        </w:rPr>
      </w:pPr>
      <w:r w:rsidRPr="00916443">
        <w:rPr>
          <w:rFonts w:asciiTheme="minorHAnsi" w:hAnsiTheme="minorHAnsi" w:cstheme="minorHAnsi"/>
        </w:rPr>
        <w:lastRenderedPageBreak/>
        <w:t>9.2 Dentre as categorias abaixo, que soluções você conhece ou gostaria de utilizar para auxiliar nas suas atividades? Selecione as opções que você de acordo com a importância, 1 (menos importante) a 5 (mais importante) ou "desconheço", caso a tecnologia não seja de seu conhecimento.</w:t>
      </w:r>
    </w:p>
    <w:p w:rsidR="00916443" w:rsidRPr="00916443" w:rsidRDefault="00916443" w:rsidP="00916443">
      <w:pPr>
        <w:pStyle w:val="Corpodetexto"/>
        <w:rPr>
          <w:rFonts w:asciiTheme="minorHAnsi" w:hAnsiTheme="minorHAnsi" w:cstheme="minorHAnsi"/>
        </w:rPr>
      </w:pPr>
    </w:p>
    <w:tbl>
      <w:tblPr>
        <w:tblW w:w="9638" w:type="dxa"/>
        <w:tblInd w:w="115" w:type="dxa"/>
        <w:tblLayout w:type="fixed"/>
        <w:tblCellMar>
          <w:top w:w="55" w:type="dxa"/>
          <w:left w:w="55" w:type="dxa"/>
          <w:bottom w:w="55" w:type="dxa"/>
          <w:right w:w="55" w:type="dxa"/>
        </w:tblCellMar>
        <w:tblLook w:val="0000" w:firstRow="0" w:lastRow="0" w:firstColumn="0" w:lastColumn="0" w:noHBand="0" w:noVBand="0"/>
      </w:tblPr>
      <w:tblGrid>
        <w:gridCol w:w="5164"/>
        <w:gridCol w:w="567"/>
        <w:gridCol w:w="573"/>
        <w:gridCol w:w="555"/>
        <w:gridCol w:w="570"/>
        <w:gridCol w:w="567"/>
        <w:gridCol w:w="1642"/>
      </w:tblGrid>
      <w:tr w:rsidR="00916443" w:rsidRPr="00916443" w:rsidTr="00C95870">
        <w:trPr>
          <w:tblHeader/>
        </w:trPr>
        <w:tc>
          <w:tcPr>
            <w:tcW w:w="5163" w:type="dxa"/>
            <w:tcBorders>
              <w:top w:val="single" w:sz="2" w:space="0" w:color="000000"/>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b/>
                <w:bCs/>
              </w:rPr>
            </w:pPr>
            <w:r w:rsidRPr="00916443">
              <w:rPr>
                <w:rFonts w:asciiTheme="minorHAnsi" w:hAnsiTheme="minorHAnsi" w:cstheme="minorHAnsi"/>
                <w:b/>
                <w:bCs/>
              </w:rPr>
              <w:t>Tecnologia / Solução / Necessidade</w:t>
            </w:r>
          </w:p>
        </w:tc>
        <w:tc>
          <w:tcPr>
            <w:tcW w:w="567" w:type="dxa"/>
            <w:tcBorders>
              <w:top w:val="single" w:sz="2" w:space="0" w:color="000000"/>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1</w:t>
            </w:r>
          </w:p>
        </w:tc>
        <w:tc>
          <w:tcPr>
            <w:tcW w:w="573" w:type="dxa"/>
            <w:tcBorders>
              <w:top w:val="single" w:sz="2" w:space="0" w:color="000000"/>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2</w:t>
            </w:r>
          </w:p>
        </w:tc>
        <w:tc>
          <w:tcPr>
            <w:tcW w:w="555" w:type="dxa"/>
            <w:tcBorders>
              <w:top w:val="single" w:sz="2" w:space="0" w:color="000000"/>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3</w:t>
            </w:r>
          </w:p>
        </w:tc>
        <w:tc>
          <w:tcPr>
            <w:tcW w:w="570" w:type="dxa"/>
            <w:tcBorders>
              <w:top w:val="single" w:sz="2" w:space="0" w:color="000000"/>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4</w:t>
            </w:r>
          </w:p>
        </w:tc>
        <w:tc>
          <w:tcPr>
            <w:tcW w:w="567" w:type="dxa"/>
            <w:tcBorders>
              <w:top w:val="single" w:sz="2" w:space="0" w:color="000000"/>
              <w:left w:val="single" w:sz="2" w:space="0" w:color="000000"/>
              <w:bottom w:val="single" w:sz="2"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5</w:t>
            </w:r>
          </w:p>
        </w:tc>
        <w:tc>
          <w:tcPr>
            <w:tcW w:w="1642" w:type="dxa"/>
            <w:tcBorders>
              <w:top w:val="single" w:sz="2" w:space="0" w:color="000000"/>
              <w:left w:val="single" w:sz="2" w:space="0" w:color="000000"/>
              <w:bottom w:val="single" w:sz="2" w:space="0" w:color="000000"/>
              <w:right w:val="single" w:sz="2" w:space="0" w:color="000000"/>
            </w:tcBorders>
          </w:tcPr>
          <w:p w:rsidR="00916443" w:rsidRPr="00916443" w:rsidRDefault="00916443" w:rsidP="00C95870">
            <w:pPr>
              <w:pStyle w:val="Contedodatabela"/>
              <w:jc w:val="center"/>
              <w:rPr>
                <w:rFonts w:asciiTheme="minorHAnsi" w:hAnsiTheme="minorHAnsi" w:cstheme="minorHAnsi"/>
                <w:b/>
                <w:bCs/>
              </w:rPr>
            </w:pPr>
            <w:r w:rsidRPr="00916443">
              <w:rPr>
                <w:rFonts w:asciiTheme="minorHAnsi" w:hAnsiTheme="minorHAnsi" w:cstheme="minorHAnsi"/>
                <w:b/>
                <w:bCs/>
              </w:rPr>
              <w:t>Desconheço</w:t>
            </w:r>
          </w:p>
        </w:tc>
      </w:tr>
      <w:tr w:rsidR="00916443" w:rsidRPr="00916443" w:rsidTr="00C95870">
        <w:tc>
          <w:tcPr>
            <w:tcW w:w="5163"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Soluções de Gestão de conteúdo dinâmico para os sites institucionais (CMS)</w:t>
            </w: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55"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64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5163"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Solução de backoffice contemplando: Contabilidade, Centro de custo, Auditoria, Licitação, Compras, Contratos, Patrimônio, Almoxarifado e Portal de Transparência.</w:t>
            </w: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55"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64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5163"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Solução de gestão e produtividade contemplando:</w:t>
            </w:r>
          </w:p>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Gestão de conteúdo corporativo (ECM) com peticionamento e protocolo eletrônico; Gestão de (BPM);</w:t>
            </w:r>
          </w:p>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Gestão de projetos;</w:t>
            </w:r>
          </w:p>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Gestão de demandas;</w:t>
            </w:r>
          </w:p>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Gestão do desempenho corporativo e estratégia com mapa estratégico e indicadores;</w:t>
            </w:r>
          </w:p>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Solução de Governança, Riscos e Compliance (GRC);</w:t>
            </w:r>
          </w:p>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Painéis de desempenho (dashboard) e informações analíticas para avaliação do desempenho e tomada de decisões.</w:t>
            </w: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55"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64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5163"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Solução de Gestão de Pessoas (HCM) contemplando:</w:t>
            </w:r>
          </w:p>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Gestão do ponto, Planejamento e Administração de Pessoal, Avaliação de Desempenho, Treinamento e Desenvolvimento, Pesquisa de Clima Organizacional, Saúde e Segurança.</w:t>
            </w: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55"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64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5163"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Solução de segurança de dados para Servidores e usuário final baseada em auditoria e antivírus</w:t>
            </w: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55"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64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5163"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Solução de sistema jurídico contemplando: gestão de processos com integração com sistema push, cálculos trabalhistas, controle de escritórios subcontratados, workflow para atividades jurídicas.</w:t>
            </w: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55"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64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5163"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 xml:space="preserve">Sistema de Informação Geográfica para espacialização das informações para auxiliar na tomada de decisões e no gerenciamento da </w:t>
            </w:r>
            <w:r w:rsidRPr="00916443">
              <w:rPr>
                <w:rFonts w:asciiTheme="minorHAnsi" w:hAnsiTheme="minorHAnsi" w:cstheme="minorHAnsi"/>
              </w:rPr>
              <w:lastRenderedPageBreak/>
              <w:t>fiscalização</w:t>
            </w: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55"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64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5163"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Solução de Big Data, machine learning, RPA, RDA, baseado nos cadastros de CPF e CNPJ</w:t>
            </w: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55"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64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5163" w:type="dxa"/>
            <w:tcBorders>
              <w:left w:val="single" w:sz="2" w:space="0" w:color="000000"/>
              <w:bottom w:val="single" w:sz="2" w:space="0" w:color="000000"/>
            </w:tcBorders>
          </w:tcPr>
          <w:p w:rsidR="00916443" w:rsidRPr="00916443" w:rsidRDefault="00916443" w:rsidP="00C95870">
            <w:pPr>
              <w:widowControl w:val="0"/>
              <w:jc w:val="both"/>
              <w:rPr>
                <w:rFonts w:asciiTheme="minorHAnsi" w:hAnsiTheme="minorHAnsi" w:cstheme="minorHAnsi"/>
              </w:rPr>
            </w:pPr>
            <w:r w:rsidRPr="00916443">
              <w:rPr>
                <w:rFonts w:asciiTheme="minorHAnsi" w:hAnsiTheme="minorHAnsi" w:cstheme="minorHAnsi"/>
              </w:rPr>
              <w:t>Soluções de CRM e Omnichanel para contact center com chatbot</w:t>
            </w: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55"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64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5163" w:type="dxa"/>
            <w:tcBorders>
              <w:left w:val="single" w:sz="2" w:space="0" w:color="000000"/>
              <w:bottom w:val="single" w:sz="2"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Vídeo conferência</w:t>
            </w: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3"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55"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70"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567" w:type="dxa"/>
            <w:tcBorders>
              <w:left w:val="single" w:sz="2" w:space="0" w:color="000000"/>
              <w:bottom w:val="single" w:sz="2" w:space="0" w:color="000000"/>
            </w:tcBorders>
          </w:tcPr>
          <w:p w:rsidR="00916443" w:rsidRPr="00916443" w:rsidRDefault="00916443" w:rsidP="00C95870">
            <w:pPr>
              <w:pStyle w:val="Contedodatabela"/>
              <w:rPr>
                <w:rFonts w:asciiTheme="minorHAnsi" w:hAnsiTheme="minorHAnsi" w:cstheme="minorHAnsi"/>
              </w:rPr>
            </w:pPr>
          </w:p>
        </w:tc>
        <w:tc>
          <w:tcPr>
            <w:tcW w:w="1642" w:type="dxa"/>
            <w:tcBorders>
              <w:left w:val="single" w:sz="2" w:space="0" w:color="000000"/>
              <w:bottom w:val="single" w:sz="2"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5163" w:type="dxa"/>
            <w:tcBorders>
              <w:left w:val="single" w:sz="2" w:space="0" w:color="000000"/>
              <w:bottom w:val="single" w:sz="4"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Hospedagem e serviços em nuvem</w:t>
            </w:r>
          </w:p>
        </w:tc>
        <w:tc>
          <w:tcPr>
            <w:tcW w:w="567" w:type="dxa"/>
            <w:tcBorders>
              <w:left w:val="single" w:sz="2"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73" w:type="dxa"/>
            <w:tcBorders>
              <w:left w:val="single" w:sz="2"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55" w:type="dxa"/>
            <w:tcBorders>
              <w:left w:val="single" w:sz="2"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70" w:type="dxa"/>
            <w:tcBorders>
              <w:left w:val="single" w:sz="2"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67" w:type="dxa"/>
            <w:tcBorders>
              <w:left w:val="single" w:sz="2"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1642" w:type="dxa"/>
            <w:tcBorders>
              <w:left w:val="single" w:sz="2" w:space="0" w:color="000000"/>
              <w:bottom w:val="single" w:sz="4" w:space="0" w:color="000000"/>
              <w:right w:val="single" w:sz="2" w:space="0" w:color="000000"/>
            </w:tcBorders>
          </w:tcPr>
          <w:p w:rsidR="00916443" w:rsidRPr="00916443" w:rsidRDefault="00916443" w:rsidP="00C95870">
            <w:pPr>
              <w:pStyle w:val="Contedodatabela"/>
              <w:rPr>
                <w:rFonts w:asciiTheme="minorHAnsi" w:hAnsiTheme="minorHAnsi" w:cstheme="minorHAnsi"/>
              </w:rPr>
            </w:pPr>
          </w:p>
        </w:tc>
      </w:tr>
      <w:tr w:rsidR="00916443" w:rsidRPr="00916443" w:rsidTr="00C95870">
        <w:tc>
          <w:tcPr>
            <w:tcW w:w="5163"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widowControl w:val="0"/>
              <w:rPr>
                <w:rFonts w:asciiTheme="minorHAnsi" w:hAnsiTheme="minorHAnsi" w:cstheme="minorHAnsi"/>
              </w:rPr>
            </w:pPr>
            <w:r w:rsidRPr="00916443">
              <w:rPr>
                <w:rFonts w:asciiTheme="minorHAnsi" w:hAnsiTheme="minorHAnsi" w:cstheme="minorHAnsi"/>
              </w:rPr>
              <w:t>Integração com outros sistemas? Quais?</w:t>
            </w:r>
          </w:p>
        </w:tc>
        <w:tc>
          <w:tcPr>
            <w:tcW w:w="567"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73"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55"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70"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567" w:type="dxa"/>
            <w:tcBorders>
              <w:top w:val="single" w:sz="4" w:space="0" w:color="000000"/>
              <w:left w:val="single" w:sz="4" w:space="0" w:color="000000"/>
              <w:bottom w:val="single" w:sz="4" w:space="0" w:color="000000"/>
            </w:tcBorders>
          </w:tcPr>
          <w:p w:rsidR="00916443" w:rsidRPr="00916443" w:rsidRDefault="00916443" w:rsidP="00C95870">
            <w:pPr>
              <w:pStyle w:val="Contedodatabela"/>
              <w:rPr>
                <w:rFonts w:asciiTheme="minorHAnsi" w:hAnsiTheme="minorHAnsi" w:cstheme="minorHAnsi"/>
              </w:rPr>
            </w:pPr>
          </w:p>
        </w:tc>
        <w:tc>
          <w:tcPr>
            <w:tcW w:w="1642" w:type="dxa"/>
            <w:tcBorders>
              <w:top w:val="single" w:sz="4" w:space="0" w:color="000000"/>
              <w:left w:val="single" w:sz="4" w:space="0" w:color="000000"/>
              <w:bottom w:val="single" w:sz="4" w:space="0" w:color="000000"/>
              <w:right w:val="single" w:sz="4" w:space="0" w:color="000000"/>
            </w:tcBorders>
          </w:tcPr>
          <w:p w:rsidR="00916443" w:rsidRPr="00916443" w:rsidRDefault="00916443" w:rsidP="00C95870">
            <w:pPr>
              <w:pStyle w:val="Contedodatabela"/>
              <w:rPr>
                <w:rFonts w:asciiTheme="minorHAnsi" w:hAnsiTheme="minorHAnsi" w:cstheme="minorHAnsi"/>
              </w:rPr>
            </w:pPr>
          </w:p>
        </w:tc>
      </w:tr>
    </w:tbl>
    <w:p w:rsidR="00916443" w:rsidRPr="00916443" w:rsidRDefault="00916443" w:rsidP="00916443">
      <w:pPr>
        <w:spacing w:after="140"/>
        <w:rPr>
          <w:rFonts w:asciiTheme="minorHAnsi" w:hAnsiTheme="minorHAnsi" w:cstheme="minorHAnsi"/>
        </w:rPr>
      </w:pPr>
    </w:p>
    <w:p w:rsidR="00916443" w:rsidRPr="00916443" w:rsidRDefault="00916443" w:rsidP="00916443">
      <w:pPr>
        <w:spacing w:after="140"/>
        <w:rPr>
          <w:rFonts w:asciiTheme="minorHAnsi" w:hAnsiTheme="minorHAnsi" w:cstheme="minorHAnsi"/>
        </w:rPr>
      </w:pPr>
    </w:p>
    <w:p w:rsidR="004F4077" w:rsidRPr="00916443" w:rsidRDefault="004F4077" w:rsidP="009F48A5">
      <w:pPr>
        <w:spacing w:after="200" w:line="276" w:lineRule="auto"/>
        <w:jc w:val="center"/>
        <w:rPr>
          <w:rFonts w:asciiTheme="minorHAnsi" w:hAnsiTheme="minorHAnsi" w:cstheme="minorHAnsi"/>
          <w:b/>
          <w:bCs/>
          <w:sz w:val="22"/>
          <w:szCs w:val="22"/>
          <w:lang w:eastAsia="pt-BR"/>
        </w:rPr>
      </w:pPr>
    </w:p>
    <w:sectPr w:rsidR="004F4077" w:rsidRPr="00916443">
      <w:headerReference w:type="default" r:id="rId52"/>
      <w:footerReference w:type="default" r:id="rId53"/>
      <w:headerReference w:type="first" r:id="rId54"/>
      <w:footerReference w:type="first" r:id="rId55"/>
      <w:pgSz w:w="11906" w:h="16838"/>
      <w:pgMar w:top="1701" w:right="851" w:bottom="851" w:left="1701" w:header="1361" w:footer="227"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870" w:rsidRDefault="00770870">
      <w:r>
        <w:separator/>
      </w:r>
    </w:p>
  </w:endnote>
  <w:endnote w:type="continuationSeparator" w:id="0">
    <w:p w:rsidR="00770870" w:rsidRDefault="00770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FreeSans">
    <w:altName w:val="Cambria"/>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00"/>
    <w:family w:val="roman"/>
    <w:pitch w:val="variable"/>
    <w:sig w:usb0="E0000AFF" w:usb1="500078FF" w:usb2="00000021" w:usb3="00000000" w:csb0="000001BF" w:csb1="00000000"/>
  </w:font>
  <w:font w:name="Times, 'Times New 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DaxCondensed">
    <w:panose1 w:val="02000506050000020004"/>
    <w:charset w:val="00"/>
    <w:family w:val="auto"/>
    <w:pitch w:val="variable"/>
    <w:sig w:usb0="800000AF" w:usb1="40002048"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DD9" w:rsidRDefault="004F4077">
    <w:pPr>
      <w:tabs>
        <w:tab w:val="center" w:pos="4320"/>
        <w:tab w:val="right" w:pos="8640"/>
      </w:tabs>
      <w:spacing w:after="120" w:line="276" w:lineRule="auto"/>
      <w:ind w:left="-1701" w:right="-851"/>
      <w:jc w:val="center"/>
      <w:rPr>
        <w:rFonts w:ascii="Arial" w:hAnsi="Arial" w:cs="Arial"/>
        <w:b/>
        <w:color w:val="2C778C"/>
      </w:rPr>
    </w:pPr>
    <w:r>
      <w:rPr>
        <w:rFonts w:ascii="Arial" w:hAnsi="Arial" w:cs="Arial"/>
        <w:b/>
        <w:color w:val="2C778C"/>
      </w:rPr>
      <w:t>_________________________________________________________________________________________</w:t>
    </w:r>
  </w:p>
  <w:sdt>
    <w:sdtPr>
      <w:id w:val="880290346"/>
      <w:docPartObj>
        <w:docPartGallery w:val="Page Numbers (Bottom of Page)"/>
        <w:docPartUnique/>
      </w:docPartObj>
    </w:sdtPr>
    <w:sdtEndPr/>
    <w:sdtContent>
      <w:p w:rsidR="00507DD9" w:rsidRDefault="004F4077">
        <w:pPr>
          <w:pStyle w:val="Rodap"/>
          <w:ind w:left="-567"/>
        </w:pPr>
        <w:r>
          <w:rPr>
            <w:rFonts w:ascii="DaxCondensed" w:hAnsi="DaxCondensed" w:cs="Arial"/>
            <w:color w:val="2C778C"/>
            <w:sz w:val="20"/>
            <w:szCs w:val="20"/>
          </w:rPr>
          <w:t>Rua Dona Laura, nº 320, 14º e 15º andares, bairro Rio Branco - Porto Alegre/RS - CEP:</w:t>
        </w:r>
        <w:r>
          <w:rPr>
            <w:rFonts w:ascii="DaxCondensed" w:hAnsi="DaxCondensed"/>
            <w:sz w:val="20"/>
            <w:szCs w:val="20"/>
          </w:rPr>
          <w:t xml:space="preserve"> </w:t>
        </w:r>
        <w:r>
          <w:rPr>
            <w:rFonts w:ascii="DaxCondensed" w:hAnsi="DaxCondensed" w:cs="Arial"/>
            <w:color w:val="2C778C"/>
            <w:sz w:val="20"/>
            <w:szCs w:val="20"/>
          </w:rPr>
          <w:t xml:space="preserve">90430-090 | Telefone: (51) 3094.9800 </w:t>
        </w:r>
        <w:r>
          <w:rPr>
            <w:sz w:val="20"/>
            <w:szCs w:val="20"/>
          </w:rPr>
          <w:t xml:space="preserve"> </w:t>
        </w:r>
        <w:r>
          <w:rPr>
            <w:sz w:val="20"/>
            <w:szCs w:val="20"/>
          </w:rPr>
          <w:tab/>
        </w:r>
        <w:r>
          <w:rPr>
            <w:sz w:val="20"/>
            <w:szCs w:val="20"/>
          </w:rPr>
          <w:tab/>
        </w:r>
        <w:r>
          <w:rPr>
            <w:rFonts w:ascii="DaxCondensed" w:hAnsi="DaxCondensed" w:cs="Arial"/>
            <w:sz w:val="20"/>
            <w:szCs w:val="20"/>
          </w:rPr>
          <w:fldChar w:fldCharType="begin"/>
        </w:r>
        <w:r>
          <w:rPr>
            <w:rFonts w:ascii="DaxCondensed" w:hAnsi="DaxCondensed" w:cs="Arial"/>
            <w:sz w:val="20"/>
            <w:szCs w:val="20"/>
          </w:rPr>
          <w:instrText>PAGE</w:instrText>
        </w:r>
        <w:r>
          <w:rPr>
            <w:rFonts w:ascii="DaxCondensed" w:hAnsi="DaxCondensed" w:cs="Arial"/>
            <w:sz w:val="20"/>
            <w:szCs w:val="20"/>
          </w:rPr>
          <w:fldChar w:fldCharType="separate"/>
        </w:r>
        <w:r w:rsidR="008551D0">
          <w:rPr>
            <w:rFonts w:ascii="DaxCondensed" w:hAnsi="DaxCondensed" w:cs="Arial"/>
            <w:noProof/>
            <w:sz w:val="20"/>
            <w:szCs w:val="20"/>
          </w:rPr>
          <w:t>21</w:t>
        </w:r>
        <w:r>
          <w:rPr>
            <w:rFonts w:ascii="DaxCondensed" w:hAnsi="DaxCondensed" w:cs="Arial"/>
            <w:sz w:val="20"/>
            <w:szCs w:val="20"/>
          </w:rPr>
          <w:fldChar w:fldCharType="end"/>
        </w:r>
      </w:p>
      <w:p w:rsidR="00507DD9" w:rsidRDefault="004F4077">
        <w:pPr>
          <w:pStyle w:val="Rodap"/>
          <w:ind w:left="-567"/>
          <w:rPr>
            <w:sz w:val="20"/>
            <w:szCs w:val="20"/>
          </w:rPr>
        </w:pPr>
        <w:r>
          <w:rPr>
            <w:rFonts w:ascii="DaxCondensed" w:hAnsi="DaxCondensed" w:cs="Arial"/>
            <w:b/>
            <w:color w:val="2C778C"/>
            <w:sz w:val="20"/>
            <w:szCs w:val="20"/>
          </w:rPr>
          <w:t>www.caurs.gov.br</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DD9" w:rsidRDefault="004F4077">
    <w:pPr>
      <w:tabs>
        <w:tab w:val="center" w:pos="4320"/>
        <w:tab w:val="right" w:pos="8640"/>
      </w:tabs>
      <w:spacing w:after="120" w:line="276" w:lineRule="auto"/>
      <w:ind w:left="-1701" w:right="-851"/>
      <w:jc w:val="center"/>
      <w:rPr>
        <w:rFonts w:ascii="Arial" w:hAnsi="Arial" w:cs="Arial"/>
        <w:b/>
        <w:color w:val="2C778C"/>
      </w:rPr>
    </w:pPr>
    <w:r>
      <w:rPr>
        <w:rFonts w:ascii="Arial" w:hAnsi="Arial" w:cs="Arial"/>
        <w:b/>
        <w:color w:val="2C778C"/>
      </w:rPr>
      <w:t>_________________________________________________________________________________________</w:t>
    </w:r>
  </w:p>
  <w:p w:rsidR="00507DD9" w:rsidRDefault="00507DD9">
    <w:pPr>
      <w:pStyle w:val="Rodap"/>
      <w:ind w:left="-567"/>
      <w:rPr>
        <w:rFonts w:ascii="DaxCondensed" w:hAnsi="DaxCondensed" w:cs="Arial"/>
        <w:color w:val="2C778C"/>
        <w:sz w:val="20"/>
        <w:szCs w:val="20"/>
      </w:rPr>
    </w:pPr>
  </w:p>
  <w:sdt>
    <w:sdtPr>
      <w:id w:val="-693851668"/>
      <w:docPartObj>
        <w:docPartGallery w:val="Page Numbers (Bottom of Page)"/>
        <w:docPartUnique/>
      </w:docPartObj>
    </w:sdtPr>
    <w:sdtEndPr/>
    <w:sdtContent>
      <w:p w:rsidR="00507DD9" w:rsidRDefault="004F4077">
        <w:pPr>
          <w:pStyle w:val="Rodap"/>
          <w:ind w:left="-567"/>
        </w:pPr>
        <w:r>
          <w:rPr>
            <w:rFonts w:ascii="DaxCondensed" w:hAnsi="DaxCondensed" w:cs="Arial"/>
            <w:color w:val="2C778C"/>
            <w:sz w:val="20"/>
            <w:szCs w:val="20"/>
          </w:rPr>
          <w:t>Rua Dona Laura, nº 320, 14º e 15º andares, bairro Rio Branco - Porto Alegre/RS - CEP:</w:t>
        </w:r>
        <w:r>
          <w:rPr>
            <w:rFonts w:ascii="DaxCondensed" w:hAnsi="DaxCondensed"/>
            <w:sz w:val="20"/>
            <w:szCs w:val="20"/>
          </w:rPr>
          <w:t xml:space="preserve"> </w:t>
        </w:r>
        <w:r>
          <w:rPr>
            <w:rFonts w:ascii="DaxCondensed" w:hAnsi="DaxCondensed" w:cs="Arial"/>
            <w:color w:val="2C778C"/>
            <w:sz w:val="20"/>
            <w:szCs w:val="20"/>
          </w:rPr>
          <w:t xml:space="preserve">90430-090 | Telefone: (51) 3094.9800 </w:t>
        </w:r>
        <w:r>
          <w:rPr>
            <w:sz w:val="20"/>
            <w:szCs w:val="20"/>
          </w:rPr>
          <w:t xml:space="preserve"> </w:t>
        </w:r>
        <w:r>
          <w:rPr>
            <w:sz w:val="20"/>
            <w:szCs w:val="20"/>
          </w:rPr>
          <w:tab/>
        </w:r>
        <w:r>
          <w:rPr>
            <w:sz w:val="20"/>
            <w:szCs w:val="20"/>
          </w:rPr>
          <w:tab/>
        </w:r>
        <w:r>
          <w:rPr>
            <w:rFonts w:ascii="DaxCondensed" w:hAnsi="DaxCondensed" w:cs="Arial"/>
            <w:sz w:val="20"/>
            <w:szCs w:val="20"/>
          </w:rPr>
          <w:fldChar w:fldCharType="begin"/>
        </w:r>
        <w:r>
          <w:rPr>
            <w:rFonts w:ascii="DaxCondensed" w:hAnsi="DaxCondensed" w:cs="Arial"/>
            <w:sz w:val="20"/>
            <w:szCs w:val="20"/>
          </w:rPr>
          <w:instrText>PAGE</w:instrText>
        </w:r>
        <w:r>
          <w:rPr>
            <w:rFonts w:ascii="DaxCondensed" w:hAnsi="DaxCondensed" w:cs="Arial"/>
            <w:sz w:val="20"/>
            <w:szCs w:val="20"/>
          </w:rPr>
          <w:fldChar w:fldCharType="separate"/>
        </w:r>
        <w:r w:rsidR="008551D0">
          <w:rPr>
            <w:rFonts w:ascii="DaxCondensed" w:hAnsi="DaxCondensed" w:cs="Arial"/>
            <w:noProof/>
            <w:sz w:val="20"/>
            <w:szCs w:val="20"/>
          </w:rPr>
          <w:t>1</w:t>
        </w:r>
        <w:r>
          <w:rPr>
            <w:rFonts w:ascii="DaxCondensed" w:hAnsi="DaxCondensed" w:cs="Arial"/>
            <w:sz w:val="20"/>
            <w:szCs w:val="20"/>
          </w:rPr>
          <w:fldChar w:fldCharType="end"/>
        </w:r>
      </w:p>
      <w:p w:rsidR="00507DD9" w:rsidRDefault="004F4077">
        <w:pPr>
          <w:pStyle w:val="Rodap"/>
          <w:ind w:left="-567"/>
          <w:rPr>
            <w:sz w:val="20"/>
            <w:szCs w:val="20"/>
          </w:rPr>
        </w:pPr>
        <w:r>
          <w:rPr>
            <w:rFonts w:ascii="DaxCondensed" w:hAnsi="DaxCondensed" w:cs="Arial"/>
            <w:b/>
            <w:color w:val="2C778C"/>
            <w:sz w:val="20"/>
            <w:szCs w:val="20"/>
          </w:rPr>
          <w:t>www.caurs.gov.br</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DD9" w:rsidRDefault="004F4077">
    <w:pPr>
      <w:tabs>
        <w:tab w:val="center" w:pos="4320"/>
        <w:tab w:val="right" w:pos="8640"/>
      </w:tabs>
      <w:spacing w:after="120" w:line="276" w:lineRule="auto"/>
      <w:ind w:left="-1701" w:right="-851"/>
      <w:jc w:val="center"/>
      <w:rPr>
        <w:rFonts w:ascii="Arial" w:hAnsi="Arial" w:cs="Arial"/>
        <w:b/>
        <w:color w:val="2C778C"/>
      </w:rPr>
    </w:pPr>
    <w:r>
      <w:rPr>
        <w:rFonts w:ascii="Arial" w:hAnsi="Arial" w:cs="Arial"/>
        <w:b/>
        <w:color w:val="2C778C"/>
      </w:rPr>
      <w:t>_________________________________________________________________________________________</w:t>
    </w:r>
  </w:p>
  <w:p w:rsidR="00507DD9" w:rsidRDefault="00507DD9">
    <w:pPr>
      <w:pStyle w:val="Rodap"/>
      <w:ind w:left="-567"/>
      <w:rPr>
        <w:rFonts w:ascii="DaxCondensed" w:hAnsi="DaxCondensed" w:cs="Arial"/>
        <w:color w:val="2C778C"/>
        <w:sz w:val="20"/>
        <w:szCs w:val="20"/>
      </w:rPr>
    </w:pPr>
  </w:p>
  <w:sdt>
    <w:sdtPr>
      <w:id w:val="2002809468"/>
      <w:docPartObj>
        <w:docPartGallery w:val="Page Numbers (Bottom of Page)"/>
        <w:docPartUnique/>
      </w:docPartObj>
    </w:sdtPr>
    <w:sdtEndPr/>
    <w:sdtContent>
      <w:p w:rsidR="00507DD9" w:rsidRDefault="004F4077">
        <w:pPr>
          <w:pStyle w:val="Rodap"/>
          <w:ind w:left="-567"/>
        </w:pPr>
        <w:r>
          <w:rPr>
            <w:rFonts w:ascii="DaxCondensed" w:hAnsi="DaxCondensed" w:cs="Arial"/>
            <w:color w:val="2C778C"/>
            <w:sz w:val="20"/>
            <w:szCs w:val="20"/>
          </w:rPr>
          <w:t>Rua Dona Laura, nº 320, 14º e 15º andares, bairro Rio Branco - Porto Alegre/RS - CEP:</w:t>
        </w:r>
        <w:r>
          <w:rPr>
            <w:rFonts w:ascii="DaxCondensed" w:hAnsi="DaxCondensed"/>
            <w:sz w:val="20"/>
            <w:szCs w:val="20"/>
          </w:rPr>
          <w:t xml:space="preserve"> </w:t>
        </w:r>
        <w:r>
          <w:rPr>
            <w:rFonts w:ascii="DaxCondensed" w:hAnsi="DaxCondensed" w:cs="Arial"/>
            <w:color w:val="2C778C"/>
            <w:sz w:val="20"/>
            <w:szCs w:val="20"/>
          </w:rPr>
          <w:t xml:space="preserve">90430-090 | Telefone: (51) 3094.9800 </w:t>
        </w:r>
        <w:r>
          <w:rPr>
            <w:sz w:val="20"/>
            <w:szCs w:val="20"/>
          </w:rPr>
          <w:t xml:space="preserve"> </w:t>
        </w:r>
        <w:r>
          <w:rPr>
            <w:sz w:val="20"/>
            <w:szCs w:val="20"/>
          </w:rPr>
          <w:tab/>
        </w:r>
        <w:r>
          <w:rPr>
            <w:sz w:val="20"/>
            <w:szCs w:val="20"/>
          </w:rPr>
          <w:tab/>
        </w:r>
        <w:r>
          <w:rPr>
            <w:rFonts w:ascii="DaxCondensed" w:hAnsi="DaxCondensed" w:cs="Arial"/>
            <w:sz w:val="20"/>
            <w:szCs w:val="20"/>
          </w:rPr>
          <w:fldChar w:fldCharType="begin"/>
        </w:r>
        <w:r>
          <w:rPr>
            <w:rFonts w:ascii="DaxCondensed" w:hAnsi="DaxCondensed" w:cs="Arial"/>
            <w:sz w:val="20"/>
            <w:szCs w:val="20"/>
          </w:rPr>
          <w:instrText>PAGE</w:instrText>
        </w:r>
        <w:r>
          <w:rPr>
            <w:rFonts w:ascii="DaxCondensed" w:hAnsi="DaxCondensed" w:cs="Arial"/>
            <w:sz w:val="20"/>
            <w:szCs w:val="20"/>
          </w:rPr>
          <w:fldChar w:fldCharType="separate"/>
        </w:r>
        <w:r w:rsidR="008551D0">
          <w:rPr>
            <w:rFonts w:ascii="DaxCondensed" w:hAnsi="DaxCondensed" w:cs="Arial"/>
            <w:noProof/>
            <w:sz w:val="20"/>
            <w:szCs w:val="20"/>
          </w:rPr>
          <w:t>80</w:t>
        </w:r>
        <w:r>
          <w:rPr>
            <w:rFonts w:ascii="DaxCondensed" w:hAnsi="DaxCondensed" w:cs="Arial"/>
            <w:sz w:val="20"/>
            <w:szCs w:val="20"/>
          </w:rPr>
          <w:fldChar w:fldCharType="end"/>
        </w:r>
      </w:p>
      <w:p w:rsidR="00507DD9" w:rsidRDefault="004F4077">
        <w:pPr>
          <w:pStyle w:val="Rodap"/>
          <w:ind w:left="-567"/>
          <w:rPr>
            <w:sz w:val="20"/>
            <w:szCs w:val="20"/>
          </w:rPr>
        </w:pPr>
        <w:r>
          <w:rPr>
            <w:rFonts w:ascii="DaxCondensed" w:hAnsi="DaxCondensed" w:cs="Arial"/>
            <w:b/>
            <w:color w:val="2C778C"/>
            <w:sz w:val="20"/>
            <w:szCs w:val="20"/>
          </w:rPr>
          <w:t>www.caurs.gov.br</w:t>
        </w:r>
      </w:p>
      <w:p w:rsidR="00507DD9" w:rsidRDefault="008551D0"/>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DD9" w:rsidRDefault="004F4077">
    <w:pPr>
      <w:tabs>
        <w:tab w:val="center" w:pos="4320"/>
        <w:tab w:val="right" w:pos="8640"/>
      </w:tabs>
      <w:spacing w:after="120" w:line="276" w:lineRule="auto"/>
      <w:ind w:left="-1701" w:right="-851"/>
      <w:jc w:val="center"/>
      <w:rPr>
        <w:rFonts w:ascii="Arial" w:hAnsi="Arial" w:cs="Arial"/>
        <w:b/>
        <w:color w:val="2C778C"/>
      </w:rPr>
    </w:pPr>
    <w:r>
      <w:rPr>
        <w:rFonts w:ascii="Arial" w:hAnsi="Arial" w:cs="Arial"/>
        <w:b/>
        <w:color w:val="2C778C"/>
      </w:rPr>
      <w:t>_________________________________________________________________________________________</w:t>
    </w:r>
  </w:p>
  <w:p w:rsidR="00507DD9" w:rsidRDefault="00507DD9">
    <w:pPr>
      <w:pStyle w:val="Rodap"/>
      <w:ind w:left="-567"/>
      <w:rPr>
        <w:rFonts w:ascii="DaxCondensed" w:hAnsi="DaxCondensed" w:cs="Arial"/>
        <w:color w:val="2C778C"/>
        <w:sz w:val="20"/>
        <w:szCs w:val="20"/>
      </w:rPr>
    </w:pPr>
  </w:p>
  <w:sdt>
    <w:sdtPr>
      <w:id w:val="660091581"/>
      <w:docPartObj>
        <w:docPartGallery w:val="Page Numbers (Bottom of Page)"/>
        <w:docPartUnique/>
      </w:docPartObj>
    </w:sdtPr>
    <w:sdtEndPr/>
    <w:sdtContent>
      <w:p w:rsidR="00507DD9" w:rsidRDefault="004F4077">
        <w:pPr>
          <w:pStyle w:val="Rodap"/>
          <w:ind w:left="-567"/>
        </w:pPr>
        <w:r>
          <w:rPr>
            <w:rFonts w:ascii="DaxCondensed" w:hAnsi="DaxCondensed" w:cs="Arial"/>
            <w:color w:val="2C778C"/>
            <w:sz w:val="20"/>
            <w:szCs w:val="20"/>
          </w:rPr>
          <w:t>Rua Dona Laura, nº 320, 14º e 15º andares, bairro Rio Branco - Porto Alegre/RS - CEP:</w:t>
        </w:r>
        <w:r>
          <w:rPr>
            <w:rFonts w:ascii="DaxCondensed" w:hAnsi="DaxCondensed"/>
            <w:sz w:val="20"/>
            <w:szCs w:val="20"/>
          </w:rPr>
          <w:t xml:space="preserve"> </w:t>
        </w:r>
        <w:r>
          <w:rPr>
            <w:rFonts w:ascii="DaxCondensed" w:hAnsi="DaxCondensed" w:cs="Arial"/>
            <w:color w:val="2C778C"/>
            <w:sz w:val="20"/>
            <w:szCs w:val="20"/>
          </w:rPr>
          <w:t xml:space="preserve">90430-090 | Telefone: (51) 3094.9800 </w:t>
        </w:r>
        <w:r>
          <w:rPr>
            <w:sz w:val="20"/>
            <w:szCs w:val="20"/>
          </w:rPr>
          <w:t xml:space="preserve"> </w:t>
        </w:r>
        <w:r>
          <w:rPr>
            <w:sz w:val="20"/>
            <w:szCs w:val="20"/>
          </w:rPr>
          <w:tab/>
        </w:r>
        <w:r>
          <w:rPr>
            <w:sz w:val="20"/>
            <w:szCs w:val="20"/>
          </w:rPr>
          <w:tab/>
        </w:r>
        <w:r>
          <w:rPr>
            <w:rFonts w:ascii="DaxCondensed" w:hAnsi="DaxCondensed" w:cs="Arial"/>
            <w:sz w:val="20"/>
            <w:szCs w:val="20"/>
          </w:rPr>
          <w:fldChar w:fldCharType="begin"/>
        </w:r>
        <w:r>
          <w:rPr>
            <w:rFonts w:ascii="DaxCondensed" w:hAnsi="DaxCondensed" w:cs="Arial"/>
            <w:sz w:val="20"/>
            <w:szCs w:val="20"/>
          </w:rPr>
          <w:instrText>PAGE</w:instrText>
        </w:r>
        <w:r>
          <w:rPr>
            <w:rFonts w:ascii="DaxCondensed" w:hAnsi="DaxCondensed" w:cs="Arial"/>
            <w:sz w:val="20"/>
            <w:szCs w:val="20"/>
          </w:rPr>
          <w:fldChar w:fldCharType="separate"/>
        </w:r>
        <w:r w:rsidR="008551D0">
          <w:rPr>
            <w:rFonts w:ascii="DaxCondensed" w:hAnsi="DaxCondensed" w:cs="Arial"/>
            <w:noProof/>
            <w:sz w:val="20"/>
            <w:szCs w:val="20"/>
          </w:rPr>
          <w:t>68</w:t>
        </w:r>
        <w:r>
          <w:rPr>
            <w:rFonts w:ascii="DaxCondensed" w:hAnsi="DaxCondensed" w:cs="Arial"/>
            <w:sz w:val="20"/>
            <w:szCs w:val="20"/>
          </w:rPr>
          <w:fldChar w:fldCharType="end"/>
        </w:r>
      </w:p>
      <w:p w:rsidR="00507DD9" w:rsidRDefault="004F4077">
        <w:pPr>
          <w:pStyle w:val="Rodap"/>
          <w:ind w:left="-567"/>
          <w:rPr>
            <w:sz w:val="20"/>
            <w:szCs w:val="20"/>
          </w:rPr>
        </w:pPr>
        <w:r>
          <w:rPr>
            <w:rFonts w:ascii="DaxCondensed" w:hAnsi="DaxCondensed" w:cs="Arial"/>
            <w:b/>
            <w:color w:val="2C778C"/>
            <w:sz w:val="20"/>
            <w:szCs w:val="20"/>
          </w:rPr>
          <w:t>www.caurs.gov.br</w:t>
        </w:r>
      </w:p>
      <w:p w:rsidR="00507DD9" w:rsidRDefault="008551D0"/>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870" w:rsidRDefault="00770870">
      <w:r>
        <w:separator/>
      </w:r>
    </w:p>
  </w:footnote>
  <w:footnote w:type="continuationSeparator" w:id="0">
    <w:p w:rsidR="00770870" w:rsidRDefault="007708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DD9" w:rsidRDefault="00766FE1">
    <w:pPr>
      <w:pStyle w:val="Cabealho"/>
      <w:ind w:left="587"/>
      <w:jc w:val="right"/>
      <w:rPr>
        <w:rFonts w:ascii="Arial" w:hAnsi="Arial"/>
        <w:color w:val="296D7A"/>
        <w:sz w:val="22"/>
      </w:rPr>
    </w:pPr>
    <w:r>
      <w:rPr>
        <w:noProof/>
        <w:lang w:eastAsia="pt-BR"/>
      </w:rPr>
      <w:drawing>
        <wp:anchor distT="0" distB="0" distL="0" distR="0" simplePos="0" relativeHeight="251660288" behindDoc="1" locked="0" layoutInCell="1" allowOverlap="1" wp14:anchorId="64553ED3" wp14:editId="355805D6">
          <wp:simplePos x="0" y="0"/>
          <wp:positionH relativeFrom="page">
            <wp:align>left</wp:align>
          </wp:positionH>
          <wp:positionV relativeFrom="paragraph">
            <wp:posOffset>-900752</wp:posOffset>
          </wp:positionV>
          <wp:extent cx="7560310" cy="969645"/>
          <wp:effectExtent l="0" t="0" r="2540" b="1905"/>
          <wp:wrapNone/>
          <wp:docPr id="2" name="Imagem 12" descr="CAU-RS-timbrad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2" descr="CAU-RS-timbrado-word"/>
                  <pic:cNvPicPr>
                    <a:picLocks noChangeAspect="1" noChangeArrowheads="1"/>
                  </pic:cNvPicPr>
                </pic:nvPicPr>
                <pic:blipFill>
                  <a:blip r:embed="rId1"/>
                  <a:srcRect b="90928"/>
                  <a:stretch>
                    <a:fillRect/>
                  </a:stretch>
                </pic:blipFill>
                <pic:spPr bwMode="auto">
                  <a:xfrm>
                    <a:off x="0" y="0"/>
                    <a:ext cx="7560310" cy="96964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DD9" w:rsidRDefault="004F4077">
    <w:pPr>
      <w:pStyle w:val="Cabealho"/>
      <w:jc w:val="right"/>
    </w:pPr>
    <w:r>
      <w:rPr>
        <w:noProof/>
        <w:lang w:eastAsia="pt-BR"/>
      </w:rPr>
      <w:drawing>
        <wp:anchor distT="0" distB="0" distL="0" distR="0" simplePos="0" relativeHeight="6" behindDoc="1" locked="0" layoutInCell="1" allowOverlap="1">
          <wp:simplePos x="0" y="0"/>
          <wp:positionH relativeFrom="page">
            <wp:posOffset>8255</wp:posOffset>
          </wp:positionH>
          <wp:positionV relativeFrom="paragraph">
            <wp:posOffset>-921385</wp:posOffset>
          </wp:positionV>
          <wp:extent cx="7560310" cy="969645"/>
          <wp:effectExtent l="0" t="0" r="0" b="0"/>
          <wp:wrapNone/>
          <wp:docPr id="3" name="Imagem 12" descr="CAU-RS-timbrad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2" descr="CAU-RS-timbrado-word"/>
                  <pic:cNvPicPr>
                    <a:picLocks noChangeAspect="1" noChangeArrowheads="1"/>
                  </pic:cNvPicPr>
                </pic:nvPicPr>
                <pic:blipFill>
                  <a:blip r:embed="rId1"/>
                  <a:srcRect b="90928"/>
                  <a:stretch>
                    <a:fillRect/>
                  </a:stretch>
                </pic:blipFill>
                <pic:spPr bwMode="auto">
                  <a:xfrm>
                    <a:off x="0" y="0"/>
                    <a:ext cx="7560310" cy="969645"/>
                  </a:xfrm>
                  <a:prstGeom prst="rect">
                    <a:avLst/>
                  </a:prstGeom>
                </pic:spPr>
              </pic:pic>
            </a:graphicData>
          </a:graphic>
        </wp:anchor>
      </w:drawing>
    </w:r>
  </w:p>
  <w:p w:rsidR="00507DD9" w:rsidRDefault="00507DD9">
    <w:pPr>
      <w:pStyle w:val="Cabealho"/>
      <w:jc w:val="right"/>
    </w:pPr>
  </w:p>
  <w:p w:rsidR="00507DD9" w:rsidRDefault="00507DD9">
    <w:pPr>
      <w:pStyle w:val="Cabealho"/>
      <w:jc w:val="right"/>
    </w:pPr>
  </w:p>
  <w:p w:rsidR="00507DD9" w:rsidRDefault="00507DD9">
    <w:pPr>
      <w:pStyle w:val="Cabealh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DD9" w:rsidRDefault="007A1836">
    <w:pPr>
      <w:pStyle w:val="Cabealho"/>
      <w:ind w:left="587"/>
      <w:rPr>
        <w:rFonts w:ascii="Arial" w:hAnsi="Arial"/>
        <w:color w:val="296D7A"/>
        <w:sz w:val="22"/>
      </w:rPr>
    </w:pPr>
    <w:r>
      <w:rPr>
        <w:noProof/>
        <w:lang w:eastAsia="pt-BR"/>
      </w:rPr>
      <w:drawing>
        <wp:anchor distT="0" distB="0" distL="0" distR="0" simplePos="0" relativeHeight="251662336" behindDoc="1" locked="0" layoutInCell="1" allowOverlap="1" wp14:anchorId="41945EB1" wp14:editId="74018743">
          <wp:simplePos x="0" y="0"/>
          <wp:positionH relativeFrom="page">
            <wp:align>right</wp:align>
          </wp:positionH>
          <wp:positionV relativeFrom="paragraph">
            <wp:posOffset>-863193</wp:posOffset>
          </wp:positionV>
          <wp:extent cx="7560310" cy="969645"/>
          <wp:effectExtent l="0" t="0" r="2540" b="1905"/>
          <wp:wrapNone/>
          <wp:docPr id="1" name="Imagem 20" descr="CAU-RS-timbrad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0" descr="CAU-RS-timbrado-word"/>
                  <pic:cNvPicPr>
                    <a:picLocks noChangeAspect="1" noChangeArrowheads="1"/>
                  </pic:cNvPicPr>
                </pic:nvPicPr>
                <pic:blipFill>
                  <a:blip r:embed="rId1"/>
                  <a:srcRect b="90928"/>
                  <a:stretch>
                    <a:fillRect/>
                  </a:stretch>
                </pic:blipFill>
                <pic:spPr bwMode="auto">
                  <a:xfrm>
                    <a:off x="0" y="0"/>
                    <a:ext cx="7560310" cy="969645"/>
                  </a:xfrm>
                  <a:prstGeom prst="rect">
                    <a:avLst/>
                  </a:prstGeom>
                </pic:spPr>
              </pic:pic>
            </a:graphicData>
          </a:graphic>
        </wp:anchor>
      </w:drawing>
    </w:r>
  </w:p>
  <w:p w:rsidR="00507DD9" w:rsidRDefault="00507DD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DD9" w:rsidRDefault="004F4077">
    <w:pPr>
      <w:pStyle w:val="Cabealho"/>
    </w:pPr>
    <w:r>
      <w:rPr>
        <w:noProof/>
        <w:lang w:eastAsia="pt-BR"/>
      </w:rPr>
      <w:drawing>
        <wp:anchor distT="0" distB="0" distL="0" distR="0" simplePos="0" relativeHeight="4" behindDoc="1" locked="0" layoutInCell="1" allowOverlap="1">
          <wp:simplePos x="0" y="0"/>
          <wp:positionH relativeFrom="page">
            <wp:align>center</wp:align>
          </wp:positionH>
          <wp:positionV relativeFrom="paragraph">
            <wp:posOffset>-867410</wp:posOffset>
          </wp:positionV>
          <wp:extent cx="7560310" cy="969645"/>
          <wp:effectExtent l="0" t="0" r="0" b="0"/>
          <wp:wrapNone/>
          <wp:docPr id="6" name="Imagem 20" descr="CAU-RS-timbrad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0" descr="CAU-RS-timbrado-word"/>
                  <pic:cNvPicPr>
                    <a:picLocks noChangeAspect="1" noChangeArrowheads="1"/>
                  </pic:cNvPicPr>
                </pic:nvPicPr>
                <pic:blipFill>
                  <a:blip r:embed="rId1"/>
                  <a:srcRect b="90928"/>
                  <a:stretch>
                    <a:fillRect/>
                  </a:stretch>
                </pic:blipFill>
                <pic:spPr bwMode="auto">
                  <a:xfrm>
                    <a:off x="0" y="0"/>
                    <a:ext cx="7560310" cy="969645"/>
                  </a:xfrm>
                  <a:prstGeom prst="rect">
                    <a:avLst/>
                  </a:prstGeom>
                </pic:spPr>
              </pic:pic>
            </a:graphicData>
          </a:graphic>
        </wp:anchor>
      </w:drawing>
    </w:r>
  </w:p>
  <w:p w:rsidR="00507DD9" w:rsidRDefault="00507D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E66F5"/>
    <w:multiLevelType w:val="multilevel"/>
    <w:tmpl w:val="1862B04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489313A"/>
    <w:multiLevelType w:val="hybridMultilevel"/>
    <w:tmpl w:val="913650E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15:restartNumberingAfterBreak="0">
    <w:nsid w:val="10345FCB"/>
    <w:multiLevelType w:val="multilevel"/>
    <w:tmpl w:val="93D6168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8C14929"/>
    <w:multiLevelType w:val="hybridMultilevel"/>
    <w:tmpl w:val="03508578"/>
    <w:lvl w:ilvl="0" w:tplc="10668BB8">
      <w:start w:val="1"/>
      <w:numFmt w:val="decimal"/>
      <w:lvlText w:val="%1"/>
      <w:lvlJc w:val="left"/>
      <w:pPr>
        <w:ind w:left="720" w:hanging="360"/>
      </w:pPr>
      <w:rPr>
        <w:rFonts w:asciiTheme="minorHAnsi" w:hAnsiTheme="minorHAnsi" w:cstheme="minorHAnsi" w:hint="default"/>
        <w:sz w:val="22"/>
      </w:rPr>
    </w:lvl>
    <w:lvl w:ilvl="1" w:tplc="F5F2D088">
      <w:start w:val="1"/>
      <w:numFmt w:val="lowerLetter"/>
      <w:lvlText w:val="%2."/>
      <w:lvlJc w:val="left"/>
      <w:pPr>
        <w:ind w:left="1440" w:hanging="360"/>
      </w:pPr>
      <w:rPr>
        <w:rFonts w:asciiTheme="minorHAnsi" w:hAnsiTheme="minorHAnsi" w:cstheme="minorHAnsi" w:hint="default"/>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9B32008"/>
    <w:multiLevelType w:val="hybridMultilevel"/>
    <w:tmpl w:val="EB12CF04"/>
    <w:numStyleLink w:val="EstiloImportado1"/>
  </w:abstractNum>
  <w:abstractNum w:abstractNumId="5" w15:restartNumberingAfterBreak="0">
    <w:nsid w:val="20A639DC"/>
    <w:multiLevelType w:val="hybridMultilevel"/>
    <w:tmpl w:val="03508578"/>
    <w:lvl w:ilvl="0" w:tplc="10668BB8">
      <w:start w:val="1"/>
      <w:numFmt w:val="decimal"/>
      <w:lvlText w:val="%1"/>
      <w:lvlJc w:val="left"/>
      <w:pPr>
        <w:ind w:left="720" w:hanging="360"/>
      </w:pPr>
      <w:rPr>
        <w:rFonts w:asciiTheme="minorHAnsi" w:hAnsiTheme="minorHAnsi" w:cstheme="minorHAnsi" w:hint="default"/>
        <w:sz w:val="22"/>
      </w:rPr>
    </w:lvl>
    <w:lvl w:ilvl="1" w:tplc="F5F2D088">
      <w:start w:val="1"/>
      <w:numFmt w:val="lowerLetter"/>
      <w:lvlText w:val="%2."/>
      <w:lvlJc w:val="left"/>
      <w:pPr>
        <w:ind w:left="1440" w:hanging="360"/>
      </w:pPr>
      <w:rPr>
        <w:rFonts w:asciiTheme="minorHAnsi" w:hAnsiTheme="minorHAnsi" w:cstheme="minorHAnsi" w:hint="default"/>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1EF1137"/>
    <w:multiLevelType w:val="multilevel"/>
    <w:tmpl w:val="A4C6CE7C"/>
    <w:lvl w:ilvl="0">
      <w:start w:val="1"/>
      <w:numFmt w:val="decimal"/>
      <w:lvlText w:val="Art. %1º."/>
      <w:lvlJc w:val="left"/>
      <w:pPr>
        <w:ind w:left="0" w:firstLine="0"/>
      </w:pPr>
      <w:rPr>
        <w:rFonts w:ascii="Calibri" w:hAnsi="Calibri" w:hint="default"/>
        <w:sz w:val="22"/>
      </w:rPr>
    </w:lvl>
    <w:lvl w:ilvl="1">
      <w:start w:val="1"/>
      <w:numFmt w:val="decimal"/>
      <w:lvlText w:val="Art. %2."/>
      <w:lvlJc w:val="left"/>
      <w:pPr>
        <w:ind w:left="0" w:firstLine="0"/>
      </w:pPr>
      <w:rPr>
        <w:rFonts w:ascii="Calibri" w:hAnsi="Calibri" w:hint="default"/>
        <w:b/>
        <w:sz w:val="22"/>
      </w:rPr>
    </w:lvl>
    <w:lvl w:ilvl="2">
      <w:start w:val="1"/>
      <w:numFmt w:val="ordinal"/>
      <w:lvlText w:val="§ %3."/>
      <w:lvlJc w:val="left"/>
      <w:pPr>
        <w:ind w:left="0" w:firstLine="0"/>
      </w:pPr>
      <w:rPr>
        <w:rFonts w:ascii="Calibri" w:hAnsi="Calibri" w:hint="default"/>
        <w:sz w:val="22"/>
      </w:rPr>
    </w:lvl>
    <w:lvl w:ilvl="3">
      <w:start w:val="1"/>
      <w:numFmt w:val="upperRoman"/>
      <w:lvlText w:val="%4."/>
      <w:lvlJc w:val="left"/>
      <w:pPr>
        <w:ind w:left="0" w:firstLine="0"/>
      </w:pPr>
      <w:rPr>
        <w:rFonts w:ascii="Calibri" w:hAnsi="Calibri" w:hint="default"/>
        <w:b/>
        <w:sz w:val="22"/>
      </w:rPr>
    </w:lvl>
    <w:lvl w:ilvl="4">
      <w:start w:val="1"/>
      <w:numFmt w:val="lowerLetter"/>
      <w:lvlText w:val="%5."/>
      <w:lvlJc w:val="left"/>
      <w:pPr>
        <w:ind w:left="0" w:firstLine="0"/>
      </w:pPr>
      <w:rPr>
        <w:rFonts w:ascii="Calibri" w:hAnsi="Calibri" w:hint="default"/>
        <w:sz w:val="22"/>
      </w:rPr>
    </w:lvl>
    <w:lvl w:ilvl="5">
      <w:start w:val="1"/>
      <w:numFmt w:val="lowerRoman"/>
      <w:lvlText w:val="%6."/>
      <w:lvlJc w:val="left"/>
      <w:pPr>
        <w:ind w:left="0" w:firstLine="0"/>
      </w:pPr>
      <w:rPr>
        <w:rFonts w:ascii="Calibri" w:hAnsi="Calibri" w:hint="default"/>
        <w:sz w:val="22"/>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234677E1"/>
    <w:multiLevelType w:val="multilevel"/>
    <w:tmpl w:val="6E30A18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26E12F3A"/>
    <w:multiLevelType w:val="hybridMultilevel"/>
    <w:tmpl w:val="26E2070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BAD4CF4"/>
    <w:multiLevelType w:val="multilevel"/>
    <w:tmpl w:val="D59EC2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36F34CF9"/>
    <w:multiLevelType w:val="multilevel"/>
    <w:tmpl w:val="439288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8C50A95"/>
    <w:multiLevelType w:val="multilevel"/>
    <w:tmpl w:val="5DD63A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39315569"/>
    <w:multiLevelType w:val="multilevel"/>
    <w:tmpl w:val="DCEA773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3C233ECA"/>
    <w:multiLevelType w:val="multilevel"/>
    <w:tmpl w:val="F4F61FC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3D83067C"/>
    <w:multiLevelType w:val="hybridMultilevel"/>
    <w:tmpl w:val="EB12CF04"/>
    <w:styleLink w:val="EstiloImportado1"/>
    <w:lvl w:ilvl="0" w:tplc="569AC57C">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A6CC7C58">
      <w:start w:val="1"/>
      <w:numFmt w:val="lowerLetter"/>
      <w:lvlText w:val="%2."/>
      <w:lvlJc w:val="left"/>
      <w:pPr>
        <w:ind w:left="1418" w:hanging="709"/>
      </w:pPr>
      <w:rPr>
        <w:rFonts w:hAnsi="Arial Unicode MS"/>
        <w:caps w:val="0"/>
        <w:smallCaps w:val="0"/>
        <w:strike w:val="0"/>
        <w:dstrike w:val="0"/>
        <w:outline w:val="0"/>
        <w:emboss w:val="0"/>
        <w:imprint w:val="0"/>
        <w:spacing w:val="0"/>
        <w:w w:val="100"/>
        <w:kern w:val="0"/>
        <w:position w:val="0"/>
        <w:highlight w:val="none"/>
        <w:vertAlign w:val="baseline"/>
      </w:rPr>
    </w:lvl>
    <w:lvl w:ilvl="2" w:tplc="CC986728">
      <w:start w:val="1"/>
      <w:numFmt w:val="lowerRoman"/>
      <w:lvlText w:val="%3."/>
      <w:lvlJc w:val="left"/>
      <w:pPr>
        <w:ind w:left="2127" w:hanging="640"/>
      </w:pPr>
      <w:rPr>
        <w:rFonts w:hAnsi="Arial Unicode MS"/>
        <w:caps w:val="0"/>
        <w:smallCaps w:val="0"/>
        <w:strike w:val="0"/>
        <w:dstrike w:val="0"/>
        <w:outline w:val="0"/>
        <w:emboss w:val="0"/>
        <w:imprint w:val="0"/>
        <w:spacing w:val="0"/>
        <w:w w:val="100"/>
        <w:kern w:val="0"/>
        <w:position w:val="0"/>
        <w:highlight w:val="none"/>
        <w:vertAlign w:val="baseline"/>
      </w:rPr>
    </w:lvl>
    <w:lvl w:ilvl="3" w:tplc="FFD65C90">
      <w:start w:val="1"/>
      <w:numFmt w:val="decimal"/>
      <w:lvlText w:val="%4."/>
      <w:lvlJc w:val="left"/>
      <w:pPr>
        <w:ind w:left="2836" w:hanging="687"/>
      </w:pPr>
      <w:rPr>
        <w:rFonts w:hAnsi="Arial Unicode MS"/>
        <w:caps w:val="0"/>
        <w:smallCaps w:val="0"/>
        <w:strike w:val="0"/>
        <w:dstrike w:val="0"/>
        <w:outline w:val="0"/>
        <w:emboss w:val="0"/>
        <w:imprint w:val="0"/>
        <w:spacing w:val="0"/>
        <w:w w:val="100"/>
        <w:kern w:val="0"/>
        <w:position w:val="0"/>
        <w:highlight w:val="none"/>
        <w:vertAlign w:val="baseline"/>
      </w:rPr>
    </w:lvl>
    <w:lvl w:ilvl="4" w:tplc="54F84138">
      <w:start w:val="1"/>
      <w:numFmt w:val="lowerLetter"/>
      <w:lvlText w:val="%5."/>
      <w:lvlJc w:val="left"/>
      <w:pPr>
        <w:ind w:left="3545" w:hanging="676"/>
      </w:pPr>
      <w:rPr>
        <w:rFonts w:hAnsi="Arial Unicode MS"/>
        <w:caps w:val="0"/>
        <w:smallCaps w:val="0"/>
        <w:strike w:val="0"/>
        <w:dstrike w:val="0"/>
        <w:outline w:val="0"/>
        <w:emboss w:val="0"/>
        <w:imprint w:val="0"/>
        <w:spacing w:val="0"/>
        <w:w w:val="100"/>
        <w:kern w:val="0"/>
        <w:position w:val="0"/>
        <w:highlight w:val="none"/>
        <w:vertAlign w:val="baseline"/>
      </w:rPr>
    </w:lvl>
    <w:lvl w:ilvl="5" w:tplc="8FDC6022">
      <w:start w:val="1"/>
      <w:numFmt w:val="lowerRoman"/>
      <w:lvlText w:val="%6."/>
      <w:lvlJc w:val="left"/>
      <w:pPr>
        <w:ind w:left="4254" w:hanging="607"/>
      </w:pPr>
      <w:rPr>
        <w:rFonts w:hAnsi="Arial Unicode MS"/>
        <w:caps w:val="0"/>
        <w:smallCaps w:val="0"/>
        <w:strike w:val="0"/>
        <w:dstrike w:val="0"/>
        <w:outline w:val="0"/>
        <w:emboss w:val="0"/>
        <w:imprint w:val="0"/>
        <w:spacing w:val="0"/>
        <w:w w:val="100"/>
        <w:kern w:val="0"/>
        <w:position w:val="0"/>
        <w:highlight w:val="none"/>
        <w:vertAlign w:val="baseline"/>
      </w:rPr>
    </w:lvl>
    <w:lvl w:ilvl="6" w:tplc="6FFA46C8">
      <w:start w:val="1"/>
      <w:numFmt w:val="decimal"/>
      <w:lvlText w:val="%7."/>
      <w:lvlJc w:val="left"/>
      <w:pPr>
        <w:ind w:left="4963" w:hanging="654"/>
      </w:pPr>
      <w:rPr>
        <w:rFonts w:hAnsi="Arial Unicode MS"/>
        <w:caps w:val="0"/>
        <w:smallCaps w:val="0"/>
        <w:strike w:val="0"/>
        <w:dstrike w:val="0"/>
        <w:outline w:val="0"/>
        <w:emboss w:val="0"/>
        <w:imprint w:val="0"/>
        <w:spacing w:val="0"/>
        <w:w w:val="100"/>
        <w:kern w:val="0"/>
        <w:position w:val="0"/>
        <w:highlight w:val="none"/>
        <w:vertAlign w:val="baseline"/>
      </w:rPr>
    </w:lvl>
    <w:lvl w:ilvl="7" w:tplc="CA7C749E">
      <w:start w:val="1"/>
      <w:numFmt w:val="lowerLetter"/>
      <w:lvlText w:val="%8."/>
      <w:lvlJc w:val="left"/>
      <w:pPr>
        <w:ind w:left="5672" w:hanging="643"/>
      </w:pPr>
      <w:rPr>
        <w:rFonts w:hAnsi="Arial Unicode MS"/>
        <w:caps w:val="0"/>
        <w:smallCaps w:val="0"/>
        <w:strike w:val="0"/>
        <w:dstrike w:val="0"/>
        <w:outline w:val="0"/>
        <w:emboss w:val="0"/>
        <w:imprint w:val="0"/>
        <w:spacing w:val="0"/>
        <w:w w:val="100"/>
        <w:kern w:val="0"/>
        <w:position w:val="0"/>
        <w:highlight w:val="none"/>
        <w:vertAlign w:val="baseline"/>
      </w:rPr>
    </w:lvl>
    <w:lvl w:ilvl="8" w:tplc="54906932">
      <w:start w:val="1"/>
      <w:numFmt w:val="lowerRoman"/>
      <w:lvlText w:val="%9."/>
      <w:lvlJc w:val="left"/>
      <w:pPr>
        <w:ind w:left="6381" w:hanging="5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F3B7707"/>
    <w:multiLevelType w:val="multilevel"/>
    <w:tmpl w:val="1DCA1780"/>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6" w15:restartNumberingAfterBreak="0">
    <w:nsid w:val="428E77A5"/>
    <w:multiLevelType w:val="hybridMultilevel"/>
    <w:tmpl w:val="7480E31E"/>
    <w:lvl w:ilvl="0" w:tplc="04160001">
      <w:start w:val="1"/>
      <w:numFmt w:val="bullet"/>
      <w:lvlText w:val=""/>
      <w:lvlJc w:val="left"/>
      <w:pPr>
        <w:ind w:left="2136" w:hanging="360"/>
      </w:pPr>
      <w:rPr>
        <w:rFonts w:ascii="Symbol" w:hAnsi="Symbol" w:hint="default"/>
      </w:rPr>
    </w:lvl>
    <w:lvl w:ilvl="1" w:tplc="04160003">
      <w:start w:val="1"/>
      <w:numFmt w:val="bullet"/>
      <w:lvlText w:val="o"/>
      <w:lvlJc w:val="left"/>
      <w:pPr>
        <w:ind w:left="2856" w:hanging="360"/>
      </w:pPr>
      <w:rPr>
        <w:rFonts w:ascii="Courier New" w:hAnsi="Courier New" w:cs="Courier New" w:hint="default"/>
      </w:rPr>
    </w:lvl>
    <w:lvl w:ilvl="2" w:tplc="04160005">
      <w:start w:val="1"/>
      <w:numFmt w:val="bullet"/>
      <w:lvlText w:val=""/>
      <w:lvlJc w:val="left"/>
      <w:pPr>
        <w:ind w:left="3576" w:hanging="360"/>
      </w:pPr>
      <w:rPr>
        <w:rFonts w:ascii="Wingdings" w:hAnsi="Wingdings" w:hint="default"/>
      </w:rPr>
    </w:lvl>
    <w:lvl w:ilvl="3" w:tplc="04160001">
      <w:start w:val="1"/>
      <w:numFmt w:val="bullet"/>
      <w:lvlText w:val=""/>
      <w:lvlJc w:val="left"/>
      <w:pPr>
        <w:ind w:left="4296" w:hanging="360"/>
      </w:pPr>
      <w:rPr>
        <w:rFonts w:ascii="Symbol" w:hAnsi="Symbol" w:hint="default"/>
      </w:rPr>
    </w:lvl>
    <w:lvl w:ilvl="4" w:tplc="04160003">
      <w:start w:val="1"/>
      <w:numFmt w:val="bullet"/>
      <w:lvlText w:val="o"/>
      <w:lvlJc w:val="left"/>
      <w:pPr>
        <w:ind w:left="5016" w:hanging="360"/>
      </w:pPr>
      <w:rPr>
        <w:rFonts w:ascii="Courier New" w:hAnsi="Courier New" w:cs="Courier New" w:hint="default"/>
      </w:rPr>
    </w:lvl>
    <w:lvl w:ilvl="5" w:tplc="04160005">
      <w:start w:val="1"/>
      <w:numFmt w:val="bullet"/>
      <w:lvlText w:val=""/>
      <w:lvlJc w:val="left"/>
      <w:pPr>
        <w:ind w:left="5736" w:hanging="360"/>
      </w:pPr>
      <w:rPr>
        <w:rFonts w:ascii="Wingdings" w:hAnsi="Wingdings" w:hint="default"/>
      </w:rPr>
    </w:lvl>
    <w:lvl w:ilvl="6" w:tplc="04160001">
      <w:start w:val="1"/>
      <w:numFmt w:val="bullet"/>
      <w:lvlText w:val=""/>
      <w:lvlJc w:val="left"/>
      <w:pPr>
        <w:ind w:left="6456" w:hanging="360"/>
      </w:pPr>
      <w:rPr>
        <w:rFonts w:ascii="Symbol" w:hAnsi="Symbol" w:hint="default"/>
      </w:rPr>
    </w:lvl>
    <w:lvl w:ilvl="7" w:tplc="04160003">
      <w:start w:val="1"/>
      <w:numFmt w:val="bullet"/>
      <w:lvlText w:val="o"/>
      <w:lvlJc w:val="left"/>
      <w:pPr>
        <w:ind w:left="7176" w:hanging="360"/>
      </w:pPr>
      <w:rPr>
        <w:rFonts w:ascii="Courier New" w:hAnsi="Courier New" w:cs="Courier New" w:hint="default"/>
      </w:rPr>
    </w:lvl>
    <w:lvl w:ilvl="8" w:tplc="04160005">
      <w:start w:val="1"/>
      <w:numFmt w:val="bullet"/>
      <w:lvlText w:val=""/>
      <w:lvlJc w:val="left"/>
      <w:pPr>
        <w:ind w:left="7896" w:hanging="360"/>
      </w:pPr>
      <w:rPr>
        <w:rFonts w:ascii="Wingdings" w:hAnsi="Wingdings" w:hint="default"/>
      </w:rPr>
    </w:lvl>
  </w:abstractNum>
  <w:abstractNum w:abstractNumId="17" w15:restartNumberingAfterBreak="0">
    <w:nsid w:val="4E155257"/>
    <w:multiLevelType w:val="hybridMultilevel"/>
    <w:tmpl w:val="803050B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516666C"/>
    <w:multiLevelType w:val="multilevel"/>
    <w:tmpl w:val="1416174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577564C1"/>
    <w:multiLevelType w:val="multilevel"/>
    <w:tmpl w:val="2DD6D3F2"/>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594C747E"/>
    <w:multiLevelType w:val="hybridMultilevel"/>
    <w:tmpl w:val="C0E0DE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AF76D24"/>
    <w:multiLevelType w:val="multilevel"/>
    <w:tmpl w:val="BE74E010"/>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2" w15:restartNumberingAfterBreak="0">
    <w:nsid w:val="5D6E210E"/>
    <w:multiLevelType w:val="hybridMultilevel"/>
    <w:tmpl w:val="2D7666BA"/>
    <w:lvl w:ilvl="0" w:tplc="AA9C8E8C">
      <w:start w:val="2"/>
      <w:numFmt w:val="decimal"/>
      <w:lvlText w:val="%1."/>
      <w:lvlJc w:val="left"/>
      <w:pPr>
        <w:ind w:left="720" w:hanging="360"/>
      </w:pPr>
      <w:rPr>
        <w:rFonts w:ascii="Times New Roman" w:hAnsi="Times New Roman" w:cs="Times New Roman" w:hint="default"/>
        <w:sz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0AA1699"/>
    <w:multiLevelType w:val="hybridMultilevel"/>
    <w:tmpl w:val="504CE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373013C"/>
    <w:multiLevelType w:val="hybridMultilevel"/>
    <w:tmpl w:val="13CAAE7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5" w15:restartNumberingAfterBreak="0">
    <w:nsid w:val="63CF3BA1"/>
    <w:multiLevelType w:val="hybridMultilevel"/>
    <w:tmpl w:val="A8544B32"/>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6" w15:restartNumberingAfterBreak="0">
    <w:nsid w:val="64376922"/>
    <w:multiLevelType w:val="multilevel"/>
    <w:tmpl w:val="1A0204B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65122633"/>
    <w:multiLevelType w:val="multilevel"/>
    <w:tmpl w:val="6F9299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6CF95821"/>
    <w:multiLevelType w:val="multilevel"/>
    <w:tmpl w:val="67E08BD2"/>
    <w:lvl w:ilvl="0">
      <w:start w:val="1"/>
      <w:numFmt w:val="decimal"/>
      <w:pStyle w:val="Ttulo1"/>
      <w:suff w:val="space"/>
      <w:lvlText w:val="%1. "/>
      <w:lvlJc w:val="left"/>
      <w:pPr>
        <w:tabs>
          <w:tab w:val="num" w:pos="3828"/>
        </w:tabs>
        <w:ind w:left="3828" w:firstLine="0"/>
      </w:pPr>
      <w:rPr>
        <w:b/>
        <w:sz w:val="28"/>
      </w:rPr>
    </w:lvl>
    <w:lvl w:ilvl="1">
      <w:start w:val="1"/>
      <w:numFmt w:val="decimal"/>
      <w:pStyle w:val="Ttulo2"/>
      <w:suff w:val="space"/>
      <w:lvlText w:val="%1.%2. "/>
      <w:lvlJc w:val="left"/>
      <w:pPr>
        <w:tabs>
          <w:tab w:val="num" w:pos="0"/>
        </w:tabs>
        <w:ind w:left="0" w:firstLine="0"/>
      </w:pPr>
      <w:rPr>
        <w:b/>
        <w:sz w:val="24"/>
      </w:rPr>
    </w:lvl>
    <w:lvl w:ilvl="2">
      <w:start w:val="1"/>
      <w:numFmt w:val="decimal"/>
      <w:pStyle w:val="Ttulo3"/>
      <w:suff w:val="space"/>
      <w:lvlText w:val="%1.%2.%3. "/>
      <w:lvlJc w:val="left"/>
      <w:pPr>
        <w:tabs>
          <w:tab w:val="num" w:pos="0"/>
        </w:tabs>
        <w:ind w:left="0" w:firstLine="0"/>
      </w:pPr>
    </w:lvl>
    <w:lvl w:ilvl="3">
      <w:start w:val="1"/>
      <w:numFmt w:val="decimal"/>
      <w:pStyle w:val="Ttulo4"/>
      <w:suff w:val="space"/>
      <w:lvlText w:val="%1.%2.%3.%4. "/>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03F5E43"/>
    <w:multiLevelType w:val="hybridMultilevel"/>
    <w:tmpl w:val="737A7E9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27135E0"/>
    <w:multiLevelType w:val="hybridMultilevel"/>
    <w:tmpl w:val="DDEE8416"/>
    <w:lvl w:ilvl="0" w:tplc="E3641678">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9"/>
  </w:num>
  <w:num w:numId="3">
    <w:abstractNumId w:val="18"/>
  </w:num>
  <w:num w:numId="4">
    <w:abstractNumId w:val="5"/>
  </w:num>
  <w:num w:numId="5">
    <w:abstractNumId w:val="3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4"/>
  </w:num>
  <w:num w:numId="11">
    <w:abstractNumId w:val="4"/>
  </w:num>
  <w:num w:numId="12">
    <w:abstractNumId w:val="8"/>
  </w:num>
  <w:num w:numId="13">
    <w:abstractNumId w:val="20"/>
  </w:num>
  <w:num w:numId="14">
    <w:abstractNumId w:val="29"/>
  </w:num>
  <w:num w:numId="15">
    <w:abstractNumId w:val="17"/>
  </w:num>
  <w:num w:numId="16">
    <w:abstractNumId w:val="6"/>
  </w:num>
  <w:num w:numId="17">
    <w:abstractNumId w:val="22"/>
  </w:num>
  <w:num w:numId="18">
    <w:abstractNumId w:val="25"/>
  </w:num>
  <w:num w:numId="19">
    <w:abstractNumId w:val="3"/>
  </w:num>
  <w:num w:numId="20">
    <w:abstractNumId w:val="28"/>
  </w:num>
  <w:num w:numId="21">
    <w:abstractNumId w:val="21"/>
  </w:num>
  <w:num w:numId="22">
    <w:abstractNumId w:val="9"/>
  </w:num>
  <w:num w:numId="23">
    <w:abstractNumId w:val="0"/>
  </w:num>
  <w:num w:numId="24">
    <w:abstractNumId w:val="11"/>
  </w:num>
  <w:num w:numId="25">
    <w:abstractNumId w:val="13"/>
  </w:num>
  <w:num w:numId="26">
    <w:abstractNumId w:val="7"/>
  </w:num>
  <w:num w:numId="27">
    <w:abstractNumId w:val="27"/>
  </w:num>
  <w:num w:numId="28">
    <w:abstractNumId w:val="15"/>
  </w:num>
  <w:num w:numId="29">
    <w:abstractNumId w:val="12"/>
  </w:num>
  <w:num w:numId="30">
    <w:abstractNumId w:val="2"/>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DD9"/>
    <w:rsid w:val="0004021B"/>
    <w:rsid w:val="0008601C"/>
    <w:rsid w:val="000B621A"/>
    <w:rsid w:val="000F73C4"/>
    <w:rsid w:val="0013101F"/>
    <w:rsid w:val="001A2002"/>
    <w:rsid w:val="0020210B"/>
    <w:rsid w:val="0021562C"/>
    <w:rsid w:val="00223ED0"/>
    <w:rsid w:val="00225E96"/>
    <w:rsid w:val="002317CB"/>
    <w:rsid w:val="00286789"/>
    <w:rsid w:val="00292FD6"/>
    <w:rsid w:val="00305CBC"/>
    <w:rsid w:val="003103D5"/>
    <w:rsid w:val="003262D1"/>
    <w:rsid w:val="00332947"/>
    <w:rsid w:val="003523FC"/>
    <w:rsid w:val="00370755"/>
    <w:rsid w:val="003724B2"/>
    <w:rsid w:val="003A6EE1"/>
    <w:rsid w:val="003D3CC3"/>
    <w:rsid w:val="004129B1"/>
    <w:rsid w:val="004136E1"/>
    <w:rsid w:val="00421D3E"/>
    <w:rsid w:val="004250EB"/>
    <w:rsid w:val="004856E9"/>
    <w:rsid w:val="004921EE"/>
    <w:rsid w:val="004972F9"/>
    <w:rsid w:val="004A7853"/>
    <w:rsid w:val="004B0F35"/>
    <w:rsid w:val="004E5073"/>
    <w:rsid w:val="004F4077"/>
    <w:rsid w:val="00507DD9"/>
    <w:rsid w:val="00594DD0"/>
    <w:rsid w:val="005C18E0"/>
    <w:rsid w:val="005C3926"/>
    <w:rsid w:val="0061151A"/>
    <w:rsid w:val="00625E72"/>
    <w:rsid w:val="006264DF"/>
    <w:rsid w:val="00665E9D"/>
    <w:rsid w:val="0066618A"/>
    <w:rsid w:val="006F5074"/>
    <w:rsid w:val="006F72F5"/>
    <w:rsid w:val="00735525"/>
    <w:rsid w:val="00741A3F"/>
    <w:rsid w:val="0074549A"/>
    <w:rsid w:val="00766FE1"/>
    <w:rsid w:val="00770870"/>
    <w:rsid w:val="007A1836"/>
    <w:rsid w:val="007E2A87"/>
    <w:rsid w:val="008037A5"/>
    <w:rsid w:val="0082041E"/>
    <w:rsid w:val="00844FAA"/>
    <w:rsid w:val="008551D0"/>
    <w:rsid w:val="00863CC9"/>
    <w:rsid w:val="00871AD5"/>
    <w:rsid w:val="008B0FC5"/>
    <w:rsid w:val="008D4EAD"/>
    <w:rsid w:val="009116E7"/>
    <w:rsid w:val="00916443"/>
    <w:rsid w:val="009814F0"/>
    <w:rsid w:val="009F48A5"/>
    <w:rsid w:val="009F7A5C"/>
    <w:rsid w:val="00A0609A"/>
    <w:rsid w:val="00A24BEC"/>
    <w:rsid w:val="00A5451E"/>
    <w:rsid w:val="00AB2898"/>
    <w:rsid w:val="00AB3628"/>
    <w:rsid w:val="00AC106A"/>
    <w:rsid w:val="00B80B09"/>
    <w:rsid w:val="00BB35EC"/>
    <w:rsid w:val="00BC12AE"/>
    <w:rsid w:val="00CC4BED"/>
    <w:rsid w:val="00CD4B3C"/>
    <w:rsid w:val="00DF69CC"/>
    <w:rsid w:val="00E5615B"/>
    <w:rsid w:val="00E65E3D"/>
    <w:rsid w:val="00E66813"/>
    <w:rsid w:val="00E756D2"/>
    <w:rsid w:val="00EC4204"/>
    <w:rsid w:val="00ED7FDA"/>
    <w:rsid w:val="00EE0389"/>
    <w:rsid w:val="00EE061E"/>
    <w:rsid w:val="00F44056"/>
    <w:rsid w:val="00F70A8E"/>
    <w:rsid w:val="00F95ADD"/>
    <w:rsid w:val="00FB5D9F"/>
    <w:rsid w:val="00FC05FF"/>
    <w:rsid w:val="00FC2C1B"/>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AA2C771-3D59-48E3-90B8-4EA626FB6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048"/>
    <w:rPr>
      <w:rFonts w:ascii="Cambria" w:eastAsia="Cambria" w:hAnsi="Cambria" w:cs="Times New Roman"/>
      <w:sz w:val="24"/>
      <w:szCs w:val="24"/>
    </w:rPr>
  </w:style>
  <w:style w:type="paragraph" w:styleId="Ttulo1">
    <w:name w:val="heading 1"/>
    <w:basedOn w:val="Ttulo10"/>
    <w:next w:val="Corpodetexto"/>
    <w:link w:val="Ttulo1Char"/>
    <w:uiPriority w:val="9"/>
    <w:qFormat/>
    <w:rsid w:val="00916443"/>
    <w:pPr>
      <w:numPr>
        <w:numId w:val="20"/>
      </w:numPr>
      <w:pBdr>
        <w:bottom w:val="single" w:sz="2" w:space="1" w:color="000000"/>
      </w:pBdr>
      <w:tabs>
        <w:tab w:val="clear" w:pos="3828"/>
        <w:tab w:val="num" w:pos="0"/>
      </w:tabs>
      <w:ind w:left="0"/>
      <w:outlineLvl w:val="0"/>
    </w:pPr>
    <w:rPr>
      <w:rFonts w:eastAsia="DejaVu Sans" w:cs="FreeSans"/>
      <w:b/>
      <w:caps/>
    </w:rPr>
  </w:style>
  <w:style w:type="paragraph" w:styleId="Ttulo2">
    <w:name w:val="heading 2"/>
    <w:basedOn w:val="Ttulo10"/>
    <w:next w:val="Corpodetexto"/>
    <w:link w:val="Ttulo2Char"/>
    <w:uiPriority w:val="9"/>
    <w:unhideWhenUsed/>
    <w:qFormat/>
    <w:rsid w:val="00916443"/>
    <w:pPr>
      <w:numPr>
        <w:ilvl w:val="1"/>
        <w:numId w:val="20"/>
      </w:numPr>
      <w:pBdr>
        <w:bottom w:val="single" w:sz="2" w:space="1" w:color="000000"/>
      </w:pBdr>
      <w:spacing w:before="200"/>
      <w:outlineLvl w:val="1"/>
    </w:pPr>
    <w:rPr>
      <w:rFonts w:eastAsia="DejaVu Sans" w:cs="FreeSans"/>
      <w:b/>
      <w:caps/>
      <w:sz w:val="24"/>
    </w:rPr>
  </w:style>
  <w:style w:type="paragraph" w:styleId="Ttulo3">
    <w:name w:val="heading 3"/>
    <w:basedOn w:val="Ttulo10"/>
    <w:next w:val="Corpodetexto"/>
    <w:link w:val="Ttulo3Char"/>
    <w:uiPriority w:val="9"/>
    <w:unhideWhenUsed/>
    <w:qFormat/>
    <w:rsid w:val="00916443"/>
    <w:pPr>
      <w:numPr>
        <w:ilvl w:val="2"/>
        <w:numId w:val="20"/>
      </w:numPr>
      <w:spacing w:before="140"/>
      <w:outlineLvl w:val="2"/>
    </w:pPr>
    <w:rPr>
      <w:rFonts w:eastAsia="DejaVu Sans" w:cs="FreeSans"/>
      <w:b/>
      <w:sz w:val="24"/>
    </w:rPr>
  </w:style>
  <w:style w:type="paragraph" w:styleId="Ttulo4">
    <w:name w:val="heading 4"/>
    <w:basedOn w:val="Ttulo10"/>
    <w:next w:val="Corpodetexto"/>
    <w:link w:val="Ttulo4Char"/>
    <w:uiPriority w:val="9"/>
    <w:unhideWhenUsed/>
    <w:qFormat/>
    <w:rsid w:val="00916443"/>
    <w:pPr>
      <w:numPr>
        <w:ilvl w:val="3"/>
        <w:numId w:val="20"/>
      </w:numPr>
      <w:spacing w:before="120"/>
      <w:outlineLvl w:val="3"/>
    </w:pPr>
    <w:rPr>
      <w:rFonts w:eastAsia="DejaVu Sans" w:cs="FreeSans"/>
      <w:iCs/>
      <w:sz w:val="24"/>
      <w:szCs w:val="27"/>
    </w:rPr>
  </w:style>
  <w:style w:type="paragraph" w:styleId="Ttulo5">
    <w:name w:val="heading 5"/>
    <w:basedOn w:val="Ttulo10"/>
    <w:next w:val="Corpodetexto"/>
    <w:link w:val="Ttulo5Char"/>
    <w:uiPriority w:val="9"/>
    <w:unhideWhenUsed/>
    <w:qFormat/>
    <w:rsid w:val="00916443"/>
    <w:pPr>
      <w:numPr>
        <w:ilvl w:val="4"/>
        <w:numId w:val="20"/>
      </w:numPr>
      <w:spacing w:before="120" w:after="60"/>
      <w:jc w:val="center"/>
      <w:outlineLvl w:val="4"/>
    </w:pPr>
    <w:rPr>
      <w:rFonts w:eastAsia="DejaVu Sans" w:cs="FreeSans"/>
      <w:b/>
      <w:bCs/>
      <w:sz w:val="24"/>
      <w:szCs w:val="24"/>
    </w:rPr>
  </w:style>
  <w:style w:type="paragraph" w:styleId="Ttulo6">
    <w:name w:val="heading 6"/>
    <w:basedOn w:val="Ttulo10"/>
    <w:next w:val="Corpodetexto"/>
    <w:link w:val="Ttulo6Char"/>
    <w:uiPriority w:val="9"/>
    <w:semiHidden/>
    <w:unhideWhenUsed/>
    <w:qFormat/>
    <w:rsid w:val="00916443"/>
    <w:pPr>
      <w:numPr>
        <w:ilvl w:val="5"/>
        <w:numId w:val="20"/>
      </w:numPr>
      <w:spacing w:before="60" w:after="60"/>
      <w:jc w:val="center"/>
      <w:outlineLvl w:val="5"/>
    </w:pPr>
    <w:rPr>
      <w:rFonts w:eastAsia="DejaVu Sans" w:cs="FreeSans"/>
      <w:b/>
      <w:bCs/>
      <w:i/>
      <w:iCs/>
      <w:sz w:val="24"/>
      <w:szCs w:val="24"/>
    </w:rPr>
  </w:style>
  <w:style w:type="paragraph" w:styleId="Ttulo7">
    <w:name w:val="heading 7"/>
    <w:basedOn w:val="Ttulo"/>
    <w:next w:val="Corpodetexto"/>
    <w:link w:val="Ttulo7Char"/>
    <w:qFormat/>
    <w:rsid w:val="00916443"/>
    <w:pPr>
      <w:numPr>
        <w:ilvl w:val="6"/>
        <w:numId w:val="20"/>
      </w:numPr>
      <w:suppressAutoHyphens/>
      <w:spacing w:before="60" w:after="60"/>
      <w:jc w:val="center"/>
      <w:outlineLvl w:val="6"/>
    </w:pPr>
    <w:rPr>
      <w:b/>
      <w:kern w:val="2"/>
      <w:sz w:val="22"/>
      <w:szCs w:val="22"/>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4C3048"/>
    <w:rPr>
      <w:rFonts w:ascii="Cambria" w:eastAsia="Cambria" w:hAnsi="Cambria" w:cs="Times New Roman"/>
      <w:sz w:val="24"/>
      <w:szCs w:val="24"/>
    </w:rPr>
  </w:style>
  <w:style w:type="character" w:customStyle="1" w:styleId="RodapChar">
    <w:name w:val="Rodapé Char"/>
    <w:basedOn w:val="Fontepargpadro"/>
    <w:link w:val="Rodap"/>
    <w:uiPriority w:val="99"/>
    <w:qFormat/>
    <w:rsid w:val="004C3048"/>
    <w:rPr>
      <w:rFonts w:ascii="Cambria" w:eastAsia="Cambria" w:hAnsi="Cambria" w:cs="Times New Roman"/>
      <w:sz w:val="24"/>
      <w:szCs w:val="24"/>
    </w:rPr>
  </w:style>
  <w:style w:type="character" w:customStyle="1" w:styleId="TextodenotaderodapChar">
    <w:name w:val="Texto de nota de rodapé Char"/>
    <w:basedOn w:val="Fontepargpadro"/>
    <w:link w:val="Textodenotaderodap"/>
    <w:uiPriority w:val="99"/>
    <w:semiHidden/>
    <w:qFormat/>
    <w:rsid w:val="004C3048"/>
    <w:rPr>
      <w:rFonts w:ascii="Cambria" w:eastAsia="Cambria" w:hAnsi="Cambria" w:cs="Times New Roman"/>
      <w:sz w:val="20"/>
      <w:szCs w:val="20"/>
    </w:rPr>
  </w:style>
  <w:style w:type="character" w:customStyle="1" w:styleId="ncoradanotaderodap">
    <w:name w:val="Âncora da nota de rodapé"/>
    <w:rPr>
      <w:vertAlign w:val="superscript"/>
    </w:rPr>
  </w:style>
  <w:style w:type="character" w:customStyle="1" w:styleId="FootnoteCharacters">
    <w:name w:val="Footnote Characters"/>
    <w:basedOn w:val="Fontepargpadro"/>
    <w:uiPriority w:val="99"/>
    <w:semiHidden/>
    <w:unhideWhenUsed/>
    <w:qFormat/>
    <w:rsid w:val="004C3048"/>
    <w:rPr>
      <w:vertAlign w:val="superscript"/>
    </w:rPr>
  </w:style>
  <w:style w:type="character" w:customStyle="1" w:styleId="LinkdaInternet">
    <w:name w:val="Link da Internet"/>
    <w:basedOn w:val="Fontepargpadro"/>
    <w:uiPriority w:val="99"/>
    <w:unhideWhenUsed/>
    <w:qFormat/>
    <w:rsid w:val="00B63C2E"/>
    <w:rPr>
      <w:color w:val="0000FF" w:themeColor="hyperlink"/>
      <w:u w:val="single"/>
    </w:rPr>
  </w:style>
  <w:style w:type="character" w:customStyle="1" w:styleId="TextodebaloChar">
    <w:name w:val="Texto de balão Char"/>
    <w:basedOn w:val="Fontepargpadro"/>
    <w:link w:val="Textodebalo"/>
    <w:uiPriority w:val="99"/>
    <w:semiHidden/>
    <w:qFormat/>
    <w:rsid w:val="00133AD2"/>
    <w:rPr>
      <w:rFonts w:ascii="Tahoma" w:eastAsia="Cambria" w:hAnsi="Tahoma" w:cs="Tahoma"/>
      <w:sz w:val="16"/>
      <w:szCs w:val="16"/>
    </w:rPr>
  </w:style>
  <w:style w:type="character" w:styleId="Nmerodepgina">
    <w:name w:val="page number"/>
    <w:basedOn w:val="Fontepargpadro"/>
    <w:uiPriority w:val="99"/>
    <w:unhideWhenUsed/>
    <w:qFormat/>
    <w:rsid w:val="00B309B7"/>
  </w:style>
  <w:style w:type="character" w:customStyle="1" w:styleId="apple-converted-space">
    <w:name w:val="apple-converted-space"/>
    <w:basedOn w:val="Fontepargpadro"/>
    <w:qFormat/>
    <w:rsid w:val="00483414"/>
  </w:style>
  <w:style w:type="character" w:styleId="nfase">
    <w:name w:val="Emphasis"/>
    <w:basedOn w:val="Fontepargpadro"/>
    <w:uiPriority w:val="20"/>
    <w:qFormat/>
    <w:rsid w:val="0006310F"/>
    <w:rPr>
      <w:i/>
      <w:iCs/>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nhideWhenUsed/>
    <w:rsid w:val="004C3048"/>
    <w:pPr>
      <w:tabs>
        <w:tab w:val="center" w:pos="4320"/>
        <w:tab w:val="right" w:pos="8640"/>
      </w:tabs>
    </w:pPr>
  </w:style>
  <w:style w:type="paragraph" w:styleId="Rodap">
    <w:name w:val="footer"/>
    <w:basedOn w:val="Normal"/>
    <w:link w:val="RodapChar"/>
    <w:unhideWhenUsed/>
    <w:rsid w:val="004C3048"/>
    <w:pPr>
      <w:tabs>
        <w:tab w:val="center" w:pos="4320"/>
        <w:tab w:val="right" w:pos="8640"/>
      </w:tabs>
    </w:pPr>
  </w:style>
  <w:style w:type="paragraph" w:styleId="Textodenotaderodap">
    <w:name w:val="footnote text"/>
    <w:basedOn w:val="Normal"/>
    <w:link w:val="TextodenotaderodapChar"/>
    <w:uiPriority w:val="99"/>
    <w:semiHidden/>
    <w:unhideWhenUsed/>
    <w:rsid w:val="004C3048"/>
    <w:rPr>
      <w:sz w:val="20"/>
      <w:szCs w:val="20"/>
    </w:rPr>
  </w:style>
  <w:style w:type="paragraph" w:styleId="PargrafodaLista">
    <w:name w:val="List Paragraph"/>
    <w:basedOn w:val="Normal"/>
    <w:uiPriority w:val="34"/>
    <w:qFormat/>
    <w:rsid w:val="0025277E"/>
    <w:pPr>
      <w:ind w:left="720"/>
      <w:contextualSpacing/>
    </w:pPr>
  </w:style>
  <w:style w:type="paragraph" w:styleId="Textodebalo">
    <w:name w:val="Balloon Text"/>
    <w:basedOn w:val="Normal"/>
    <w:link w:val="TextodebaloChar"/>
    <w:uiPriority w:val="99"/>
    <w:semiHidden/>
    <w:unhideWhenUsed/>
    <w:qFormat/>
    <w:rsid w:val="00133AD2"/>
    <w:rPr>
      <w:rFonts w:ascii="Tahoma" w:hAnsi="Tahoma" w:cs="Tahoma"/>
      <w:sz w:val="16"/>
      <w:szCs w:val="16"/>
    </w:rPr>
  </w:style>
  <w:style w:type="paragraph" w:customStyle="1" w:styleId="Default">
    <w:name w:val="Default"/>
    <w:qFormat/>
    <w:rsid w:val="00471056"/>
    <w:rPr>
      <w:rFonts w:ascii="Calibri" w:eastAsia="Calibri" w:hAnsi="Calibri" w:cs="Calibri"/>
      <w:color w:val="000000"/>
      <w:sz w:val="24"/>
      <w:szCs w:val="24"/>
    </w:rPr>
  </w:style>
  <w:style w:type="paragraph" w:styleId="NormalWeb">
    <w:name w:val="Normal (Web)"/>
    <w:basedOn w:val="Normal"/>
    <w:uiPriority w:val="99"/>
    <w:unhideWhenUsed/>
    <w:qFormat/>
    <w:rsid w:val="00840D65"/>
    <w:pPr>
      <w:spacing w:beforeAutospacing="1" w:afterAutospacing="1"/>
    </w:pPr>
    <w:rPr>
      <w:rFonts w:ascii="Times New Roman" w:eastAsia="Times New Roman" w:hAnsi="Times New Roman"/>
      <w:lang w:eastAsia="pt-BR"/>
    </w:rPr>
  </w:style>
  <w:style w:type="paragraph" w:customStyle="1" w:styleId="Contedodoquadro">
    <w:name w:val="Conteúdo do quadro"/>
    <w:basedOn w:val="Normal"/>
    <w:qFormat/>
  </w:style>
  <w:style w:type="table" w:styleId="Tabelacomgrade">
    <w:name w:val="Table Grid"/>
    <w:basedOn w:val="Tabelanormal"/>
    <w:uiPriority w:val="59"/>
    <w:rsid w:val="00634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1">
    <w:name w:val="Plain Table 1"/>
    <w:basedOn w:val="Tabelanormal"/>
    <w:uiPriority w:val="41"/>
    <w:rsid w:val="00931951"/>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4F40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EstiloImportado1">
    <w:name w:val="Estilo Importado 1"/>
    <w:rsid w:val="008B0FC5"/>
    <w:pPr>
      <w:numPr>
        <w:numId w:val="10"/>
      </w:numPr>
    </w:pPr>
  </w:style>
  <w:style w:type="character" w:customStyle="1" w:styleId="normaltextrun">
    <w:name w:val="normaltextrun"/>
    <w:basedOn w:val="Fontepargpadro"/>
    <w:rsid w:val="004E5073"/>
  </w:style>
  <w:style w:type="paragraph" w:customStyle="1" w:styleId="paragraph">
    <w:name w:val="paragraph"/>
    <w:basedOn w:val="Normal"/>
    <w:rsid w:val="004E5073"/>
    <w:pPr>
      <w:spacing w:before="100" w:beforeAutospacing="1" w:after="100" w:afterAutospacing="1"/>
    </w:pPr>
    <w:rPr>
      <w:rFonts w:ascii="Times New Roman" w:eastAsia="Times New Roman" w:hAnsi="Times New Roman"/>
      <w:lang w:eastAsia="pt-BR"/>
    </w:rPr>
  </w:style>
  <w:style w:type="character" w:customStyle="1" w:styleId="eop">
    <w:name w:val="eop"/>
    <w:basedOn w:val="Fontepargpadro"/>
    <w:rsid w:val="004E5073"/>
  </w:style>
  <w:style w:type="character" w:customStyle="1" w:styleId="Ttulo1Char">
    <w:name w:val="Título 1 Char"/>
    <w:basedOn w:val="Fontepargpadro"/>
    <w:link w:val="Ttulo1"/>
    <w:uiPriority w:val="9"/>
    <w:rsid w:val="00916443"/>
    <w:rPr>
      <w:rFonts w:ascii="Arial" w:eastAsia="DejaVu Sans" w:hAnsi="Arial" w:cs="FreeSans"/>
      <w:b/>
      <w:caps/>
      <w:kern w:val="2"/>
      <w:sz w:val="28"/>
      <w:szCs w:val="28"/>
      <w:lang w:eastAsia="zh-CN" w:bidi="hi-IN"/>
    </w:rPr>
  </w:style>
  <w:style w:type="character" w:customStyle="1" w:styleId="Ttulo2Char">
    <w:name w:val="Título 2 Char"/>
    <w:basedOn w:val="Fontepargpadro"/>
    <w:link w:val="Ttulo2"/>
    <w:uiPriority w:val="9"/>
    <w:rsid w:val="00916443"/>
    <w:rPr>
      <w:rFonts w:ascii="Arial" w:eastAsia="DejaVu Sans" w:hAnsi="Arial" w:cs="FreeSans"/>
      <w:b/>
      <w:caps/>
      <w:kern w:val="2"/>
      <w:sz w:val="24"/>
      <w:szCs w:val="28"/>
      <w:lang w:eastAsia="zh-CN" w:bidi="hi-IN"/>
    </w:rPr>
  </w:style>
  <w:style w:type="character" w:customStyle="1" w:styleId="Ttulo3Char">
    <w:name w:val="Título 3 Char"/>
    <w:basedOn w:val="Fontepargpadro"/>
    <w:link w:val="Ttulo3"/>
    <w:uiPriority w:val="9"/>
    <w:rsid w:val="00916443"/>
    <w:rPr>
      <w:rFonts w:ascii="Arial" w:eastAsia="DejaVu Sans" w:hAnsi="Arial" w:cs="FreeSans"/>
      <w:b/>
      <w:kern w:val="2"/>
      <w:sz w:val="24"/>
      <w:szCs w:val="28"/>
      <w:lang w:eastAsia="zh-CN" w:bidi="hi-IN"/>
    </w:rPr>
  </w:style>
  <w:style w:type="character" w:customStyle="1" w:styleId="Ttulo4Char">
    <w:name w:val="Título 4 Char"/>
    <w:basedOn w:val="Fontepargpadro"/>
    <w:link w:val="Ttulo4"/>
    <w:uiPriority w:val="9"/>
    <w:rsid w:val="00916443"/>
    <w:rPr>
      <w:rFonts w:ascii="Arial" w:eastAsia="DejaVu Sans" w:hAnsi="Arial" w:cs="FreeSans"/>
      <w:iCs/>
      <w:kern w:val="2"/>
      <w:sz w:val="24"/>
      <w:szCs w:val="27"/>
      <w:lang w:eastAsia="zh-CN" w:bidi="hi-IN"/>
    </w:rPr>
  </w:style>
  <w:style w:type="character" w:customStyle="1" w:styleId="Ttulo5Char">
    <w:name w:val="Título 5 Char"/>
    <w:basedOn w:val="Fontepargpadro"/>
    <w:link w:val="Ttulo5"/>
    <w:uiPriority w:val="9"/>
    <w:rsid w:val="00916443"/>
    <w:rPr>
      <w:rFonts w:ascii="Arial" w:eastAsia="DejaVu Sans" w:hAnsi="Arial" w:cs="FreeSans"/>
      <w:b/>
      <w:bCs/>
      <w:kern w:val="2"/>
      <w:sz w:val="24"/>
      <w:szCs w:val="24"/>
      <w:lang w:eastAsia="zh-CN" w:bidi="hi-IN"/>
    </w:rPr>
  </w:style>
  <w:style w:type="character" w:customStyle="1" w:styleId="Ttulo6Char">
    <w:name w:val="Título 6 Char"/>
    <w:basedOn w:val="Fontepargpadro"/>
    <w:link w:val="Ttulo6"/>
    <w:uiPriority w:val="9"/>
    <w:semiHidden/>
    <w:rsid w:val="00916443"/>
    <w:rPr>
      <w:rFonts w:ascii="Arial" w:eastAsia="DejaVu Sans" w:hAnsi="Arial" w:cs="FreeSans"/>
      <w:b/>
      <w:bCs/>
      <w:i/>
      <w:iCs/>
      <w:kern w:val="2"/>
      <w:sz w:val="24"/>
      <w:szCs w:val="24"/>
      <w:lang w:eastAsia="zh-CN" w:bidi="hi-IN"/>
    </w:rPr>
  </w:style>
  <w:style w:type="character" w:customStyle="1" w:styleId="Ttulo7Char">
    <w:name w:val="Título 7 Char"/>
    <w:basedOn w:val="Fontepargpadro"/>
    <w:link w:val="Ttulo7"/>
    <w:rsid w:val="00916443"/>
    <w:rPr>
      <w:rFonts w:ascii="Liberation Sans" w:eastAsia="Microsoft YaHei" w:hAnsi="Liberation Sans" w:cs="Lucida Sans"/>
      <w:b/>
      <w:kern w:val="2"/>
      <w:sz w:val="22"/>
      <w:lang w:eastAsia="zh-CN" w:bidi="hi-IN"/>
    </w:rPr>
  </w:style>
  <w:style w:type="character" w:customStyle="1" w:styleId="Vnculodendice">
    <w:name w:val="Vínculo de índice"/>
    <w:qFormat/>
    <w:rsid w:val="00916443"/>
  </w:style>
  <w:style w:type="character" w:customStyle="1" w:styleId="Bullets">
    <w:name w:val="Bullets"/>
    <w:qFormat/>
    <w:rsid w:val="00916443"/>
    <w:rPr>
      <w:rFonts w:ascii="OpenSymbol" w:eastAsia="OpenSymbol" w:hAnsi="OpenSymbol" w:cs="OpenSymbol"/>
    </w:rPr>
  </w:style>
  <w:style w:type="character" w:customStyle="1" w:styleId="Linkdainternetvisitado">
    <w:name w:val="Link da internet visitado"/>
    <w:qFormat/>
    <w:rsid w:val="00916443"/>
    <w:rPr>
      <w:color w:val="800000"/>
      <w:u w:val="single"/>
    </w:rPr>
  </w:style>
  <w:style w:type="character" w:customStyle="1" w:styleId="Smbolosdenumerao">
    <w:name w:val="Símbolos de numeração"/>
    <w:qFormat/>
    <w:rsid w:val="00916443"/>
  </w:style>
  <w:style w:type="character" w:customStyle="1" w:styleId="Marcas">
    <w:name w:val="Marcas"/>
    <w:qFormat/>
    <w:rsid w:val="00916443"/>
    <w:rPr>
      <w:rFonts w:ascii="OpenSymbol" w:eastAsia="OpenSymbol" w:hAnsi="OpenSymbol" w:cs="OpenSymbol"/>
    </w:rPr>
  </w:style>
  <w:style w:type="character" w:customStyle="1" w:styleId="Marcadores">
    <w:name w:val="Marcadores"/>
    <w:qFormat/>
    <w:rsid w:val="00916443"/>
    <w:rPr>
      <w:rFonts w:ascii="OpenSymbol" w:eastAsia="OpenSymbol" w:hAnsi="OpenSymbol" w:cs="OpenSymbol"/>
    </w:rPr>
  </w:style>
  <w:style w:type="character" w:customStyle="1" w:styleId="nfaseforte">
    <w:name w:val="Ênfase forte"/>
    <w:qFormat/>
    <w:rsid w:val="00916443"/>
    <w:rPr>
      <w:b/>
      <w:bCs/>
    </w:rPr>
  </w:style>
  <w:style w:type="character" w:styleId="Refdecomentrio">
    <w:name w:val="annotation reference"/>
    <w:basedOn w:val="Fontepargpadro"/>
    <w:uiPriority w:val="99"/>
    <w:semiHidden/>
    <w:unhideWhenUsed/>
    <w:qFormat/>
    <w:rsid w:val="00916443"/>
    <w:rPr>
      <w:sz w:val="16"/>
      <w:szCs w:val="16"/>
    </w:rPr>
  </w:style>
  <w:style w:type="character" w:customStyle="1" w:styleId="TextodecomentrioChar">
    <w:name w:val="Texto de comentário Char"/>
    <w:basedOn w:val="Fontepargpadro"/>
    <w:link w:val="Textodecomentrio"/>
    <w:qFormat/>
    <w:rsid w:val="00916443"/>
    <w:rPr>
      <w:szCs w:val="20"/>
    </w:rPr>
  </w:style>
  <w:style w:type="character" w:customStyle="1" w:styleId="AssuntodocomentrioChar">
    <w:name w:val="Assunto do comentário Char"/>
    <w:basedOn w:val="TextodecomentrioChar"/>
    <w:link w:val="Assuntodocomentrio"/>
    <w:uiPriority w:val="99"/>
    <w:semiHidden/>
    <w:qFormat/>
    <w:rsid w:val="00916443"/>
    <w:rPr>
      <w:rFonts w:cs="Mangal"/>
      <w:b/>
      <w:bCs/>
      <w:szCs w:val="18"/>
    </w:rPr>
  </w:style>
  <w:style w:type="paragraph" w:customStyle="1" w:styleId="Ttulo10">
    <w:name w:val="Título1"/>
    <w:basedOn w:val="Normal"/>
    <w:next w:val="Corpodetexto"/>
    <w:qFormat/>
    <w:rsid w:val="00916443"/>
    <w:pPr>
      <w:keepNext/>
      <w:suppressAutoHyphens/>
      <w:spacing w:before="240" w:after="120"/>
    </w:pPr>
    <w:rPr>
      <w:rFonts w:ascii="Arial" w:eastAsia="Microsoft YaHei" w:hAnsi="Arial" w:cs="Lucida Sans"/>
      <w:kern w:val="2"/>
      <w:sz w:val="28"/>
      <w:szCs w:val="28"/>
      <w:lang w:eastAsia="zh-CN" w:bidi="hi-IN"/>
    </w:rPr>
  </w:style>
  <w:style w:type="paragraph" w:customStyle="1" w:styleId="Figura">
    <w:name w:val="Figura"/>
    <w:basedOn w:val="Legenda"/>
    <w:qFormat/>
    <w:rsid w:val="00916443"/>
    <w:pPr>
      <w:suppressAutoHyphens/>
    </w:pPr>
    <w:rPr>
      <w:rFonts w:ascii="Arial" w:eastAsia="DejaVu Sans" w:hAnsi="Arial" w:cs="FreeSans"/>
      <w:i w:val="0"/>
      <w:kern w:val="2"/>
      <w:sz w:val="20"/>
      <w:lang w:eastAsia="zh-CN" w:bidi="hi-IN"/>
    </w:rPr>
  </w:style>
  <w:style w:type="paragraph" w:customStyle="1" w:styleId="Contedodatabela">
    <w:name w:val="Conteúdo da tabela"/>
    <w:basedOn w:val="Normal"/>
    <w:qFormat/>
    <w:rsid w:val="00916443"/>
    <w:pPr>
      <w:widowControl w:val="0"/>
      <w:suppressLineNumbers/>
      <w:suppressAutoHyphens/>
    </w:pPr>
    <w:rPr>
      <w:rFonts w:ascii="Liberation Serif" w:eastAsia="DejaVu Sans" w:hAnsi="Liberation Serif" w:cs="FreeSans"/>
      <w:kern w:val="2"/>
      <w:lang w:eastAsia="zh-CN" w:bidi="hi-IN"/>
    </w:rPr>
  </w:style>
  <w:style w:type="paragraph" w:customStyle="1" w:styleId="Tabela">
    <w:name w:val="Tabela"/>
    <w:basedOn w:val="Legenda"/>
    <w:qFormat/>
    <w:rsid w:val="00916443"/>
    <w:pPr>
      <w:suppressAutoHyphens/>
      <w:jc w:val="center"/>
    </w:pPr>
    <w:rPr>
      <w:rFonts w:ascii="Arial" w:eastAsia="DejaVu Sans" w:hAnsi="Arial" w:cs="FreeSans"/>
      <w:i w:val="0"/>
      <w:kern w:val="2"/>
      <w:sz w:val="20"/>
      <w:lang w:eastAsia="zh-CN" w:bidi="hi-IN"/>
    </w:rPr>
  </w:style>
  <w:style w:type="paragraph" w:customStyle="1" w:styleId="ndice1defiguras">
    <w:name w:val="Índice 1 de figuras"/>
    <w:basedOn w:val="ndice"/>
    <w:qFormat/>
    <w:rsid w:val="00916443"/>
    <w:pPr>
      <w:tabs>
        <w:tab w:val="right" w:leader="dot" w:pos="9638"/>
      </w:tabs>
      <w:suppressAutoHyphens/>
    </w:pPr>
    <w:rPr>
      <w:rFonts w:ascii="Arial" w:eastAsia="DejaVu Sans" w:hAnsi="Arial" w:cs="FreeSans"/>
      <w:kern w:val="2"/>
      <w:lang w:eastAsia="zh-CN" w:bidi="hi-IN"/>
    </w:rPr>
  </w:style>
  <w:style w:type="paragraph" w:customStyle="1" w:styleId="TableIndex1">
    <w:name w:val="Table Index 1"/>
    <w:basedOn w:val="ndice"/>
    <w:qFormat/>
    <w:rsid w:val="00916443"/>
    <w:pPr>
      <w:tabs>
        <w:tab w:val="right" w:leader="dot" w:pos="9638"/>
      </w:tabs>
      <w:suppressAutoHyphens/>
    </w:pPr>
    <w:rPr>
      <w:rFonts w:ascii="Arial" w:eastAsia="DejaVu Sans" w:hAnsi="Arial" w:cs="FreeSans"/>
      <w:kern w:val="2"/>
      <w:lang w:eastAsia="zh-CN" w:bidi="hi-IN"/>
    </w:rPr>
  </w:style>
  <w:style w:type="paragraph" w:styleId="Sumrio1">
    <w:name w:val="toc 1"/>
    <w:basedOn w:val="ndice"/>
    <w:uiPriority w:val="39"/>
    <w:rsid w:val="00916443"/>
    <w:pPr>
      <w:tabs>
        <w:tab w:val="right" w:leader="dot" w:pos="9638"/>
      </w:tabs>
      <w:suppressAutoHyphens/>
    </w:pPr>
    <w:rPr>
      <w:rFonts w:ascii="Arial" w:eastAsia="DejaVu Sans" w:hAnsi="Arial" w:cs="FreeSans"/>
      <w:b/>
      <w:caps/>
      <w:kern w:val="2"/>
      <w:lang w:eastAsia="zh-CN" w:bidi="hi-IN"/>
    </w:rPr>
  </w:style>
  <w:style w:type="paragraph" w:styleId="Sumrio2">
    <w:name w:val="toc 2"/>
    <w:basedOn w:val="ndice"/>
    <w:uiPriority w:val="39"/>
    <w:rsid w:val="00916443"/>
    <w:pPr>
      <w:tabs>
        <w:tab w:val="right" w:leader="dot" w:pos="9355"/>
      </w:tabs>
      <w:suppressAutoHyphens/>
      <w:ind w:left="283"/>
    </w:pPr>
    <w:rPr>
      <w:rFonts w:ascii="Arial" w:eastAsia="DejaVu Sans" w:hAnsi="Arial" w:cs="FreeSans"/>
      <w:caps/>
      <w:kern w:val="2"/>
      <w:lang w:eastAsia="zh-CN" w:bidi="hi-IN"/>
    </w:rPr>
  </w:style>
  <w:style w:type="paragraph" w:styleId="Sumrio3">
    <w:name w:val="toc 3"/>
    <w:basedOn w:val="ndice"/>
    <w:uiPriority w:val="39"/>
    <w:rsid w:val="00916443"/>
    <w:pPr>
      <w:tabs>
        <w:tab w:val="right" w:leader="dot" w:pos="9072"/>
      </w:tabs>
      <w:suppressAutoHyphens/>
      <w:ind w:left="566"/>
    </w:pPr>
    <w:rPr>
      <w:rFonts w:ascii="Arial" w:eastAsia="DejaVu Sans" w:hAnsi="Arial" w:cs="FreeSans"/>
      <w:b/>
      <w:kern w:val="2"/>
      <w:lang w:eastAsia="zh-CN" w:bidi="hi-IN"/>
    </w:rPr>
  </w:style>
  <w:style w:type="paragraph" w:styleId="Sumrio4">
    <w:name w:val="toc 4"/>
    <w:basedOn w:val="ndice"/>
    <w:uiPriority w:val="39"/>
    <w:rsid w:val="00916443"/>
    <w:pPr>
      <w:tabs>
        <w:tab w:val="right" w:leader="dot" w:pos="8789"/>
      </w:tabs>
      <w:suppressAutoHyphens/>
      <w:ind w:left="849"/>
    </w:pPr>
    <w:rPr>
      <w:rFonts w:ascii="Arial" w:eastAsia="DejaVu Sans" w:hAnsi="Arial" w:cs="FreeSans"/>
      <w:kern w:val="2"/>
      <w:lang w:eastAsia="zh-CN" w:bidi="hi-IN"/>
    </w:rPr>
  </w:style>
  <w:style w:type="paragraph" w:customStyle="1" w:styleId="FrameContents">
    <w:name w:val="Frame Contents"/>
    <w:basedOn w:val="Normal"/>
    <w:qFormat/>
    <w:rsid w:val="00916443"/>
    <w:pPr>
      <w:suppressAutoHyphens/>
    </w:pPr>
    <w:rPr>
      <w:rFonts w:ascii="Liberation Serif" w:eastAsia="DejaVu Sans" w:hAnsi="Liberation Serif" w:cs="FreeSans"/>
      <w:kern w:val="2"/>
      <w:lang w:eastAsia="zh-CN" w:bidi="hi-IN"/>
    </w:rPr>
  </w:style>
  <w:style w:type="paragraph" w:customStyle="1" w:styleId="Ttulodetabela">
    <w:name w:val="Título de tabela"/>
    <w:basedOn w:val="Contedodatabela"/>
    <w:qFormat/>
    <w:rsid w:val="00916443"/>
    <w:pPr>
      <w:jc w:val="center"/>
    </w:pPr>
    <w:rPr>
      <w:b/>
      <w:bCs/>
    </w:rPr>
  </w:style>
  <w:style w:type="paragraph" w:styleId="Subttulo">
    <w:name w:val="Subtitle"/>
    <w:basedOn w:val="Ttulo10"/>
    <w:next w:val="Corpodetexto"/>
    <w:link w:val="SubttuloChar"/>
    <w:uiPriority w:val="11"/>
    <w:qFormat/>
    <w:rsid w:val="00916443"/>
    <w:pPr>
      <w:spacing w:before="60"/>
      <w:jc w:val="center"/>
    </w:pPr>
    <w:rPr>
      <w:rFonts w:eastAsia="DejaVu Sans" w:cs="FreeSans"/>
      <w:b/>
      <w:sz w:val="36"/>
      <w:szCs w:val="36"/>
    </w:rPr>
  </w:style>
  <w:style w:type="character" w:customStyle="1" w:styleId="SubttuloChar">
    <w:name w:val="Subtítulo Char"/>
    <w:basedOn w:val="Fontepargpadro"/>
    <w:link w:val="Subttulo"/>
    <w:uiPriority w:val="11"/>
    <w:rsid w:val="00916443"/>
    <w:rPr>
      <w:rFonts w:ascii="Arial" w:eastAsia="DejaVu Sans" w:hAnsi="Arial" w:cs="FreeSans"/>
      <w:b/>
      <w:kern w:val="2"/>
      <w:sz w:val="36"/>
      <w:szCs w:val="36"/>
      <w:lang w:eastAsia="zh-CN" w:bidi="hi-IN"/>
    </w:rPr>
  </w:style>
  <w:style w:type="paragraph" w:styleId="Remissivo1">
    <w:name w:val="index 1"/>
    <w:basedOn w:val="Normal"/>
    <w:next w:val="Normal"/>
    <w:autoRedefine/>
    <w:uiPriority w:val="99"/>
    <w:semiHidden/>
    <w:unhideWhenUsed/>
    <w:rsid w:val="00916443"/>
    <w:pPr>
      <w:ind w:left="240" w:hanging="240"/>
    </w:pPr>
  </w:style>
  <w:style w:type="paragraph" w:styleId="Ttulodendiceremissivo">
    <w:name w:val="index heading"/>
    <w:basedOn w:val="Ttulo10"/>
    <w:rsid w:val="00916443"/>
  </w:style>
  <w:style w:type="paragraph" w:customStyle="1" w:styleId="Ttulodondicedefiguras">
    <w:name w:val="Título do índice de figuras"/>
    <w:basedOn w:val="Ttulodendiceremissivo"/>
    <w:qFormat/>
    <w:rsid w:val="00916443"/>
  </w:style>
  <w:style w:type="paragraph" w:customStyle="1" w:styleId="TableIndexHeading">
    <w:name w:val="Table Index Heading"/>
    <w:basedOn w:val="Ttulodendiceremissivo"/>
    <w:qFormat/>
    <w:rsid w:val="00916443"/>
  </w:style>
  <w:style w:type="paragraph" w:customStyle="1" w:styleId="Standard">
    <w:name w:val="Standard"/>
    <w:qFormat/>
    <w:rsid w:val="00916443"/>
    <w:pPr>
      <w:suppressAutoHyphens/>
      <w:spacing w:before="60" w:after="60"/>
      <w:jc w:val="both"/>
      <w:textAlignment w:val="baseline"/>
    </w:pPr>
    <w:rPr>
      <w:rFonts w:ascii="Times, 'Times New Roman'" w:eastAsia="Times New Roman" w:hAnsi="Times, 'Times New Roman'" w:cs="Times New Roman"/>
      <w:kern w:val="2"/>
      <w:sz w:val="24"/>
      <w:szCs w:val="20"/>
      <w:lang w:eastAsia="zh-CN" w:bidi="hi-IN"/>
    </w:rPr>
  </w:style>
  <w:style w:type="paragraph" w:customStyle="1" w:styleId="Textbody">
    <w:name w:val="Text body"/>
    <w:basedOn w:val="Standard"/>
    <w:qFormat/>
    <w:rsid w:val="00916443"/>
    <w:pPr>
      <w:spacing w:before="0" w:after="0"/>
    </w:pPr>
    <w:rPr>
      <w:b/>
      <w:bCs/>
      <w:sz w:val="18"/>
    </w:rPr>
  </w:style>
  <w:style w:type="paragraph" w:customStyle="1" w:styleId="PSCTabelaCabecalho">
    <w:name w:val="PSC_Tabela_Cabecalho"/>
    <w:basedOn w:val="Standard"/>
    <w:qFormat/>
    <w:rsid w:val="00916443"/>
    <w:pPr>
      <w:jc w:val="center"/>
    </w:pPr>
    <w:rPr>
      <w:rFonts w:ascii="Verdana" w:hAnsi="Verdana"/>
      <w:b/>
      <w:iCs/>
      <w:sz w:val="20"/>
    </w:rPr>
  </w:style>
  <w:style w:type="paragraph" w:styleId="Textodecomentrio">
    <w:name w:val="annotation text"/>
    <w:basedOn w:val="Normal"/>
    <w:link w:val="TextodecomentrioChar"/>
    <w:qFormat/>
    <w:rsid w:val="00916443"/>
    <w:pPr>
      <w:suppressAutoHyphens/>
    </w:pPr>
    <w:rPr>
      <w:rFonts w:asciiTheme="minorHAnsi" w:eastAsiaTheme="minorHAnsi" w:hAnsiTheme="minorHAnsi" w:cstheme="minorBidi"/>
      <w:sz w:val="20"/>
      <w:szCs w:val="20"/>
    </w:rPr>
  </w:style>
  <w:style w:type="character" w:customStyle="1" w:styleId="TextodecomentrioChar1">
    <w:name w:val="Texto de comentário Char1"/>
    <w:basedOn w:val="Fontepargpadro"/>
    <w:uiPriority w:val="99"/>
    <w:semiHidden/>
    <w:rsid w:val="00916443"/>
    <w:rPr>
      <w:rFonts w:ascii="Cambria" w:eastAsia="Cambria" w:hAnsi="Cambria" w:cs="Times New Roman"/>
      <w:szCs w:val="20"/>
    </w:rPr>
  </w:style>
  <w:style w:type="paragraph" w:styleId="Assuntodocomentrio">
    <w:name w:val="annotation subject"/>
    <w:basedOn w:val="Textodecomentrio"/>
    <w:next w:val="Textodecomentrio"/>
    <w:link w:val="AssuntodocomentrioChar"/>
    <w:uiPriority w:val="99"/>
    <w:semiHidden/>
    <w:unhideWhenUsed/>
    <w:qFormat/>
    <w:rsid w:val="00916443"/>
    <w:rPr>
      <w:rFonts w:cs="Mangal"/>
      <w:b/>
      <w:bCs/>
      <w:szCs w:val="18"/>
    </w:rPr>
  </w:style>
  <w:style w:type="character" w:customStyle="1" w:styleId="AssuntodocomentrioChar1">
    <w:name w:val="Assunto do comentário Char1"/>
    <w:basedOn w:val="TextodecomentrioChar1"/>
    <w:uiPriority w:val="99"/>
    <w:semiHidden/>
    <w:rsid w:val="00916443"/>
    <w:rPr>
      <w:rFonts w:ascii="Cambria" w:eastAsia="Cambria" w:hAnsi="Cambria" w:cs="Times New Roman"/>
      <w:b/>
      <w:bCs/>
      <w:szCs w:val="20"/>
    </w:rPr>
  </w:style>
  <w:style w:type="character" w:styleId="Hyperlink">
    <w:name w:val="Hyperlink"/>
    <w:basedOn w:val="Fontepargpadro"/>
    <w:uiPriority w:val="99"/>
    <w:unhideWhenUsed/>
    <w:rsid w:val="009164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483024">
      <w:bodyDiv w:val="1"/>
      <w:marLeft w:val="0"/>
      <w:marRight w:val="0"/>
      <w:marTop w:val="0"/>
      <w:marBottom w:val="0"/>
      <w:divBdr>
        <w:top w:val="none" w:sz="0" w:space="0" w:color="auto"/>
        <w:left w:val="none" w:sz="0" w:space="0" w:color="auto"/>
        <w:bottom w:val="none" w:sz="0" w:space="0" w:color="auto"/>
        <w:right w:val="none" w:sz="0" w:space="0" w:color="auto"/>
      </w:divBdr>
    </w:div>
    <w:div w:id="576746898">
      <w:bodyDiv w:val="1"/>
      <w:marLeft w:val="0"/>
      <w:marRight w:val="0"/>
      <w:marTop w:val="0"/>
      <w:marBottom w:val="0"/>
      <w:divBdr>
        <w:top w:val="none" w:sz="0" w:space="0" w:color="auto"/>
        <w:left w:val="none" w:sz="0" w:space="0" w:color="auto"/>
        <w:bottom w:val="none" w:sz="0" w:space="0" w:color="auto"/>
        <w:right w:val="none" w:sz="0" w:space="0" w:color="auto"/>
      </w:divBdr>
    </w:div>
    <w:div w:id="785394061">
      <w:bodyDiv w:val="1"/>
      <w:marLeft w:val="0"/>
      <w:marRight w:val="0"/>
      <w:marTop w:val="0"/>
      <w:marBottom w:val="0"/>
      <w:divBdr>
        <w:top w:val="none" w:sz="0" w:space="0" w:color="auto"/>
        <w:left w:val="none" w:sz="0" w:space="0" w:color="auto"/>
        <w:bottom w:val="none" w:sz="0" w:space="0" w:color="auto"/>
        <w:right w:val="none" w:sz="0" w:space="0" w:color="auto"/>
      </w:divBdr>
    </w:div>
    <w:div w:id="1017583076">
      <w:bodyDiv w:val="1"/>
      <w:marLeft w:val="0"/>
      <w:marRight w:val="0"/>
      <w:marTop w:val="0"/>
      <w:marBottom w:val="0"/>
      <w:divBdr>
        <w:top w:val="none" w:sz="0" w:space="0" w:color="auto"/>
        <w:left w:val="none" w:sz="0" w:space="0" w:color="auto"/>
        <w:bottom w:val="none" w:sz="0" w:space="0" w:color="auto"/>
        <w:right w:val="none" w:sz="0" w:space="0" w:color="auto"/>
      </w:divBdr>
    </w:div>
    <w:div w:id="1348940544">
      <w:bodyDiv w:val="1"/>
      <w:marLeft w:val="0"/>
      <w:marRight w:val="0"/>
      <w:marTop w:val="0"/>
      <w:marBottom w:val="0"/>
      <w:divBdr>
        <w:top w:val="none" w:sz="0" w:space="0" w:color="auto"/>
        <w:left w:val="none" w:sz="0" w:space="0" w:color="auto"/>
        <w:bottom w:val="none" w:sz="0" w:space="0" w:color="auto"/>
        <w:right w:val="none" w:sz="0" w:space="0" w:color="auto"/>
      </w:divBdr>
    </w:div>
    <w:div w:id="1506288322">
      <w:bodyDiv w:val="1"/>
      <w:marLeft w:val="0"/>
      <w:marRight w:val="0"/>
      <w:marTop w:val="0"/>
      <w:marBottom w:val="0"/>
      <w:divBdr>
        <w:top w:val="none" w:sz="0" w:space="0" w:color="auto"/>
        <w:left w:val="none" w:sz="0" w:space="0" w:color="auto"/>
        <w:bottom w:val="none" w:sz="0" w:space="0" w:color="auto"/>
        <w:right w:val="none" w:sz="0" w:space="0" w:color="auto"/>
      </w:divBdr>
    </w:div>
    <w:div w:id="1652756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n.gov.br/materia/-/asset_publisher/Kujrw0TZC2Mb/content/id/70267659/do1-2019-04-05-instrucao-normativa-n-1-de-4-de-abril-de-2019-70267535" TargetMode="External"/><Relationship Id="rId18" Type="http://schemas.openxmlformats.org/officeDocument/2006/relationships/hyperlink" Target="https://transparencia.caubr.gov.br/resolucao183/" TargetMode="External"/><Relationship Id="rId26" Type="http://schemas.openxmlformats.org/officeDocument/2006/relationships/hyperlink" Target="https://www.caurs.gov.br/wp-content/uploads/2019/04/DPE-RS-018-2019.pdf" TargetMode="External"/><Relationship Id="rId39" Type="http://schemas.openxmlformats.org/officeDocument/2006/relationships/image" Target="media/image8.png"/><Relationship Id="rId21" Type="http://schemas.openxmlformats.org/officeDocument/2006/relationships/chart" Target="charts/chart1.xml"/><Relationship Id="rId34" Type="http://schemas.openxmlformats.org/officeDocument/2006/relationships/hyperlink" Target="https://sustentare.rs.gov.br/descartar-equipamentos"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jpe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ransparencia.caubr.gov.br/resolucao200/" TargetMode="External"/><Relationship Id="rId29" Type="http://schemas.openxmlformats.org/officeDocument/2006/relationships/hyperlink" Target="http://www.planalto.gov.br/ccivil_03/_Ato2019-2022/2020/Decreto/D10340.htm" TargetMode="Externa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4.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s://www.planalto.gov.br/ccivil_03/_Ato2015-2018/2018/Decreto/D9373.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in.gov.br/materia/-/asset_publisher/Kujrw0TZC2Mb/content/id/20239255/do1-2017-05-26-instrucao-normativa-n-5-de-26-de-maio-de-2017-20237783" TargetMode="External"/><Relationship Id="rId22" Type="http://schemas.openxmlformats.org/officeDocument/2006/relationships/hyperlink" Target="https://portal.tcu.gov.br/governanca/governancapublica/" TargetMode="External"/><Relationship Id="rId27" Type="http://schemas.openxmlformats.org/officeDocument/2006/relationships/hyperlink" Target="https://www.caurs.gov.br/wp-content/uploads/2021/03/PLEN-DLB-1265-2021.pdf" TargetMode="External"/><Relationship Id="rId30" Type="http://schemas.openxmlformats.org/officeDocument/2006/relationships/hyperlink" Target="http://www.comprasnet.gov.br/orientacoesParaDesfazimento.html" TargetMode="External"/><Relationship Id="rId35" Type="http://schemas.openxmlformats.org/officeDocument/2006/relationships/hyperlink" Target="https://sustentare.rs.gov.br/" TargetMode="External"/><Relationship Id="rId43" Type="http://schemas.openxmlformats.org/officeDocument/2006/relationships/image" Target="media/image12.png"/><Relationship Id="rId48" Type="http://schemas.openxmlformats.org/officeDocument/2006/relationships/image" Target="media/image17.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planalto.gov.br/ccivil_03/_ato2007-2010/2010/lei/l12378.htm" TargetMode="External"/><Relationship Id="rId25" Type="http://schemas.openxmlformats.org/officeDocument/2006/relationships/hyperlink" Target="https://portal.tcu.gov.br/governanca/governancapublica/organizacional/levantamento-de-governanca/" TargetMode="External"/><Relationship Id="rId33" Type="http://schemas.openxmlformats.org/officeDocument/2006/relationships/hyperlink" Target="https://sustentare.rs.gov.br/upload/arquivos/202105/11140433-termo-de-adesao-ao-programa-sustentare.doc" TargetMode="External"/><Relationship Id="rId38" Type="http://schemas.openxmlformats.org/officeDocument/2006/relationships/image" Target="media/image7.png"/><Relationship Id="rId46" Type="http://schemas.openxmlformats.org/officeDocument/2006/relationships/image" Target="media/image15.png"/><Relationship Id="rId20" Type="http://schemas.openxmlformats.org/officeDocument/2006/relationships/hyperlink" Target="https://www.gov.br/governodigital/pt-br/contratacoes/orientacoes_ativos-de-tic-v-4.pdf" TargetMode="External"/><Relationship Id="rId41" Type="http://schemas.openxmlformats.org/officeDocument/2006/relationships/image" Target="media/image10.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gov.br/materia/-/asset_publisher/Kujrw0TZC2Mb/content/id/20239255/do1-2017-05-26-instrucao-normativa-n-5-de-26-de-maio-de-2017-20237783" TargetMode="External"/><Relationship Id="rId23" Type="http://schemas.openxmlformats.org/officeDocument/2006/relationships/hyperlink" Target="https://www.tcu.gov.br/igg2021/iGG2021%20-%20569%20-%20CAU_BR.pdf" TargetMode="External"/><Relationship Id="rId28" Type="http://schemas.openxmlformats.org/officeDocument/2006/relationships/hyperlink" Target="http://www.planalto.gov.br/ccivil_03/_Ato2015-2018/2018/Decreto/D9373.htm" TargetMode="External"/><Relationship Id="rId36" Type="http://schemas.openxmlformats.org/officeDocument/2006/relationships/image" Target="media/image5.png"/><Relationship Id="rId49" Type="http://schemas.openxmlformats.org/officeDocument/2006/relationships/image" Target="media/image18.jpeg"/><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s://www.caurs.gov.br/wp-content/uploads/2015/02/Instrucao-Normativa-030.pdf" TargetMode="External"/><Relationship Id="rId44" Type="http://schemas.openxmlformats.org/officeDocument/2006/relationships/image" Target="media/image13.png"/><Relationship Id="rId5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Concluídas</c:v>
                </c:pt>
              </c:strCache>
            </c:strRef>
          </c:tx>
          <c:spPr>
            <a:solidFill>
              <a:srgbClr val="ED7D31"/>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pt-BR"/>
              </a:p>
            </c:tx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2"/>
                <c:pt idx="0">
                  <c:v>estratégico</c:v>
                </c:pt>
                <c:pt idx="1">
                  <c:v>rotina</c:v>
                </c:pt>
              </c:strCache>
            </c:strRef>
          </c:cat>
          <c:val>
            <c:numRef>
              <c:f>0</c:f>
              <c:numCache>
                <c:formatCode>General</c:formatCode>
                <c:ptCount val="2"/>
                <c:pt idx="0">
                  <c:v>12</c:v>
                </c:pt>
                <c:pt idx="1">
                  <c:v>10</c:v>
                </c:pt>
              </c:numCache>
            </c:numRef>
          </c:val>
          <c:extLst xmlns:c16r2="http://schemas.microsoft.com/office/drawing/2015/06/chart">
            <c:ext xmlns:c16="http://schemas.microsoft.com/office/drawing/2014/chart" uri="{C3380CC4-5D6E-409C-BE32-E72D297353CC}">
              <c16:uniqueId val="{00000000-933C-4149-A104-40F7C9CC7D26}"/>
            </c:ext>
          </c:extLst>
        </c:ser>
        <c:ser>
          <c:idx val="1"/>
          <c:order val="1"/>
          <c:tx>
            <c:strRef>
              <c:f>label 1</c:f>
              <c:strCache>
                <c:ptCount val="1"/>
                <c:pt idx="0">
                  <c:v>Em Andamento</c:v>
                </c:pt>
              </c:strCache>
            </c:strRef>
          </c:tx>
          <c:spPr>
            <a:solidFill>
              <a:srgbClr val="A5A5A5"/>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pt-BR"/>
              </a:p>
            </c:tx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2"/>
                <c:pt idx="0">
                  <c:v>estratégico</c:v>
                </c:pt>
                <c:pt idx="1">
                  <c:v>rotina</c:v>
                </c:pt>
              </c:strCache>
            </c:strRef>
          </c:cat>
          <c:val>
            <c:numRef>
              <c:f>1</c:f>
              <c:numCache>
                <c:formatCode>General</c:formatCode>
                <c:ptCount val="2"/>
                <c:pt idx="0">
                  <c:v>11</c:v>
                </c:pt>
                <c:pt idx="1">
                  <c:v>5</c:v>
                </c:pt>
              </c:numCache>
            </c:numRef>
          </c:val>
          <c:extLst xmlns:c16r2="http://schemas.microsoft.com/office/drawing/2015/06/chart">
            <c:ext xmlns:c16="http://schemas.microsoft.com/office/drawing/2014/chart" uri="{C3380CC4-5D6E-409C-BE32-E72D297353CC}">
              <c16:uniqueId val="{00000001-933C-4149-A104-40F7C9CC7D26}"/>
            </c:ext>
          </c:extLst>
        </c:ser>
        <c:ser>
          <c:idx val="2"/>
          <c:order val="2"/>
          <c:tx>
            <c:strRef>
              <c:f>label 2</c:f>
              <c:strCache>
                <c:ptCount val="1"/>
                <c:pt idx="0">
                  <c:v>Canceladas/ agrupadas/suspensas</c:v>
                </c:pt>
              </c:strCache>
            </c:strRef>
          </c:tx>
          <c:spPr>
            <a:solidFill>
              <a:srgbClr val="FFC000"/>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pt-BR"/>
              </a:p>
            </c:tx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2"/>
                <c:pt idx="0">
                  <c:v>estratégico</c:v>
                </c:pt>
                <c:pt idx="1">
                  <c:v>rotina</c:v>
                </c:pt>
              </c:strCache>
            </c:strRef>
          </c:cat>
          <c:val>
            <c:numRef>
              <c:f>2</c:f>
              <c:numCache>
                <c:formatCode>General</c:formatCode>
                <c:ptCount val="2"/>
                <c:pt idx="0">
                  <c:v>11</c:v>
                </c:pt>
              </c:numCache>
            </c:numRef>
          </c:val>
          <c:extLst xmlns:c16r2="http://schemas.microsoft.com/office/drawing/2015/06/chart">
            <c:ext xmlns:c16="http://schemas.microsoft.com/office/drawing/2014/chart" uri="{C3380CC4-5D6E-409C-BE32-E72D297353CC}">
              <c16:uniqueId val="{00000002-933C-4149-A104-40F7C9CC7D26}"/>
            </c:ext>
          </c:extLst>
        </c:ser>
        <c:dLbls>
          <c:showLegendKey val="0"/>
          <c:showVal val="0"/>
          <c:showCatName val="0"/>
          <c:showSerName val="0"/>
          <c:showPercent val="0"/>
          <c:showBubbleSize val="0"/>
        </c:dLbls>
        <c:gapWidth val="219"/>
        <c:overlap val="-27"/>
        <c:axId val="-1697354688"/>
        <c:axId val="-1697366656"/>
      </c:barChart>
      <c:catAx>
        <c:axId val="-169735468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t-BR"/>
          </a:p>
        </c:txPr>
        <c:crossAx val="-1697366656"/>
        <c:crosses val="autoZero"/>
        <c:auto val="1"/>
        <c:lblAlgn val="ctr"/>
        <c:lblOffset val="100"/>
        <c:noMultiLvlLbl val="0"/>
      </c:catAx>
      <c:valAx>
        <c:axId val="-1697366656"/>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t-BR"/>
          </a:p>
        </c:txPr>
        <c:crossAx val="-1697354688"/>
        <c:crosses val="autoZero"/>
        <c:crossBetween val="between"/>
      </c:valAx>
      <c:dTable>
        <c:showHorzBorder val="1"/>
        <c:showVertBorder val="1"/>
        <c:showOutline val="1"/>
        <c:showKeys val="1"/>
      </c:dTable>
      <c:spPr>
        <a:noFill/>
        <a:ln w="0">
          <a:noFill/>
        </a:ln>
      </c:spPr>
    </c:plotArea>
    <c:legend>
      <c:legendPos val="r"/>
      <c:layout/>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DC8FF-C080-4060-A15B-F5B53A7EA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80</Pages>
  <Words>17289</Words>
  <Characters>93363</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110432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Mônica dos Santos Marques</cp:lastModifiedBy>
  <cp:revision>18</cp:revision>
  <cp:lastPrinted>2022-06-28T13:49:00Z</cp:lastPrinted>
  <dcterms:created xsi:type="dcterms:W3CDTF">2022-04-29T00:47:00Z</dcterms:created>
  <dcterms:modified xsi:type="dcterms:W3CDTF">2022-06-28T13:49:00Z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