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0"/>
        <w:gridCol w:w="7186"/>
      </w:tblGrid>
      <w:tr w:rsidR="009116E7" w:rsidRPr="009116E7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F4077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20210B" w:rsidRPr="0020210B">
              <w:rPr>
                <w:rFonts w:asciiTheme="minorHAnsi" w:hAnsiTheme="minorHAnsi" w:cstheme="minorHAnsi"/>
                <w:szCs w:val="22"/>
              </w:rPr>
              <w:t>1490753</w:t>
            </w: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>/2021</w:t>
            </w:r>
          </w:p>
        </w:tc>
      </w:tr>
      <w:tr w:rsidR="009116E7" w:rsidRPr="009116E7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>
            <w:pPr>
              <w:widowControl w:val="0"/>
              <w:rPr>
                <w:sz w:val="28"/>
              </w:rPr>
            </w:pPr>
            <w:r>
              <w:rPr>
                <w:rFonts w:asciiTheme="minorHAnsi" w:hAnsiTheme="minorHAnsi" w:cstheme="minorHAnsi"/>
                <w:szCs w:val="22"/>
              </w:rPr>
              <w:t>Comissão de Ensino e Formação</w:t>
            </w:r>
            <w:r w:rsidR="004F4077" w:rsidRPr="009116E7">
              <w:rPr>
                <w:rFonts w:asciiTheme="minorHAnsi" w:hAnsiTheme="minorHAnsi" w:cstheme="minorHAnsi"/>
                <w:szCs w:val="22"/>
              </w:rPr>
              <w:t xml:space="preserve"> do CAU/RS</w:t>
            </w:r>
          </w:p>
        </w:tc>
      </w:tr>
      <w:tr w:rsidR="009116E7" w:rsidRPr="009116E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 w:rsidP="004F4077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Cs w:val="22"/>
                <w:lang w:eastAsia="pt-BR"/>
              </w:rPr>
              <w:t>E</w:t>
            </w:r>
            <w:r w:rsidRPr="0020210B">
              <w:rPr>
                <w:rFonts w:asciiTheme="minorHAnsi" w:hAnsiTheme="minorHAnsi" w:cstheme="minorHAnsi"/>
                <w:szCs w:val="22"/>
                <w:lang w:eastAsia="pt-BR"/>
              </w:rPr>
              <w:t>ncaminhar ao CAU/BR, solicitação quanto aos processos de reconhecimento de curso junto ao MEC</w:t>
            </w:r>
            <w:r>
              <w:rPr>
                <w:rFonts w:asciiTheme="minorHAnsi" w:hAnsiTheme="minorHAnsi" w:cstheme="minorHAnsi"/>
                <w:szCs w:val="22"/>
                <w:lang w:eastAsia="pt-BR"/>
              </w:rPr>
              <w:t>.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1423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9116E7" w:rsidRDefault="0020210B" w:rsidP="004F4077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Pr="00CE2982">
        <w:rPr>
          <w:rFonts w:asciiTheme="minorHAnsi" w:hAnsiTheme="minorHAnsi" w:cstheme="minorHAnsi"/>
          <w:sz w:val="22"/>
          <w:szCs w:val="22"/>
          <w:lang w:eastAsia="pt-BR"/>
        </w:rPr>
        <w:t>encaminhar ao CAU/BR, solicitação quanto aos processos de reconhecimento de curso junto ao MEC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dá outras providências</w:t>
      </w:r>
      <w:r w:rsidR="004F4077" w:rsidRPr="009116E7">
        <w:rPr>
          <w:rFonts w:asciiTheme="minorHAnsi" w:hAnsiTheme="minorHAnsi" w:cstheme="minorHAnsi"/>
          <w:sz w:val="20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/>
        </w:rPr>
      </w:pPr>
      <w:r w:rsidRPr="00A5451E">
        <w:rPr>
          <w:rFonts w:asciiTheme="minorHAnsi" w:hAnsiTheme="minorHAnsi" w:cstheme="minorHAnsi"/>
        </w:rPr>
        <w:t>Considerando o artigo 4º, da Lei nº 12.378/2010 que dispõe que “</w:t>
      </w:r>
      <w:r w:rsidRPr="00A5451E">
        <w:rPr>
          <w:rFonts w:asciiTheme="minorHAnsi" w:hAnsiTheme="minorHAnsi" w:cstheme="minorHAnsi"/>
          <w:i/>
          <w:iCs/>
        </w:rPr>
        <w:t>o CAU/BR organizará e manterá atualizado cadastro nacional das escolas e faculdades de arquitetura e urbanismo, incluindo o currículo de todos os cursos oferecidos e os projetos pedagógicos”</w:t>
      </w:r>
      <w:r w:rsidR="00A5451E" w:rsidRPr="00A5451E">
        <w:rPr>
          <w:rFonts w:asciiTheme="minorHAnsi" w:hAnsiTheme="minorHAnsi" w:cstheme="minorHAnsi"/>
          <w:iCs/>
        </w:rPr>
        <w:t xml:space="preserve"> e </w:t>
      </w:r>
      <w:r w:rsidRPr="00A5451E">
        <w:rPr>
          <w:rFonts w:asciiTheme="minorHAnsi" w:hAnsiTheme="minorHAnsi" w:cstheme="minorHAnsi"/>
          <w:iCs/>
        </w:rPr>
        <w:t xml:space="preserve">o artigo 6º da referida lei, determina que </w:t>
      </w:r>
      <w:r w:rsidRPr="00A5451E">
        <w:rPr>
          <w:rFonts w:asciiTheme="minorHAnsi" w:hAnsiTheme="minorHAnsi" w:cstheme="minorHAnsi"/>
          <w:i/>
        </w:rPr>
        <w:t>são requisitos para o registro capacidade civil, diploma de graduação em arquitetura e urbanismo, obtido em instituição de ensino superior oficialmente reconhecida pelo poder público;</w:t>
      </w: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A5451E">
        <w:rPr>
          <w:rFonts w:asciiTheme="minorHAnsi" w:hAnsiTheme="minorHAnsi" w:cstheme="minorHAnsi"/>
        </w:rPr>
        <w:t xml:space="preserve">Considerando que compete ao CAU/RS </w:t>
      </w:r>
      <w:r w:rsidRPr="00A5451E">
        <w:rPr>
          <w:rFonts w:asciiTheme="minorHAnsi" w:hAnsiTheme="minorHAnsi" w:cstheme="minorHAnsi"/>
          <w:i/>
        </w:rPr>
        <w:t>realizar as inscrições e expedir as carteiras de identificação de profissionais</w:t>
      </w:r>
      <w:r w:rsidRPr="00A5451E">
        <w:rPr>
          <w:rFonts w:asciiTheme="minorHAnsi" w:hAnsiTheme="minorHAnsi" w:cstheme="minorHAnsi"/>
        </w:rPr>
        <w:t xml:space="preserve">, bem como, a devida </w:t>
      </w:r>
      <w:r w:rsidRPr="00A5451E">
        <w:rPr>
          <w:rFonts w:asciiTheme="minorHAnsi" w:hAnsiTheme="minorHAnsi" w:cstheme="minorHAnsi"/>
          <w:i/>
        </w:rPr>
        <w:t>fiscalização do exercício profissional</w:t>
      </w:r>
      <w:r w:rsidRPr="00A5451E">
        <w:rPr>
          <w:rFonts w:asciiTheme="minorHAnsi" w:hAnsiTheme="minorHAnsi" w:cstheme="minorHAnsi"/>
        </w:rPr>
        <w:t xml:space="preserve">, conforme o artigo 34, incisos V e VIII da </w:t>
      </w:r>
      <w:r w:rsidRPr="00A5451E">
        <w:rPr>
          <w:rFonts w:asciiTheme="minorHAnsi" w:hAnsiTheme="minorHAnsi" w:cstheme="minorHAnsi"/>
          <w:iCs/>
        </w:rPr>
        <w:t>Lei 12.378/2010;</w:t>
      </w:r>
      <w:r w:rsidRPr="00A5451E">
        <w:rPr>
          <w:rFonts w:asciiTheme="minorHAnsi" w:hAnsiTheme="minorHAnsi" w:cstheme="minorHAnsi"/>
        </w:rPr>
        <w:t xml:space="preserve"> </w:t>
      </w: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A5451E">
        <w:rPr>
          <w:rFonts w:asciiTheme="minorHAnsi" w:hAnsiTheme="minorHAnsi" w:cstheme="minorHAnsi"/>
        </w:rPr>
        <w:t>Considerando a conjuntura preocupante quanto ao surgimento exponencial de novos cursos de Arquitetura e Urbanismo no Rio Grande do Sul, sem que haja, aparentemente, a existência de critérios de controle e transparência quanto à avaliação, credenciamento, autorização e reconhecimento por parte do Ministério da Educação;</w:t>
      </w: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b/>
        </w:rPr>
      </w:pPr>
      <w:r w:rsidRPr="00A5451E">
        <w:rPr>
          <w:rFonts w:asciiTheme="minorHAnsi" w:hAnsiTheme="minorHAnsi" w:cstheme="minorHAnsi"/>
        </w:rPr>
        <w:t>Considerando ação impetrada pelo CAU/RS, de produção antecipada de provas em face da União Federal – Ministério da Educação pleiteando o acesso aos processos de avaliação, credenciamento, autorização e reconhecimento dos novos cursos de Arquitetura e Urbanismo do Rio Grande do Sul dentre outros documentos relativos, conforme processo judicial de n.º 5080933-28.2021.4.04.7100 em trâmite na 3º Vara Federal de Porto Alegre/RS;</w:t>
      </w: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A5451E">
        <w:rPr>
          <w:rFonts w:asciiTheme="minorHAnsi" w:hAnsiTheme="minorHAnsi" w:cstheme="minorHAnsi"/>
        </w:rPr>
        <w:t xml:space="preserve">Considerando </w:t>
      </w:r>
      <w:r w:rsidR="00A5451E" w:rsidRPr="00A5451E">
        <w:rPr>
          <w:rFonts w:asciiTheme="minorHAnsi" w:hAnsiTheme="minorHAnsi" w:cstheme="minorHAnsi"/>
        </w:rPr>
        <w:t xml:space="preserve">que a próxima ação do </w:t>
      </w:r>
      <w:r w:rsidRPr="00A5451E">
        <w:rPr>
          <w:rFonts w:asciiTheme="minorHAnsi" w:hAnsiTheme="minorHAnsi" w:cstheme="minorHAnsi"/>
        </w:rPr>
        <w:t xml:space="preserve">CAU/RS </w:t>
      </w:r>
      <w:r w:rsidR="00A5451E" w:rsidRPr="00A5451E">
        <w:rPr>
          <w:rFonts w:asciiTheme="minorHAnsi" w:hAnsiTheme="minorHAnsi" w:cstheme="minorHAnsi"/>
        </w:rPr>
        <w:t xml:space="preserve">é a instauração de </w:t>
      </w:r>
      <w:r w:rsidRPr="00A5451E">
        <w:rPr>
          <w:rFonts w:asciiTheme="minorHAnsi" w:hAnsiTheme="minorHAnsi" w:cstheme="minorHAnsi"/>
        </w:rPr>
        <w:t>processos administrativos para apurar possíveis irregularidades relacionadas aos cursos de Arquitetura e Urbanismo</w:t>
      </w:r>
      <w:r w:rsidR="00A5451E" w:rsidRPr="00A5451E">
        <w:rPr>
          <w:rFonts w:asciiTheme="minorHAnsi" w:hAnsiTheme="minorHAnsi" w:cstheme="minorHAnsi"/>
        </w:rPr>
        <w:t>,</w:t>
      </w:r>
      <w:r w:rsidRPr="00A5451E">
        <w:rPr>
          <w:rFonts w:asciiTheme="minorHAnsi" w:hAnsiTheme="minorHAnsi" w:cstheme="minorHAnsi"/>
        </w:rPr>
        <w:t xml:space="preserve"> em especial</w:t>
      </w:r>
      <w:r w:rsidR="00A5451E" w:rsidRPr="00A5451E">
        <w:rPr>
          <w:rFonts w:asciiTheme="minorHAnsi" w:hAnsiTheme="minorHAnsi" w:cstheme="minorHAnsi"/>
        </w:rPr>
        <w:t>,</w:t>
      </w:r>
      <w:r w:rsidRPr="00A5451E">
        <w:rPr>
          <w:rFonts w:asciiTheme="minorHAnsi" w:hAnsiTheme="minorHAnsi" w:cstheme="minorHAnsi"/>
        </w:rPr>
        <w:t xml:space="preserve"> os de modalidade à distância, conforme Deliberação Plenária DPO</w:t>
      </w:r>
      <w:r w:rsidR="00A5451E" w:rsidRPr="00A5451E">
        <w:rPr>
          <w:rFonts w:asciiTheme="minorHAnsi" w:hAnsiTheme="minorHAnsi" w:cstheme="minorHAnsi"/>
        </w:rPr>
        <w:t>-RS nº 1</w:t>
      </w:r>
      <w:r w:rsidRPr="00A5451E">
        <w:rPr>
          <w:rFonts w:asciiTheme="minorHAnsi" w:hAnsiTheme="minorHAnsi" w:cstheme="minorHAnsi"/>
        </w:rPr>
        <w:t>367/2021;</w:t>
      </w:r>
      <w:r w:rsidR="00A5451E" w:rsidRPr="00A5451E">
        <w:rPr>
          <w:rFonts w:asciiTheme="minorHAnsi" w:hAnsiTheme="minorHAnsi" w:cstheme="minorHAnsi"/>
        </w:rPr>
        <w:t xml:space="preserve"> </w:t>
      </w:r>
    </w:p>
    <w:p w:rsidR="0020210B" w:rsidRPr="00A5451E" w:rsidRDefault="0020210B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A5451E">
        <w:rPr>
          <w:rFonts w:asciiTheme="minorHAnsi" w:hAnsiTheme="minorHAnsi" w:cstheme="minorHAnsi"/>
        </w:rPr>
        <w:t xml:space="preserve">Considerando que </w:t>
      </w:r>
      <w:r w:rsidR="00A5451E" w:rsidRPr="00A5451E">
        <w:rPr>
          <w:rFonts w:asciiTheme="minorHAnsi" w:hAnsiTheme="minorHAnsi" w:cstheme="minorHAnsi"/>
        </w:rPr>
        <w:t>a</w:t>
      </w:r>
      <w:r w:rsidRPr="00A5451E">
        <w:rPr>
          <w:rFonts w:asciiTheme="minorHAnsi" w:hAnsiTheme="minorHAnsi" w:cstheme="minorHAnsi"/>
        </w:rPr>
        <w:t>o CAU/BR</w:t>
      </w:r>
      <w:r w:rsidR="00A5451E" w:rsidRPr="00A5451E">
        <w:rPr>
          <w:rFonts w:asciiTheme="minorHAnsi" w:hAnsiTheme="minorHAnsi" w:cstheme="minorHAnsi"/>
        </w:rPr>
        <w:t xml:space="preserve">, através de acesso ao sistema </w:t>
      </w:r>
      <w:proofErr w:type="spellStart"/>
      <w:r w:rsidR="00A5451E" w:rsidRPr="00A5451E">
        <w:rPr>
          <w:rFonts w:asciiTheme="minorHAnsi" w:hAnsiTheme="minorHAnsi" w:cstheme="minorHAnsi"/>
        </w:rPr>
        <w:t>e-MEC</w:t>
      </w:r>
      <w:proofErr w:type="spellEnd"/>
      <w:r w:rsidR="00A5451E" w:rsidRPr="00A5451E">
        <w:rPr>
          <w:rFonts w:asciiTheme="minorHAnsi" w:hAnsiTheme="minorHAnsi" w:cstheme="minorHAnsi"/>
        </w:rPr>
        <w:t xml:space="preserve">, é possível obter </w:t>
      </w:r>
      <w:r w:rsidRPr="00A5451E">
        <w:rPr>
          <w:rFonts w:asciiTheme="minorHAnsi" w:hAnsiTheme="minorHAnsi" w:cstheme="minorHAnsi"/>
        </w:rPr>
        <w:t>todas as informações necessárias</w:t>
      </w:r>
      <w:r w:rsidR="00A5451E" w:rsidRPr="00A5451E">
        <w:rPr>
          <w:rFonts w:asciiTheme="minorHAnsi" w:hAnsiTheme="minorHAnsi" w:cstheme="minorHAnsi"/>
        </w:rPr>
        <w:t xml:space="preserve"> </w:t>
      </w:r>
      <w:r w:rsidRPr="00A5451E">
        <w:rPr>
          <w:rFonts w:asciiTheme="minorHAnsi" w:hAnsiTheme="minorHAnsi" w:cstheme="minorHAnsi"/>
        </w:rPr>
        <w:t>quanto aos protocolos de reconhecimento dos cursos, conforme Acordo de Cooperação Técnica firmado entre o CAU/BR e o M</w:t>
      </w:r>
      <w:r w:rsidR="00A5451E" w:rsidRPr="00A5451E">
        <w:rPr>
          <w:rFonts w:asciiTheme="minorHAnsi" w:hAnsiTheme="minorHAnsi" w:cstheme="minorHAnsi"/>
        </w:rPr>
        <w:t xml:space="preserve">inistério da </w:t>
      </w:r>
      <w:r w:rsidRPr="00A5451E">
        <w:rPr>
          <w:rFonts w:asciiTheme="minorHAnsi" w:hAnsiTheme="minorHAnsi" w:cstheme="minorHAnsi"/>
        </w:rPr>
        <w:t>E</w:t>
      </w:r>
      <w:r w:rsidR="00A5451E" w:rsidRPr="00A5451E">
        <w:rPr>
          <w:rFonts w:asciiTheme="minorHAnsi" w:hAnsiTheme="minorHAnsi" w:cstheme="minorHAnsi"/>
        </w:rPr>
        <w:t>ducação;</w:t>
      </w:r>
    </w:p>
    <w:p w:rsidR="00A5451E" w:rsidRPr="00A5451E" w:rsidRDefault="00A5451E" w:rsidP="0020210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A5451E">
        <w:rPr>
          <w:rFonts w:asciiTheme="minorHAnsi" w:hAnsiTheme="minorHAnsi" w:cstheme="minorHAnsi"/>
        </w:rPr>
        <w:lastRenderedPageBreak/>
        <w:t>Considerando a Deliberação CEF-CAU/RS nº 010/2022, a qual decide por encaminhar à CEF-CAU/BR, solicitação de datas dos protocolos de requerimento de reconhecimento dos cursos de Arquitetura e Urbanismo de 08 (oito) instituições de ensino, especificamente.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A5451E" w:rsidRPr="00A5451E" w:rsidRDefault="00EC4204" w:rsidP="00766FE1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>Determinar o envio</w:t>
      </w:r>
      <w:r w:rsidR="00A5451E">
        <w:rPr>
          <w:rFonts w:asciiTheme="minorHAnsi" w:hAnsiTheme="minorHAnsi" w:cstheme="minorHAnsi"/>
          <w:szCs w:val="22"/>
          <w:lang w:eastAsia="pt-BR"/>
        </w:rPr>
        <w:t xml:space="preserve"> à presidência do CAU/BR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="00A5451E">
        <w:rPr>
          <w:rFonts w:asciiTheme="minorHAnsi" w:hAnsiTheme="minorHAnsi" w:cstheme="minorHAnsi"/>
          <w:szCs w:val="22"/>
          <w:lang w:eastAsia="pt-BR"/>
        </w:rPr>
        <w:t xml:space="preserve"> solicitação de informações relativas às datas </w:t>
      </w:r>
      <w:r w:rsidR="00A5451E" w:rsidRPr="00A5451E">
        <w:rPr>
          <w:rFonts w:asciiTheme="minorHAnsi" w:hAnsiTheme="minorHAnsi" w:cstheme="minorHAnsi"/>
        </w:rPr>
        <w:t>dos protocolos de requerimento de reconhecimento dos cursos de Arquitetura e Urbanismo</w:t>
      </w:r>
      <w:r w:rsidR="00A5451E">
        <w:rPr>
          <w:rFonts w:asciiTheme="minorHAnsi" w:hAnsiTheme="minorHAnsi" w:cstheme="minorHAnsi"/>
        </w:rPr>
        <w:t xml:space="preserve"> das seguintes instituições:</w:t>
      </w:r>
    </w:p>
    <w:p w:rsidR="00A5451E" w:rsidRPr="00A5451E" w:rsidRDefault="00A5451E" w:rsidP="00A5451E">
      <w:pPr>
        <w:pStyle w:val="PargrafodaLista"/>
        <w:jc w:val="both"/>
        <w:rPr>
          <w:sz w:val="28"/>
        </w:rPr>
      </w:pPr>
    </w:p>
    <w:p w:rsidR="00A5451E" w:rsidRPr="00EC4204" w:rsidRDefault="00A5451E" w:rsidP="00CE76C9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Centro Universitário Ingá (</w:t>
      </w:r>
      <w:r w:rsidRPr="00EC4204">
        <w:rPr>
          <w:rFonts w:asciiTheme="minorHAnsi" w:hAnsiTheme="minorHAnsi" w:cstheme="minorHAnsi"/>
          <w:b/>
          <w:sz w:val="22"/>
          <w:szCs w:val="22"/>
        </w:rPr>
        <w:t>UNINGÁ)</w:t>
      </w:r>
      <w:r w:rsidRPr="00EC4204">
        <w:rPr>
          <w:rFonts w:asciiTheme="minorHAnsi" w:hAnsiTheme="minorHAnsi" w:cstheme="minorHAnsi"/>
          <w:sz w:val="22"/>
          <w:szCs w:val="22"/>
        </w:rPr>
        <w:t xml:space="preserve"> /</w:t>
      </w:r>
      <w:r w:rsidRPr="00EC42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1441027</w:t>
      </w:r>
    </w:p>
    <w:p w:rsidR="00A5451E" w:rsidRPr="00EC4204" w:rsidRDefault="00A5451E" w:rsidP="00A5451E">
      <w:pPr>
        <w:pStyle w:val="PargrafodaLista"/>
        <w:ind w:left="14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Pr="00EC4204" w:rsidRDefault="00A5451E" w:rsidP="00A5451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Centro Universitário da Serra Gaúcha (</w:t>
      </w:r>
      <w:r w:rsidRPr="00EC4204">
        <w:rPr>
          <w:rFonts w:asciiTheme="minorHAnsi" w:hAnsiTheme="minorHAnsi" w:cstheme="minorHAnsi"/>
          <w:b/>
          <w:sz w:val="22"/>
          <w:szCs w:val="22"/>
        </w:rPr>
        <w:t xml:space="preserve">FSG) </w:t>
      </w:r>
      <w:r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1442587</w:t>
      </w:r>
    </w:p>
    <w:p w:rsidR="00A5451E" w:rsidRPr="00EC4204" w:rsidRDefault="00A5451E" w:rsidP="00A5451E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Pr="00EC4204" w:rsidRDefault="00EC4204" w:rsidP="00A5451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Universidade Anhanguera </w:t>
      </w:r>
      <w:r w:rsidR="00A5451E"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(</w:t>
      </w:r>
      <w:r w:rsidR="00A5451E" w:rsidRPr="00EC4204">
        <w:rPr>
          <w:rFonts w:asciiTheme="minorHAnsi" w:hAnsiTheme="minorHAnsi" w:cstheme="minorHAnsi"/>
          <w:b/>
          <w:sz w:val="22"/>
          <w:szCs w:val="22"/>
        </w:rPr>
        <w:t>UNIDERP)</w:t>
      </w:r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/ Número </w:t>
      </w:r>
      <w:proofErr w:type="spellStart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</w:t>
      </w:r>
      <w:r w:rsidR="00A5451E" w:rsidRPr="00EC4204">
        <w:rPr>
          <w:rFonts w:asciiTheme="minorHAnsi" w:hAnsiTheme="minorHAnsi" w:cstheme="minorHAnsi"/>
          <w:sz w:val="22"/>
          <w:szCs w:val="22"/>
        </w:rPr>
        <w:t>1382614</w:t>
      </w:r>
    </w:p>
    <w:p w:rsidR="00A5451E" w:rsidRPr="00EC4204" w:rsidRDefault="00A5451E" w:rsidP="00A5451E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Pr="00EC4204" w:rsidRDefault="00EC4204" w:rsidP="00A5451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Universidade Pitágoras </w:t>
      </w:r>
      <w:r w:rsidR="00A5451E"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(</w:t>
      </w:r>
      <w:r w:rsidR="00A5451E" w:rsidRPr="00EC4204">
        <w:rPr>
          <w:rFonts w:asciiTheme="minorHAnsi" w:hAnsiTheme="minorHAnsi" w:cstheme="minorHAnsi"/>
          <w:b/>
          <w:sz w:val="22"/>
          <w:szCs w:val="22"/>
        </w:rPr>
        <w:t xml:space="preserve">UNOPAR) </w:t>
      </w:r>
      <w:r w:rsidR="00A5451E"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</w:t>
      </w:r>
      <w:r w:rsidR="00A5451E" w:rsidRPr="00EC4204">
        <w:rPr>
          <w:rFonts w:asciiTheme="minorHAnsi" w:hAnsiTheme="minorHAnsi" w:cstheme="minorHAnsi"/>
          <w:sz w:val="22"/>
          <w:szCs w:val="22"/>
        </w:rPr>
        <w:t>1373746</w:t>
      </w:r>
    </w:p>
    <w:p w:rsidR="00A5451E" w:rsidRPr="00EC4204" w:rsidRDefault="00A5451E" w:rsidP="00A5451E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Default="00EC4204" w:rsidP="00A5451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Universidade Cidade 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>D</w:t>
      </w: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e São Paulo </w:t>
      </w:r>
      <w:r w:rsidR="00A5451E"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(</w:t>
      </w:r>
      <w:r w:rsidR="00A5451E" w:rsidRPr="00EC4204">
        <w:rPr>
          <w:rFonts w:asciiTheme="minorHAnsi" w:hAnsiTheme="minorHAnsi" w:cstheme="minorHAnsi"/>
          <w:b/>
          <w:sz w:val="22"/>
          <w:szCs w:val="22"/>
        </w:rPr>
        <w:t xml:space="preserve">UNICID) </w:t>
      </w:r>
      <w:r w:rsidR="00A5451E"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1427610</w:t>
      </w:r>
    </w:p>
    <w:p w:rsidR="00EC4204" w:rsidRPr="00EC4204" w:rsidRDefault="00EC4204" w:rsidP="00EC420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Pr="00EC4204" w:rsidRDefault="00EC4204" w:rsidP="00EC4204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</w:rPr>
        <w:t>Universidade Cruzeiro do Sul</w:t>
      </w: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5451E"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(</w:t>
      </w:r>
      <w:r w:rsidRPr="00EC4204">
        <w:rPr>
          <w:rFonts w:asciiTheme="minorHAnsi" w:hAnsiTheme="minorHAnsi" w:cstheme="minorHAnsi"/>
          <w:b/>
          <w:sz w:val="22"/>
          <w:szCs w:val="22"/>
        </w:rPr>
        <w:t>UNICSUL</w:t>
      </w:r>
      <w:r w:rsidR="00A5451E" w:rsidRPr="00EC420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5451E"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="00A5451E"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</w:t>
      </w:r>
      <w:r w:rsidRPr="00EC4204">
        <w:rPr>
          <w:rFonts w:asciiTheme="minorHAnsi" w:hAnsiTheme="minorHAnsi" w:cstheme="minorHAnsi"/>
          <w:sz w:val="22"/>
          <w:szCs w:val="22"/>
        </w:rPr>
        <w:t>1427655</w:t>
      </w:r>
    </w:p>
    <w:p w:rsidR="00EC4204" w:rsidRPr="00EC4204" w:rsidRDefault="00EC4204" w:rsidP="00EC4204">
      <w:pPr>
        <w:pStyle w:val="PargrafodaLista"/>
        <w:ind w:left="14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5451E" w:rsidRPr="00EC4204" w:rsidRDefault="00EC4204" w:rsidP="00EC4204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Centro Universitário UNIBTA (UNIBTA</w:t>
      </w:r>
      <w:r w:rsidRPr="00EC420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</w:t>
      </w:r>
      <w:r w:rsidRPr="00EC4204">
        <w:rPr>
          <w:rFonts w:asciiTheme="minorHAnsi" w:hAnsiTheme="minorHAnsi" w:cstheme="minorHAnsi"/>
          <w:sz w:val="22"/>
          <w:szCs w:val="22"/>
        </w:rPr>
        <w:t>1445653</w:t>
      </w:r>
    </w:p>
    <w:p w:rsidR="00EC4204" w:rsidRPr="00EC4204" w:rsidRDefault="00EC4204" w:rsidP="00EC420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C4204" w:rsidRPr="00EC4204" w:rsidRDefault="00EC4204" w:rsidP="00EC4204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C4204">
        <w:rPr>
          <w:rFonts w:asciiTheme="minorHAnsi" w:hAnsiTheme="minorHAnsi" w:cstheme="minorHAnsi"/>
          <w:b/>
          <w:sz w:val="22"/>
          <w:szCs w:val="22"/>
          <w:lang w:eastAsia="pt-BR"/>
        </w:rPr>
        <w:t>Centro Universitário Maurício de Nassau (UNINASSAU</w:t>
      </w:r>
      <w:r w:rsidRPr="00EC420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EC4204">
        <w:rPr>
          <w:rFonts w:asciiTheme="minorHAnsi" w:hAnsiTheme="minorHAnsi" w:cstheme="minorHAnsi"/>
          <w:sz w:val="22"/>
          <w:szCs w:val="22"/>
        </w:rPr>
        <w:t xml:space="preserve">/ </w:t>
      </w:r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Número </w:t>
      </w:r>
      <w:proofErr w:type="spellStart"/>
      <w:r w:rsidRPr="00EC4204">
        <w:rPr>
          <w:rFonts w:asciiTheme="minorHAnsi" w:hAnsiTheme="minorHAnsi" w:cstheme="minorHAnsi"/>
          <w:sz w:val="22"/>
          <w:szCs w:val="22"/>
          <w:lang w:eastAsia="pt-BR"/>
        </w:rPr>
        <w:t>e-MEC</w:t>
      </w:r>
      <w:proofErr w:type="spellEnd"/>
      <w:r w:rsidRPr="00EC4204">
        <w:rPr>
          <w:rFonts w:asciiTheme="minorHAnsi" w:hAnsiTheme="minorHAnsi" w:cstheme="minorHAnsi"/>
          <w:sz w:val="22"/>
          <w:szCs w:val="22"/>
          <w:lang w:eastAsia="pt-BR"/>
        </w:rPr>
        <w:t xml:space="preserve"> do curso: </w:t>
      </w:r>
      <w:r w:rsidRPr="00EC4204">
        <w:rPr>
          <w:rFonts w:asciiTheme="minorHAnsi" w:hAnsiTheme="minorHAnsi" w:cstheme="minorHAnsi"/>
          <w:sz w:val="22"/>
          <w:szCs w:val="22"/>
        </w:rPr>
        <w:t>1467541</w:t>
      </w:r>
    </w:p>
    <w:p w:rsidR="004F4077" w:rsidRPr="009116E7" w:rsidRDefault="004F4077" w:rsidP="004F4077">
      <w:pPr>
        <w:jc w:val="both"/>
        <w:rPr>
          <w:sz w:val="28"/>
        </w:rPr>
      </w:pPr>
    </w:p>
    <w:p w:rsidR="00507DD9" w:rsidRPr="009116E7" w:rsidRDefault="00EC4204" w:rsidP="00766FE1">
      <w:pPr>
        <w:numPr>
          <w:ilvl w:val="0"/>
          <w:numId w:val="4"/>
        </w:numPr>
        <w:jc w:val="both"/>
        <w:rPr>
          <w:sz w:val="28"/>
        </w:rPr>
      </w:pPr>
      <w:bookmarkStart w:id="6" w:name="__DdeLink__469_3671149116"/>
      <w:r>
        <w:rPr>
          <w:rFonts w:asciiTheme="minorHAnsi" w:hAnsiTheme="minorHAnsi" w:cstheme="minorHAnsi"/>
          <w:szCs w:val="22"/>
          <w:lang w:eastAsia="pt-BR"/>
        </w:rPr>
        <w:t>Encaminhar à Secretaria Geral, para providências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9116E7" w:rsidRDefault="00507DD9">
      <w:pPr>
        <w:jc w:val="both"/>
        <w:rPr>
          <w:rFonts w:asciiTheme="minorHAnsi" w:hAnsiTheme="minorHAnsi" w:cstheme="minorHAnsi"/>
        </w:rPr>
      </w:pPr>
    </w:p>
    <w:p w:rsidR="00507DD9" w:rsidRPr="009116E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6203A7" w:rsidRPr="006203A7" w:rsidRDefault="009116E7" w:rsidP="006203A7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>Com 1</w:t>
      </w:r>
      <w:r w:rsidR="006203A7" w:rsidRPr="006203A7">
        <w:rPr>
          <w:rFonts w:asciiTheme="minorHAnsi" w:hAnsiTheme="minorHAnsi" w:cstheme="minorHAnsi"/>
          <w:szCs w:val="22"/>
          <w:lang w:eastAsia="pt-BR"/>
        </w:rPr>
        <w:t>8 (dezoito</w:t>
      </w:r>
      <w:r w:rsidRPr="006203A7">
        <w:rPr>
          <w:rFonts w:asciiTheme="minorHAnsi" w:hAnsiTheme="minorHAnsi" w:cstheme="minorHAnsi"/>
          <w:szCs w:val="22"/>
          <w:lang w:eastAsia="pt-BR"/>
        </w:rPr>
        <w:t xml:space="preserve">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 xml:space="preserve">as) conselheiros(as) </w:t>
      </w:r>
      <w:r w:rsidR="006203A7" w:rsidRPr="006203A7">
        <w:rPr>
          <w:rFonts w:asciiTheme="minorHAnsi" w:hAnsiTheme="minorHAnsi" w:cstheme="minorHAnsi"/>
          <w:szCs w:val="22"/>
          <w:lang w:eastAsia="pt-BR"/>
        </w:rPr>
        <w:t>Andréa Larruscahim Hamilton Ilha, Carlos Eduardo Iponema Costa, Carlos Eduardo Mesquita Pedone, Débora Francele Rodrigues da Silva, Deise Flores Santos, Denise dos Santos Simões, Evelise Jaime de Menezes, Fabio Muller</w:t>
      </w:r>
    </w:p>
    <w:p w:rsidR="009116E7" w:rsidRPr="006203A7" w:rsidRDefault="006203A7" w:rsidP="006203A7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="009116E7" w:rsidRPr="006203A7">
        <w:rPr>
          <w:rFonts w:asciiTheme="minorHAnsi" w:hAnsiTheme="minorHAnsi" w:cstheme="minorHAnsi"/>
          <w:szCs w:val="22"/>
          <w:lang w:eastAsia="pt-BR"/>
        </w:rPr>
        <w:t>; e 0</w:t>
      </w:r>
      <w:r w:rsidRPr="006203A7">
        <w:rPr>
          <w:rFonts w:asciiTheme="minorHAnsi" w:hAnsiTheme="minorHAnsi" w:cstheme="minorHAnsi"/>
          <w:szCs w:val="22"/>
          <w:lang w:eastAsia="pt-BR"/>
        </w:rPr>
        <w:t>3 (três</w:t>
      </w:r>
      <w:r w:rsidR="009116E7" w:rsidRPr="006203A7">
        <w:rPr>
          <w:rFonts w:asciiTheme="minorHAnsi" w:hAnsiTheme="minorHAnsi" w:cstheme="minorHAnsi"/>
          <w:szCs w:val="22"/>
          <w:lang w:eastAsia="pt-BR"/>
        </w:rPr>
        <w:t>) ausências, das conse</w:t>
      </w:r>
      <w:r w:rsidRPr="006203A7">
        <w:rPr>
          <w:rFonts w:asciiTheme="minorHAnsi" w:hAnsiTheme="minorHAnsi" w:cstheme="minorHAnsi"/>
          <w:szCs w:val="22"/>
          <w:lang w:eastAsia="pt-BR"/>
        </w:rPr>
        <w:t>lheiras Aline Pedroso da Croce</w:t>
      </w:r>
      <w:r w:rsidR="009116E7" w:rsidRPr="006203A7">
        <w:rPr>
          <w:rFonts w:asciiTheme="minorHAnsi" w:hAnsiTheme="minorHAnsi" w:cstheme="minorHAnsi"/>
          <w:szCs w:val="22"/>
          <w:lang w:eastAsia="pt-BR"/>
        </w:rPr>
        <w:t>, Letícia Kauer e Magali Mingotti.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6203A7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6203A7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EC4204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665E9D" w:rsidRPr="00CE298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1490753</w:t>
            </w:r>
            <w:r w:rsidR="00665E9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6203A7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  <w:bookmarkStart w:id="7" w:name="_GoBack"/>
            <w:bookmarkEnd w:id="7"/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1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203A7" w:rsidRPr="009116E7" w:rsidTr="00120A4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203A7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6203A7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203A7" w:rsidRPr="00814F7B" w:rsidRDefault="006203A7" w:rsidP="006203A7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814F7B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6203A7" w:rsidRPr="006203A7" w:rsidRDefault="006203A7" w:rsidP="00620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65E9D" w:rsidRPr="00665E9D">
              <w:rPr>
                <w:rFonts w:asciiTheme="minorHAnsi" w:hAnsiTheme="minorHAnsi" w:cstheme="minorHAnsi"/>
                <w:sz w:val="20"/>
                <w:szCs w:val="22"/>
              </w:rPr>
              <w:t>Encaminhar ao CAU/BR, solicitação quanto aos processos de reconhecimento de curso junto ao MEC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6203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6203A7" w:rsidRPr="006203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9116E7" w:rsidRPr="006203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6203A7" w:rsidRPr="006203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9116E7" w:rsidRPr="006203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07DD9" w:rsidRPr="009116E7" w:rsidRDefault="00507DD9">
      <w:pPr>
        <w:jc w:val="both"/>
      </w:pPr>
    </w:p>
    <w:sectPr w:rsidR="00507DD9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4F7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4F7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14F7B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14F7B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14F7B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-885190</wp:posOffset>
          </wp:positionV>
          <wp:extent cx="7569835" cy="974725"/>
          <wp:effectExtent l="0" t="0" r="0" b="0"/>
          <wp:wrapNone/>
          <wp:docPr id="5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4B0F35"/>
    <w:rsid w:val="004F4077"/>
    <w:rsid w:val="00507DD9"/>
    <w:rsid w:val="006203A7"/>
    <w:rsid w:val="00665E9D"/>
    <w:rsid w:val="00735525"/>
    <w:rsid w:val="00766FE1"/>
    <w:rsid w:val="00814F7B"/>
    <w:rsid w:val="009116E7"/>
    <w:rsid w:val="00A5451E"/>
    <w:rsid w:val="00EC4204"/>
    <w:rsid w:val="00E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1324-6397-4625-A3F0-54396F8C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2021-11-22T12:22:00Z</cp:lastPrinted>
  <dcterms:created xsi:type="dcterms:W3CDTF">2021-12-14T19:28:00Z</dcterms:created>
  <dcterms:modified xsi:type="dcterms:W3CDTF">2022-03-21T15:29:00Z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