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B61426" w:rsidRPr="00165E7E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165E7E" w:rsidRDefault="00B61426" w:rsidP="00B61426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165E7E" w:rsidRDefault="00B61426" w:rsidP="000431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</w:t>
            </w:r>
            <w:r w:rsidR="002715E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1474334</w:t>
            </w:r>
            <w:r w:rsidR="00043108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B61426" w:rsidRPr="00165E7E" w:rsidTr="00EA0A46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B61426" w:rsidRPr="00165E7E" w:rsidRDefault="00B61426" w:rsidP="00B614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165E7E" w:rsidRDefault="000C23DF" w:rsidP="00B62B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Gabinete da Presidência - </w:t>
            </w:r>
            <w:r w:rsidR="00083C08" w:rsidRPr="00165E7E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0C23DF" w:rsidRPr="00165E7E" w:rsidTr="004F23F9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0C23DF" w:rsidRPr="00165E7E" w:rsidRDefault="000C23DF" w:rsidP="000C23DF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C23DF" w:rsidRPr="002978F6" w:rsidRDefault="000C23DF" w:rsidP="002715E0">
            <w:pPr>
              <w:pStyle w:val="NormalWeb"/>
              <w:spacing w:before="2" w:after="2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Projeto Especial: </w:t>
            </w:r>
            <w:r w:rsidR="002715E0" w:rsidRPr="008D6467">
              <w:rPr>
                <w:rFonts w:asciiTheme="minorHAnsi" w:hAnsiTheme="minorHAnsi" w:cstheme="minorHAnsi"/>
                <w:sz w:val="22"/>
                <w:szCs w:val="22"/>
              </w:rPr>
              <w:t>Contratação e Implantação da</w:t>
            </w:r>
            <w:r w:rsidR="002715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15E0" w:rsidRPr="008D6467">
              <w:rPr>
                <w:rFonts w:asciiTheme="minorHAnsi" w:hAnsiTheme="minorHAnsi" w:cstheme="minorHAnsi"/>
                <w:sz w:val="22"/>
                <w:szCs w:val="22"/>
              </w:rPr>
              <w:t xml:space="preserve">Ferramenta </w:t>
            </w:r>
            <w:proofErr w:type="spellStart"/>
            <w:r w:rsidR="002715E0" w:rsidRPr="008D6467">
              <w:rPr>
                <w:rFonts w:asciiTheme="minorHAnsi" w:hAnsiTheme="minorHAnsi" w:cstheme="minorHAnsi"/>
                <w:sz w:val="22"/>
                <w:szCs w:val="22"/>
              </w:rPr>
              <w:t>Omnichannel</w:t>
            </w:r>
            <w:proofErr w:type="spellEnd"/>
          </w:p>
        </w:tc>
      </w:tr>
    </w:tbl>
    <w:p w:rsidR="00124A49" w:rsidRPr="00165E7E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lang w:eastAsia="pt-BR"/>
        </w:rPr>
        <w:t>DELIBERAÇÃO PLENÁRIA DPO</w:t>
      </w:r>
      <w:r w:rsidR="00E56097" w:rsidRPr="00165E7E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165E7E">
        <w:rPr>
          <w:rFonts w:asciiTheme="minorHAnsi" w:hAnsiTheme="minorHAnsi" w:cstheme="minorHAnsi"/>
          <w:sz w:val="22"/>
          <w:szCs w:val="22"/>
          <w:lang w:eastAsia="pt-BR"/>
        </w:rPr>
        <w:t xml:space="preserve"> Nº </w:t>
      </w:r>
      <w:r w:rsidR="001E2F43" w:rsidRPr="00165E7E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="000C23DF">
        <w:rPr>
          <w:rFonts w:asciiTheme="minorHAnsi" w:hAnsiTheme="minorHAnsi" w:cstheme="minorHAnsi"/>
          <w:sz w:val="22"/>
          <w:szCs w:val="22"/>
          <w:lang w:eastAsia="pt-BR"/>
        </w:rPr>
        <w:t>41</w:t>
      </w:r>
      <w:r w:rsidR="002715E0">
        <w:rPr>
          <w:rFonts w:asciiTheme="minorHAnsi" w:hAnsiTheme="minorHAnsi" w:cstheme="minorHAnsi"/>
          <w:sz w:val="22"/>
          <w:szCs w:val="22"/>
          <w:lang w:eastAsia="pt-BR"/>
        </w:rPr>
        <w:t>8</w:t>
      </w:r>
      <w:r w:rsidR="00FF24A0" w:rsidRPr="00165E7E">
        <w:rPr>
          <w:rFonts w:asciiTheme="minorHAnsi" w:hAnsiTheme="minorHAnsi" w:cstheme="minorHAnsi"/>
          <w:sz w:val="22"/>
          <w:szCs w:val="22"/>
          <w:lang w:eastAsia="pt-BR"/>
        </w:rPr>
        <w:t>/2022</w:t>
      </w:r>
    </w:p>
    <w:p w:rsidR="00124A49" w:rsidRPr="00165E7E" w:rsidRDefault="00124A49" w:rsidP="005D6DF2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1C7011" w:rsidRPr="0064247E" w:rsidRDefault="005B7386" w:rsidP="00190A81">
      <w:pPr>
        <w:tabs>
          <w:tab w:val="left" w:pos="1418"/>
        </w:tabs>
        <w:ind w:left="5245"/>
        <w:jc w:val="both"/>
        <w:rPr>
          <w:rFonts w:asciiTheme="minorHAnsi" w:hAnsiTheme="minorHAnsi" w:cstheme="minorHAnsi"/>
          <w:sz w:val="20"/>
          <w:szCs w:val="22"/>
        </w:rPr>
      </w:pPr>
      <w:r w:rsidRPr="0064247E">
        <w:rPr>
          <w:rFonts w:asciiTheme="minorHAnsi" w:hAnsiTheme="minorHAnsi" w:cstheme="minorHAnsi"/>
          <w:sz w:val="20"/>
          <w:szCs w:val="22"/>
          <w:lang w:eastAsia="pt-BR"/>
        </w:rPr>
        <w:t xml:space="preserve">Homologa </w:t>
      </w:r>
      <w:r w:rsidR="00043108" w:rsidRPr="0064247E">
        <w:rPr>
          <w:rFonts w:asciiTheme="minorHAnsi" w:hAnsiTheme="minorHAnsi" w:cstheme="minorHAnsi"/>
          <w:sz w:val="20"/>
          <w:szCs w:val="22"/>
          <w:lang w:eastAsia="pt-BR"/>
        </w:rPr>
        <w:t xml:space="preserve">Plano de Trabalho para </w:t>
      </w:r>
      <w:r w:rsidR="002715E0" w:rsidRPr="002715E0">
        <w:rPr>
          <w:rFonts w:asciiTheme="minorHAnsi" w:hAnsiTheme="minorHAnsi" w:cstheme="minorHAnsi"/>
          <w:sz w:val="20"/>
          <w:szCs w:val="22"/>
          <w:lang w:eastAsia="pt-BR"/>
        </w:rPr>
        <w:t xml:space="preserve">Contratação e Implantação da Ferramenta </w:t>
      </w:r>
      <w:proofErr w:type="spellStart"/>
      <w:r w:rsidR="002715E0" w:rsidRPr="002715E0">
        <w:rPr>
          <w:rFonts w:asciiTheme="minorHAnsi" w:hAnsiTheme="minorHAnsi" w:cstheme="minorHAnsi"/>
          <w:sz w:val="20"/>
          <w:szCs w:val="22"/>
          <w:lang w:eastAsia="pt-BR"/>
        </w:rPr>
        <w:t>Omnichannel</w:t>
      </w:r>
      <w:proofErr w:type="spellEnd"/>
      <w:r w:rsidR="000C23DF" w:rsidRPr="000C23DF">
        <w:rPr>
          <w:rFonts w:ascii="Calibri" w:eastAsiaTheme="minorHAnsi" w:hAnsi="Calibri" w:cs="Calibri"/>
          <w:sz w:val="20"/>
          <w:szCs w:val="22"/>
        </w:rPr>
        <w:t xml:space="preserve"> </w:t>
      </w:r>
      <w:r w:rsidR="00043108" w:rsidRPr="0064247E">
        <w:rPr>
          <w:rFonts w:asciiTheme="minorHAnsi" w:hAnsiTheme="minorHAnsi" w:cstheme="minorHAnsi"/>
          <w:sz w:val="20"/>
          <w:szCs w:val="22"/>
          <w:lang w:eastAsia="pt-BR"/>
        </w:rPr>
        <w:t>e dá outras providências</w:t>
      </w:r>
      <w:r w:rsidR="00431EB4" w:rsidRPr="0064247E">
        <w:rPr>
          <w:rFonts w:asciiTheme="minorHAnsi" w:hAnsiTheme="minorHAnsi" w:cstheme="minorHAnsi"/>
          <w:sz w:val="20"/>
          <w:szCs w:val="22"/>
        </w:rPr>
        <w:t>.</w:t>
      </w:r>
      <w:r w:rsidR="000B5AF2" w:rsidRPr="0064247E">
        <w:rPr>
          <w:rFonts w:asciiTheme="minorHAnsi" w:hAnsiTheme="minorHAnsi" w:cstheme="minorHAnsi"/>
          <w:sz w:val="20"/>
          <w:szCs w:val="22"/>
        </w:rPr>
        <w:t xml:space="preserve"> </w:t>
      </w:r>
    </w:p>
    <w:p w:rsidR="00F73BFC" w:rsidRPr="00165E7E" w:rsidRDefault="00F73BFC" w:rsidP="003554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23DF" w:rsidRPr="000C23DF" w:rsidRDefault="000C23DF" w:rsidP="000C23DF">
      <w:pPr>
        <w:jc w:val="both"/>
        <w:rPr>
          <w:rFonts w:asciiTheme="minorHAnsi" w:hAnsiTheme="minorHAnsi" w:cstheme="minorHAnsi"/>
          <w:lang w:eastAsia="pt-BR"/>
        </w:rPr>
      </w:pPr>
      <w:r w:rsidRPr="000C23DF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0C23DF">
        <w:rPr>
          <w:rFonts w:asciiTheme="minorHAnsi" w:hAnsiTheme="minorHAnsi" w:cstheme="minorHAnsi"/>
          <w:lang w:eastAsia="pt-BR"/>
        </w:rPr>
        <w:t>Fecomércio</w:t>
      </w:r>
      <w:proofErr w:type="spellEnd"/>
      <w:r w:rsidRPr="000C23DF">
        <w:rPr>
          <w:rFonts w:asciiTheme="minorHAnsi" w:hAnsiTheme="minorHAnsi" w:cstheme="minorHAnsi"/>
          <w:lang w:eastAsia="pt-BR"/>
        </w:rPr>
        <w:t>, 101 – Bairro Anchieta, Porto Alegre – RS, no dia 18 de fevereiro de 2022, após análise do assunto em epígrafe, e</w:t>
      </w:r>
    </w:p>
    <w:p w:rsidR="000B5AF2" w:rsidRPr="000C23DF" w:rsidRDefault="000B5AF2" w:rsidP="000B5A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043108" w:rsidRPr="000C23DF" w:rsidRDefault="00043108" w:rsidP="00043108">
      <w:pPr>
        <w:jc w:val="both"/>
        <w:rPr>
          <w:rFonts w:ascii="Calibri" w:hAnsi="Calibri" w:cs="Calibri"/>
        </w:rPr>
      </w:pPr>
      <w:r w:rsidRPr="000C23DF">
        <w:rPr>
          <w:rFonts w:ascii="Calibri" w:hAnsi="Calibri" w:cs="Calibri"/>
        </w:rPr>
        <w:t>Considerando a Portaria Normativa nº 005, de 01 de abril de 2019, que dispõe acerca da utilização de recursos do superávit financeiro para a realização de projetos especiais do CAU/RS;</w:t>
      </w:r>
    </w:p>
    <w:p w:rsidR="00043108" w:rsidRPr="000C23DF" w:rsidRDefault="00043108" w:rsidP="00043108">
      <w:pPr>
        <w:jc w:val="both"/>
        <w:rPr>
          <w:rFonts w:ascii="Calibri" w:hAnsi="Calibri" w:cs="Calibri"/>
        </w:rPr>
      </w:pPr>
    </w:p>
    <w:p w:rsidR="00043108" w:rsidRDefault="00B62B49" w:rsidP="002715E0">
      <w:pPr>
        <w:pStyle w:val="Default"/>
        <w:jc w:val="both"/>
      </w:pPr>
      <w:r w:rsidRPr="000C23DF">
        <w:rPr>
          <w:rFonts w:asciiTheme="minorHAnsi" w:hAnsiTheme="minorHAnsi" w:cstheme="minorHAnsi"/>
          <w:color w:val="auto"/>
        </w:rPr>
        <w:t xml:space="preserve">Considerando a Deliberação Plenária DPO-RS nº 1372/2021 que homologou o Plano de Ação e a Proposta Orçamentária para o CAU/RS, relativa ao exercício 2022, </w:t>
      </w:r>
      <w:r w:rsidR="002715E0" w:rsidRPr="002715E0">
        <w:t>estabelecendo orçamento de R$ 50.000,00 (cinquenta mil reais), oriundos de recursos de superávit financeiro, no Centro de Custos 4.13.01 - Manutenção das Atividades da Gerência de Atendimento;</w:t>
      </w:r>
    </w:p>
    <w:p w:rsidR="002715E0" w:rsidRPr="000C23DF" w:rsidRDefault="002715E0" w:rsidP="002715E0">
      <w:pPr>
        <w:pStyle w:val="Default"/>
        <w:jc w:val="both"/>
      </w:pPr>
    </w:p>
    <w:p w:rsidR="002715E0" w:rsidRDefault="002715E0" w:rsidP="00043108">
      <w:pPr>
        <w:jc w:val="both"/>
        <w:rPr>
          <w:rFonts w:asciiTheme="minorHAnsi" w:hAnsiTheme="minorHAnsi" w:cstheme="minorHAnsi"/>
          <w:lang w:eastAsia="pt-BR"/>
        </w:rPr>
      </w:pPr>
      <w:r w:rsidRPr="002715E0">
        <w:rPr>
          <w:rFonts w:asciiTheme="minorHAnsi" w:hAnsiTheme="minorHAnsi" w:cstheme="minorHAnsi"/>
          <w:lang w:eastAsia="pt-BR"/>
        </w:rPr>
        <w:t>Considerando a Deliberação nº 006/2022 CPFi-CAU/RS que aprovou a utilização de até R$ 50.000,00 (cinquenta mil reais) de recursos do superávit financeiro para o Projeto Especial – Contratação e Implan</w:t>
      </w:r>
      <w:r>
        <w:rPr>
          <w:rFonts w:asciiTheme="minorHAnsi" w:hAnsiTheme="minorHAnsi" w:cstheme="minorHAnsi"/>
          <w:lang w:eastAsia="pt-BR"/>
        </w:rPr>
        <w:t xml:space="preserve">tação da Ferramenta </w:t>
      </w:r>
      <w:proofErr w:type="spellStart"/>
      <w:r>
        <w:rPr>
          <w:rFonts w:asciiTheme="minorHAnsi" w:hAnsiTheme="minorHAnsi" w:cstheme="minorHAnsi"/>
          <w:lang w:eastAsia="pt-BR"/>
        </w:rPr>
        <w:t>Omnichannel</w:t>
      </w:r>
      <w:proofErr w:type="spellEnd"/>
      <w:r>
        <w:rPr>
          <w:rFonts w:asciiTheme="minorHAnsi" w:hAnsiTheme="minorHAnsi" w:cstheme="minorHAnsi"/>
          <w:lang w:eastAsia="pt-BR"/>
        </w:rPr>
        <w:t>;</w:t>
      </w:r>
    </w:p>
    <w:p w:rsidR="002715E0" w:rsidRPr="002715E0" w:rsidRDefault="002715E0" w:rsidP="00043108">
      <w:pPr>
        <w:jc w:val="both"/>
        <w:rPr>
          <w:rFonts w:asciiTheme="minorHAnsi" w:hAnsiTheme="minorHAnsi" w:cstheme="minorHAnsi"/>
          <w:lang w:eastAsia="pt-BR"/>
        </w:rPr>
      </w:pPr>
    </w:p>
    <w:p w:rsidR="00043108" w:rsidRPr="000C23DF" w:rsidRDefault="00043108" w:rsidP="00043108">
      <w:pPr>
        <w:jc w:val="both"/>
        <w:rPr>
          <w:rFonts w:ascii="Calibri" w:hAnsi="Calibri" w:cs="Calibri"/>
        </w:rPr>
      </w:pPr>
      <w:r w:rsidRPr="000C23DF">
        <w:rPr>
          <w:rFonts w:ascii="Calibri" w:hAnsi="Calibri" w:cs="Calibri"/>
        </w:rPr>
        <w:t>Consideran</w:t>
      </w:r>
      <w:r w:rsidR="000C23DF" w:rsidRPr="000C23DF">
        <w:rPr>
          <w:rFonts w:ascii="Calibri" w:hAnsi="Calibri" w:cs="Calibri"/>
        </w:rPr>
        <w:t>do a Deliberação CD-CAU/RS nº 01</w:t>
      </w:r>
      <w:r w:rsidR="002715E0">
        <w:rPr>
          <w:rFonts w:ascii="Calibri" w:hAnsi="Calibri" w:cs="Calibri"/>
        </w:rPr>
        <w:t>0</w:t>
      </w:r>
      <w:r w:rsidRPr="000C23DF">
        <w:rPr>
          <w:rFonts w:ascii="Calibri" w:hAnsi="Calibri" w:cs="Calibri"/>
        </w:rPr>
        <w:t>/202</w:t>
      </w:r>
      <w:r w:rsidR="0064247E" w:rsidRPr="000C23DF">
        <w:rPr>
          <w:rFonts w:ascii="Calibri" w:hAnsi="Calibri" w:cs="Calibri"/>
        </w:rPr>
        <w:t>2</w:t>
      </w:r>
      <w:r w:rsidRPr="000C23DF">
        <w:rPr>
          <w:rFonts w:ascii="Calibri" w:hAnsi="Calibri" w:cs="Calibri"/>
        </w:rPr>
        <w:t xml:space="preserve"> do Conselho Diretor, que aprovou, </w:t>
      </w:r>
      <w:r w:rsidR="00190A81" w:rsidRPr="000C23DF">
        <w:rPr>
          <w:rFonts w:ascii="Calibri" w:hAnsi="Calibri" w:cs="Calibri"/>
        </w:rPr>
        <w:t xml:space="preserve">no que tange ao mérito, o </w:t>
      </w:r>
      <w:r w:rsidR="00190A81" w:rsidRPr="000C23DF">
        <w:rPr>
          <w:rFonts w:asciiTheme="minorHAnsi" w:hAnsiTheme="minorHAnsi" w:cstheme="minorHAnsi"/>
        </w:rPr>
        <w:t xml:space="preserve">Plano de Trabalho para </w:t>
      </w:r>
      <w:r w:rsidR="002715E0" w:rsidRPr="002715E0">
        <w:rPr>
          <w:rFonts w:asciiTheme="minorHAnsi" w:hAnsiTheme="minorHAnsi" w:cstheme="minorHAnsi"/>
        </w:rPr>
        <w:t xml:space="preserve">Contratação e Implantação da Ferramenta </w:t>
      </w:r>
      <w:proofErr w:type="spellStart"/>
      <w:r w:rsidR="002715E0" w:rsidRPr="002715E0">
        <w:rPr>
          <w:rFonts w:asciiTheme="minorHAnsi" w:hAnsiTheme="minorHAnsi" w:cstheme="minorHAnsi"/>
        </w:rPr>
        <w:t>Omnichannel</w:t>
      </w:r>
      <w:proofErr w:type="spellEnd"/>
      <w:r w:rsidR="0064247E" w:rsidRPr="000C23DF">
        <w:rPr>
          <w:rFonts w:ascii="Calibri" w:hAnsi="Calibri" w:cs="Calibri"/>
        </w:rPr>
        <w:t>.</w:t>
      </w:r>
    </w:p>
    <w:p w:rsidR="00043108" w:rsidRPr="000C23DF" w:rsidRDefault="00043108" w:rsidP="00043108">
      <w:pPr>
        <w:jc w:val="both"/>
        <w:rPr>
          <w:rFonts w:ascii="Calibri" w:hAnsi="Calibri" w:cs="Calibri"/>
          <w:lang w:eastAsia="pt-BR"/>
        </w:rPr>
      </w:pPr>
    </w:p>
    <w:p w:rsidR="003C4FBD" w:rsidRPr="000C23DF" w:rsidRDefault="00966D08" w:rsidP="000B5AF2">
      <w:pPr>
        <w:jc w:val="both"/>
        <w:rPr>
          <w:rFonts w:asciiTheme="minorHAnsi" w:hAnsiTheme="minorHAnsi" w:cstheme="minorHAnsi"/>
          <w:b/>
          <w:lang w:eastAsia="pt-BR"/>
        </w:rPr>
      </w:pPr>
      <w:r w:rsidRPr="000C23DF">
        <w:rPr>
          <w:rFonts w:asciiTheme="minorHAnsi" w:hAnsiTheme="minorHAnsi" w:cstheme="minorHAnsi"/>
          <w:b/>
          <w:lang w:eastAsia="pt-BR"/>
        </w:rPr>
        <w:t>DELIBEROU por:</w:t>
      </w:r>
    </w:p>
    <w:p w:rsidR="003C4FBD" w:rsidRPr="000C23DF" w:rsidRDefault="003C4FBD" w:rsidP="000B5AF2">
      <w:pPr>
        <w:jc w:val="both"/>
        <w:rPr>
          <w:rFonts w:asciiTheme="minorHAnsi" w:hAnsiTheme="minorHAnsi" w:cstheme="minorHAnsi"/>
          <w:b/>
          <w:lang w:eastAsia="pt-BR"/>
        </w:rPr>
      </w:pPr>
    </w:p>
    <w:p w:rsidR="003C4FBD" w:rsidRPr="000C23DF" w:rsidRDefault="00043108" w:rsidP="002715E0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 w:rsidRPr="000C23DF">
        <w:rPr>
          <w:rFonts w:asciiTheme="minorHAnsi" w:hAnsiTheme="minorHAnsi" w:cstheme="minorHAnsi"/>
          <w:lang w:eastAsia="pt-BR"/>
        </w:rPr>
        <w:t xml:space="preserve">Homologar o Plano de Trabalho para </w:t>
      </w:r>
      <w:r w:rsidR="002715E0" w:rsidRPr="002715E0">
        <w:rPr>
          <w:rFonts w:asciiTheme="minorHAnsi" w:hAnsiTheme="minorHAnsi" w:cstheme="minorHAnsi"/>
          <w:lang w:eastAsia="pt-BR"/>
        </w:rPr>
        <w:t xml:space="preserve">Contratação e Implantação da Ferramenta </w:t>
      </w:r>
      <w:proofErr w:type="spellStart"/>
      <w:r w:rsidR="002715E0" w:rsidRPr="002715E0">
        <w:rPr>
          <w:rFonts w:asciiTheme="minorHAnsi" w:hAnsiTheme="minorHAnsi" w:cstheme="minorHAnsi"/>
          <w:lang w:eastAsia="pt-BR"/>
        </w:rPr>
        <w:t>Omnichannel</w:t>
      </w:r>
      <w:proofErr w:type="spellEnd"/>
      <w:r w:rsidR="000C23DF" w:rsidRPr="000C23DF">
        <w:rPr>
          <w:rFonts w:ascii="Calibri" w:eastAsiaTheme="minorHAnsi" w:hAnsi="Calibri" w:cs="Calibri"/>
        </w:rPr>
        <w:t xml:space="preserve">, </w:t>
      </w:r>
      <w:r w:rsidR="002715E0">
        <w:rPr>
          <w:rFonts w:ascii="Calibri" w:eastAsiaTheme="minorHAnsi" w:hAnsi="Calibri" w:cs="Calibri"/>
        </w:rPr>
        <w:t xml:space="preserve">através da realização de processo licitatório, </w:t>
      </w:r>
      <w:r w:rsidR="003C4FBD" w:rsidRPr="000C23DF">
        <w:rPr>
          <w:rFonts w:ascii="Calibri" w:eastAsiaTheme="minorHAnsi" w:hAnsi="Calibri" w:cs="Calibri"/>
        </w:rPr>
        <w:t>conforme anexos desta deliberação.</w:t>
      </w:r>
    </w:p>
    <w:p w:rsidR="003C4FBD" w:rsidRPr="000C23DF" w:rsidRDefault="003C4FBD" w:rsidP="003C4FBD"/>
    <w:p w:rsidR="00043108" w:rsidRPr="000C23DF" w:rsidRDefault="008B21CE" w:rsidP="0004310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 w:rsidRPr="000C23DF">
        <w:rPr>
          <w:rFonts w:asciiTheme="minorHAnsi" w:hAnsiTheme="minorHAnsi" w:cstheme="minorHAnsi"/>
        </w:rPr>
        <w:t xml:space="preserve">Encaminhar a presente deliberação </w:t>
      </w:r>
      <w:r w:rsidR="002715E0">
        <w:rPr>
          <w:rFonts w:asciiTheme="minorHAnsi" w:hAnsiTheme="minorHAnsi" w:cstheme="minorHAnsi"/>
        </w:rPr>
        <w:t>à Gerência de Atendimento</w:t>
      </w:r>
      <w:r w:rsidRPr="000C23DF">
        <w:rPr>
          <w:rFonts w:asciiTheme="minorHAnsi" w:hAnsiTheme="minorHAnsi" w:cstheme="minorHAnsi"/>
        </w:rPr>
        <w:t xml:space="preserve"> para providências</w:t>
      </w:r>
      <w:r w:rsidR="00322076" w:rsidRPr="000C23DF">
        <w:rPr>
          <w:rFonts w:asciiTheme="minorHAnsi" w:hAnsiTheme="minorHAnsi" w:cstheme="minorHAnsi"/>
        </w:rPr>
        <w:t xml:space="preserve"> necessárias</w:t>
      </w:r>
      <w:r w:rsidR="00043108" w:rsidRPr="000C23DF">
        <w:rPr>
          <w:rFonts w:asciiTheme="minorHAnsi" w:hAnsiTheme="minorHAnsi" w:cstheme="minorHAnsi"/>
        </w:rPr>
        <w:t>;</w:t>
      </w:r>
    </w:p>
    <w:p w:rsidR="0064247E" w:rsidRPr="000C23DF" w:rsidRDefault="0064247E" w:rsidP="0064247E">
      <w:pPr>
        <w:jc w:val="both"/>
        <w:rPr>
          <w:rFonts w:asciiTheme="minorHAnsi" w:hAnsiTheme="minorHAnsi" w:cstheme="minorHAnsi"/>
        </w:rPr>
      </w:pPr>
    </w:p>
    <w:p w:rsidR="000C23DF" w:rsidRDefault="000C23DF" w:rsidP="000C23DF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0C23DF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4769AC" w:rsidRPr="000C23DF" w:rsidRDefault="004769AC" w:rsidP="000C23DF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3A1B35" w:rsidRDefault="003A1B35" w:rsidP="003A1B35">
      <w:pPr>
        <w:ind w:right="133"/>
        <w:jc w:val="both"/>
        <w:rPr>
          <w:rFonts w:asciiTheme="minorHAnsi" w:hAnsiTheme="minorHAnsi" w:cstheme="minorHAnsi"/>
        </w:rPr>
      </w:pPr>
      <w:r w:rsidRPr="008A4E0A">
        <w:rPr>
          <w:rFonts w:asciiTheme="minorHAnsi" w:hAnsiTheme="minorHAnsi" w:cstheme="minorHAnsi"/>
          <w:lang w:eastAsia="pt-BR"/>
        </w:rPr>
        <w:t xml:space="preserve">Com </w:t>
      </w:r>
      <w:r>
        <w:rPr>
          <w:rFonts w:asciiTheme="minorHAnsi" w:hAnsiTheme="minorHAnsi" w:cstheme="minorHAnsi"/>
          <w:lang w:eastAsia="pt-BR"/>
        </w:rPr>
        <w:t>17</w:t>
      </w:r>
      <w:r w:rsidRPr="008A4E0A">
        <w:rPr>
          <w:rFonts w:asciiTheme="minorHAnsi" w:hAnsiTheme="minorHAnsi" w:cstheme="minorHAnsi"/>
          <w:lang w:eastAsia="pt-BR"/>
        </w:rPr>
        <w:t xml:space="preserve"> (</w:t>
      </w:r>
      <w:r>
        <w:rPr>
          <w:rFonts w:asciiTheme="minorHAnsi" w:hAnsiTheme="minorHAnsi" w:cstheme="minorHAnsi"/>
          <w:lang w:eastAsia="pt-BR"/>
        </w:rPr>
        <w:t>dezessete</w:t>
      </w:r>
      <w:r w:rsidRPr="008A4E0A">
        <w:rPr>
          <w:rFonts w:asciiTheme="minorHAnsi" w:hAnsiTheme="minorHAnsi" w:cstheme="minorHAnsi"/>
          <w:lang w:eastAsia="pt-BR"/>
        </w:rPr>
        <w:t xml:space="preserve">) votos favoráveis, das conselheiras </w:t>
      </w:r>
      <w:r w:rsidRPr="008A4E0A">
        <w:rPr>
          <w:rFonts w:asciiTheme="minorHAnsi" w:hAnsiTheme="minorHAnsi" w:cstheme="minorHAnsi"/>
        </w:rPr>
        <w:t>Aline Pedroso da Croce, Andréa Larruscahim Hamilton Ilha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Deise Flores Santos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Evelise Jaime de Menezes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Gislaine Vargas Saibro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Ingrid Louise de Souza Dahm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Orildes Tres</w:t>
      </w:r>
      <w:r>
        <w:rPr>
          <w:rFonts w:asciiTheme="minorHAnsi" w:hAnsiTheme="minorHAnsi" w:cstheme="minorHAnsi"/>
        </w:rPr>
        <w:t xml:space="preserve"> e </w:t>
      </w:r>
      <w:r w:rsidRPr="008A4E0A">
        <w:rPr>
          <w:rFonts w:asciiTheme="minorHAnsi" w:hAnsiTheme="minorHAnsi" w:cstheme="minorHAnsi"/>
        </w:rPr>
        <w:t>Silvia Monteiro Barakat</w:t>
      </w:r>
      <w:r>
        <w:rPr>
          <w:rFonts w:asciiTheme="minorHAnsi" w:hAnsiTheme="minorHAnsi" w:cstheme="minorHAnsi"/>
        </w:rPr>
        <w:t xml:space="preserve"> e dos conselheiros </w:t>
      </w:r>
      <w:r w:rsidRPr="008A4E0A">
        <w:rPr>
          <w:rFonts w:asciiTheme="minorHAnsi" w:hAnsiTheme="minorHAnsi" w:cstheme="minorHAnsi"/>
        </w:rPr>
        <w:t>Carlos Eduardo Iponema Costa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>,</w:t>
      </w:r>
      <w:r w:rsidRPr="008A4E0A">
        <w:rPr>
          <w:rFonts w:asciiTheme="minorHAnsi" w:hAnsiTheme="minorHAnsi" w:cstheme="minorHAnsi"/>
        </w:rPr>
        <w:t xml:space="preserve"> </w:t>
      </w:r>
      <w:r w:rsidRPr="008A4E0A">
        <w:rPr>
          <w:rFonts w:asciiTheme="minorHAnsi" w:hAnsiTheme="minorHAnsi" w:cstheme="minorHAnsi"/>
        </w:rPr>
        <w:lastRenderedPageBreak/>
        <w:t>Fabio Muller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>,</w:t>
      </w:r>
      <w:r w:rsidRPr="008A4E0A">
        <w:rPr>
          <w:rFonts w:asciiTheme="minorHAnsi" w:hAnsiTheme="minorHAnsi" w:cstheme="minorHAnsi"/>
        </w:rPr>
        <w:t xml:space="preserve"> Pedro Xavier De Araujo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Rafael Ártico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Rinaldo Ferreira Barbosa</w:t>
      </w:r>
      <w:r>
        <w:rPr>
          <w:rFonts w:asciiTheme="minorHAnsi" w:hAnsiTheme="minorHAnsi" w:cstheme="minorHAnsi"/>
        </w:rPr>
        <w:t xml:space="preserve"> e Rodrigo Spinelli e 04 (quatro) ausências, das conselheiras </w:t>
      </w:r>
      <w:r w:rsidRPr="008A4E0A">
        <w:rPr>
          <w:rFonts w:asciiTheme="minorHAnsi" w:hAnsiTheme="minorHAnsi" w:cstheme="minorHAnsi"/>
        </w:rPr>
        <w:t>Ana Paula Schirmer dos Santos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Letícia Kauer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Lidia Glacir Gomes Rodrigues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Magali Mingotti</w:t>
      </w:r>
      <w:r>
        <w:rPr>
          <w:rFonts w:asciiTheme="minorHAnsi" w:hAnsiTheme="minorHAnsi" w:cstheme="minorHAnsi"/>
        </w:rPr>
        <w:t xml:space="preserve">. </w:t>
      </w:r>
    </w:p>
    <w:p w:rsidR="000C23DF" w:rsidRPr="000C23DF" w:rsidRDefault="000C23DF" w:rsidP="000C23DF">
      <w:pPr>
        <w:ind w:right="133"/>
        <w:jc w:val="both"/>
        <w:rPr>
          <w:rFonts w:asciiTheme="minorHAnsi" w:hAnsiTheme="minorHAnsi" w:cstheme="minorHAnsi"/>
        </w:rPr>
      </w:pPr>
    </w:p>
    <w:p w:rsidR="000C23DF" w:rsidRPr="000C23DF" w:rsidRDefault="000C23DF" w:rsidP="000C23DF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0C23DF" w:rsidRPr="000C23DF" w:rsidRDefault="000C23DF" w:rsidP="000C23DF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0C23DF">
        <w:rPr>
          <w:rFonts w:asciiTheme="minorHAnsi" w:hAnsiTheme="minorHAnsi" w:cstheme="minorHAnsi"/>
        </w:rPr>
        <w:t>Porto Alegre – RS, 18 de fevereiro de 2022.</w:t>
      </w:r>
    </w:p>
    <w:p w:rsidR="000C23DF" w:rsidRPr="000C23DF" w:rsidRDefault="000C23DF" w:rsidP="000C23DF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0C23DF" w:rsidRPr="000C23DF" w:rsidRDefault="000C23DF" w:rsidP="000C23DF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0C23DF" w:rsidRPr="000C23DF" w:rsidRDefault="000C23DF" w:rsidP="000C23DF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0C23DF" w:rsidRPr="000C23DF" w:rsidRDefault="000C23DF" w:rsidP="000C23DF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0C23DF" w:rsidRPr="000C23DF" w:rsidRDefault="000C23DF" w:rsidP="000C23DF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</w:rPr>
      </w:pPr>
      <w:r w:rsidRPr="000C23DF">
        <w:rPr>
          <w:rFonts w:asciiTheme="minorHAnsi" w:hAnsiTheme="minorHAnsi" w:cstheme="minorHAnsi"/>
          <w:bCs/>
        </w:rPr>
        <w:tab/>
        <w:t xml:space="preserve">TIAGO HOLZMANN DA SILVA </w:t>
      </w:r>
      <w:r w:rsidRPr="000C23DF">
        <w:rPr>
          <w:rFonts w:asciiTheme="minorHAnsi" w:hAnsiTheme="minorHAnsi" w:cstheme="minorHAnsi"/>
          <w:bCs/>
        </w:rPr>
        <w:tab/>
      </w:r>
    </w:p>
    <w:p w:rsidR="000C23DF" w:rsidRPr="000C23DF" w:rsidRDefault="000C23DF" w:rsidP="000C23DF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0C23DF">
        <w:rPr>
          <w:rFonts w:asciiTheme="minorHAnsi" w:hAnsiTheme="minorHAnsi" w:cstheme="minorHAnsi"/>
          <w:bCs/>
          <w:iCs/>
        </w:rPr>
        <w:t>Presidente do CAU/RS</w:t>
      </w:r>
    </w:p>
    <w:p w:rsidR="000C23DF" w:rsidRPr="000C23DF" w:rsidRDefault="000C23DF" w:rsidP="000C23DF">
      <w:pPr>
        <w:jc w:val="center"/>
        <w:rPr>
          <w:rFonts w:asciiTheme="minorHAnsi" w:hAnsiTheme="minorHAnsi" w:cstheme="minorHAnsi"/>
        </w:rPr>
        <w:sectPr w:rsidR="000C23DF" w:rsidRPr="000C23DF" w:rsidSect="00FA1A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340" w:gutter="0"/>
          <w:cols w:space="708"/>
          <w:titlePg/>
          <w:docGrid w:linePitch="326"/>
        </w:sectPr>
      </w:pPr>
    </w:p>
    <w:p w:rsidR="000C23DF" w:rsidRPr="000245F1" w:rsidRDefault="000C23DF" w:rsidP="000C23D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129ª REUNIÃO PLENÁRIA ORDINÁRIA</w:t>
      </w:r>
      <w:r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0C23DF" w:rsidRPr="000245F1" w:rsidRDefault="000C23DF" w:rsidP="000C23D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0C23DF" w:rsidRPr="000245F1" w:rsidTr="00171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C23DF" w:rsidRPr="000245F1" w:rsidRDefault="000C23DF" w:rsidP="002715E0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0A279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41</w:t>
            </w:r>
            <w:r w:rsidR="002715E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/2022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14743</w:t>
            </w:r>
            <w:r w:rsidR="002715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4/2022</w:t>
            </w:r>
          </w:p>
        </w:tc>
      </w:tr>
      <w:tr w:rsidR="000C23DF" w:rsidRPr="000245F1" w:rsidTr="00171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0C23DF" w:rsidRPr="000245F1" w:rsidRDefault="000C23DF" w:rsidP="001713B7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0C23DF" w:rsidRPr="000245F1" w:rsidRDefault="000C23DF" w:rsidP="001713B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2879D2" w:rsidRPr="000245F1" w:rsidTr="000141C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2879D2" w:rsidRPr="000245F1" w:rsidTr="00014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2879D2" w:rsidRPr="000245F1" w:rsidTr="000141C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2879D2" w:rsidRPr="000245F1" w:rsidTr="00014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2879D2" w:rsidRPr="000245F1" w:rsidTr="000141C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2879D2" w:rsidRPr="000245F1" w:rsidTr="00014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2879D2" w:rsidRPr="000245F1" w:rsidTr="000141C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2879D2" w:rsidRPr="000245F1" w:rsidTr="00014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2879D2" w:rsidRPr="000245F1" w:rsidTr="000141C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2879D2" w:rsidRPr="000245F1" w:rsidTr="00014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2879D2" w:rsidRPr="000245F1" w:rsidTr="000141C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2879D2" w:rsidRPr="000245F1" w:rsidTr="00014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2879D2" w:rsidRPr="000245F1" w:rsidTr="000141C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2879D2" w:rsidRPr="000245F1" w:rsidTr="00014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2879D2" w:rsidRPr="000245F1" w:rsidTr="000141C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2879D2" w:rsidRPr="000245F1" w:rsidTr="00014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2879D2" w:rsidRPr="000245F1" w:rsidTr="000141C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2879D2" w:rsidRPr="000245F1" w:rsidTr="00014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2879D2" w:rsidRPr="000245F1" w:rsidTr="000141C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2879D2" w:rsidRPr="000245F1" w:rsidTr="00014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2879D2" w:rsidRPr="000245F1" w:rsidTr="000141C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2879D2" w:rsidRPr="00C53F13" w:rsidRDefault="002879D2" w:rsidP="002879D2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2879D2" w:rsidRPr="00C53F13" w:rsidRDefault="002879D2" w:rsidP="00287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0C23DF" w:rsidRPr="000245F1" w:rsidTr="00171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0C23DF" w:rsidRPr="000245F1" w:rsidRDefault="000C23DF" w:rsidP="001713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0C23DF" w:rsidRPr="000245F1" w:rsidTr="001713B7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0C23DF" w:rsidRPr="000245F1" w:rsidTr="001713B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129</w:t>
            </w:r>
          </w:p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0C23DF" w:rsidRPr="000245F1" w:rsidTr="001713B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18/02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141</w:t>
            </w:r>
            <w:r w:rsidR="002715E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8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Projeto Especial: </w:t>
            </w:r>
            <w:r w:rsidR="002715E0" w:rsidRPr="002715E0">
              <w:rPr>
                <w:rFonts w:asciiTheme="minorHAnsi" w:hAnsiTheme="minorHAnsi" w:cstheme="minorHAnsi"/>
                <w:sz w:val="20"/>
                <w:szCs w:val="22"/>
              </w:rPr>
              <w:t xml:space="preserve">Contratação e Implantação da Ferramenta </w:t>
            </w:r>
            <w:proofErr w:type="spellStart"/>
            <w:r w:rsidR="002715E0" w:rsidRPr="002715E0">
              <w:rPr>
                <w:rFonts w:asciiTheme="minorHAnsi" w:hAnsiTheme="minorHAnsi" w:cstheme="minorHAnsi"/>
                <w:sz w:val="20"/>
                <w:szCs w:val="22"/>
              </w:rPr>
              <w:t>Omnichannel</w:t>
            </w:r>
            <w:proofErr w:type="spellEnd"/>
          </w:p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2879D2" w:rsidRPr="000245F1" w:rsidTr="00B1351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879D2" w:rsidRPr="000245F1" w:rsidRDefault="002879D2" w:rsidP="00B135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C53F1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C53F1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(17) Ausências (04) total (21)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2879D2" w:rsidRPr="000245F1" w:rsidRDefault="002879D2" w:rsidP="00B1351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0C23DF" w:rsidRPr="000245F1" w:rsidTr="001713B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0C23DF" w:rsidRPr="000245F1" w:rsidRDefault="000C23DF" w:rsidP="001713B7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0C23DF" w:rsidRPr="000245F1" w:rsidRDefault="000C23DF" w:rsidP="001713B7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0C23DF" w:rsidRPr="000245F1" w:rsidTr="001713B7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BF1FEF" w:rsidRPr="00322076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0C23DF" w:rsidRDefault="000C23DF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2715E0" w:rsidRPr="003012DE" w:rsidRDefault="002715E0" w:rsidP="002715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lastRenderedPageBreak/>
        <w:t>ANEXO I</w:t>
      </w:r>
    </w:p>
    <w:p w:rsidR="002715E0" w:rsidRPr="003012DE" w:rsidRDefault="002715E0" w:rsidP="002715E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PLANO DE TRABALHO</w:t>
      </w:r>
    </w:p>
    <w:p w:rsidR="002715E0" w:rsidRPr="003012DE" w:rsidRDefault="002715E0" w:rsidP="002715E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PROJETO ESPECIAL DE CONTRATAÇÃO E IMPLANTAÇÃO DA FERRAMENTA OMNICHANNEL</w:t>
      </w: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2715E0" w:rsidRPr="003012DE" w:rsidTr="00B71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1. Dados cadastrais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Equipe Responsável: 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Marina Leivas Proto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Maria Isabel da Rosa Dal Ross</w:t>
            </w:r>
          </w:p>
        </w:tc>
        <w:tc>
          <w:tcPr>
            <w:tcW w:w="4811" w:type="dxa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CPF: 011.871.020-67</w:t>
            </w:r>
            <w:r w:rsidRPr="003012DE">
              <w:rPr>
                <w:rFonts w:asciiTheme="minorHAnsi" w:hAnsiTheme="minorHAnsi" w:cstheme="minorHAnsi"/>
                <w:sz w:val="22"/>
                <w:szCs w:val="22"/>
              </w:rPr>
              <w:br/>
              <w:t>CPF: 537.676.830-91</w:t>
            </w:r>
          </w:p>
        </w:tc>
      </w:tr>
    </w:tbl>
    <w:p w:rsidR="002715E0" w:rsidRPr="003012DE" w:rsidRDefault="002715E0" w:rsidP="002715E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5665"/>
        <w:gridCol w:w="3673"/>
      </w:tblGrid>
      <w:tr w:rsidR="002715E0" w:rsidRPr="003012DE" w:rsidTr="00B71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2. Proposta de trabalho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Nome do projeto: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CONTRATAÇÃO E IMPLANTAÇÃO DA FERRAMENTA OMNICHANNEL</w:t>
            </w:r>
          </w:p>
        </w:tc>
        <w:tc>
          <w:tcPr>
            <w:tcW w:w="3673" w:type="dxa"/>
          </w:tcPr>
          <w:p w:rsidR="002715E0" w:rsidRPr="003012DE" w:rsidRDefault="002715E0" w:rsidP="00B71A57">
            <w:pPr>
              <w:pStyle w:val="NormalWeb"/>
              <w:spacing w:before="2" w:after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Prazo de Execução: </w:t>
            </w:r>
            <w:r w:rsidRPr="003012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</w:t>
            </w:r>
            <w:proofErr w:type="spellStart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jun</w:t>
            </w:r>
            <w:proofErr w:type="spellEnd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/2021 a </w:t>
            </w:r>
            <w:proofErr w:type="spellStart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fev</w:t>
            </w:r>
            <w:proofErr w:type="spellEnd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/2023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</w: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Público alvo:</w:t>
            </w: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Arquitetos e Urbanistas, sociedade e geral e empregados do CAU/RS.</w:t>
            </w: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2715E0" w:rsidRPr="003012DE" w:rsidRDefault="002715E0" w:rsidP="00B71A57">
            <w:pPr>
              <w:pStyle w:val="TableParagraph"/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012DE">
              <w:rPr>
                <w:rFonts w:asciiTheme="minorHAnsi" w:hAnsiTheme="minorHAnsi" w:cstheme="minorHAnsi"/>
              </w:rPr>
              <w:t>Objeto</w:t>
            </w:r>
            <w:proofErr w:type="spellEnd"/>
            <w:r w:rsidRPr="003012DE">
              <w:rPr>
                <w:rFonts w:asciiTheme="minorHAnsi" w:hAnsiTheme="minorHAnsi" w:cstheme="minorHAnsi"/>
              </w:rPr>
              <w:t xml:space="preserve">: 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Contratação de empresa especializada no fornecimento de software como serviço, contemplando: 1 - ambiente de </w:t>
            </w:r>
            <w:proofErr w:type="spellStart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Contact</w:t>
            </w:r>
            <w:proofErr w:type="spellEnd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Center (</w:t>
            </w:r>
            <w:proofErr w:type="spellStart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CCaaS</w:t>
            </w:r>
            <w:proofErr w:type="spellEnd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 </w:t>
            </w:r>
            <w:proofErr w:type="spellStart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Contact</w:t>
            </w:r>
            <w:proofErr w:type="spellEnd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Center as a Service), com integração de multicanais e módulo de gestão de atendimento utilizando o modelo </w:t>
            </w:r>
            <w:proofErr w:type="spellStart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omnichannel</w:t>
            </w:r>
            <w:proofErr w:type="spellEnd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; 2 - ambiente de comunicações unificadas para os usuários administrativos; 3 - serviço de consultoria, instalação, configuração e treinamento.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2.1.</w:t>
            </w: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Justificativa do projeto</w:t>
            </w: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(motivação), descrevendo a realidade onde o projeto será realizado e as mudanças esperadas após a execução do projeto: 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Justifica-se o projeto pela necessidade de aperfeiçoar e aprimorar o atendimento ao público do Conselho de Arquitetura e Urbanismo, por meios dos diversos canais oferecidos pelo CAU/RS, de modo que os agentes consigam atender os profissionais e sociedade estando em home office ou nas 5 sedes do Conselho. Desde que iniciou a Pandemia, em março de 2020, o CAU/RS passou a trabalhar com 100% dos seus funcionários em home office. Com isso, a central telefônica da sede em Porto Alegre e os seus aparelhos telefônicos foram desligados, permanecendo sem uso desde então. Para que pudéssemos atender os profissionais, sem interrupção, adotou-se aparelhos de celulares com diversos números, os quais ficam nas casas dos funcionários responsáveis. Nestes celulares são atendidas chamadas de voz e WhatsApp. A solução encontrada foi necessária logo no início da Pandemia, mas é considerada precária a medida em que o tempo passa. Buscando soluções para o aperfeiçoamento do atendimento realizado em home office, chegou-se a solução de uma plataforma única 100% web que possa integrar todos os canais de comunicação utilizados pelo Conselho, bem como todos os agentes responsáveis pelo atendimento destes canais.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2.2. Monitoramento e avaliação:</w:t>
            </w: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 monitoramento e avaliação serão realizados </w:t>
            </w:r>
            <w:proofErr w:type="gramStart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pelo(</w:t>
            </w:r>
            <w:proofErr w:type="gramEnd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a) gestor(a) e pelo(a) fiscal do contrato, designados especificamente para este fim, por portaria presidencial.</w:t>
            </w:r>
          </w:p>
        </w:tc>
      </w:tr>
    </w:tbl>
    <w:p w:rsidR="002715E0" w:rsidRPr="003012DE" w:rsidRDefault="002715E0" w:rsidP="002879D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right="-6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715E0" w:rsidRPr="003012DE" w:rsidTr="00B71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3. Objetivos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3.1. Gerais: 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Oferecer melhor atendimento aos profissionais e sociedade, provendo também uma ferramenta única de trabalho para os funcionários no que se refere à comunicação com os públicos externo e interno.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3.2.Específicos: 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Aperfeiçoar o serviço de atendimento ao público do CAU/RS na sede e nas regionais;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Melhorar a comunicação interna do CAU/RS, possibilitando o contato entre ramais via web, independentemente se os funcionários estiverem trabalhando em casa ou nas sedes; 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Aprimorar o processo de monitoramento de indicadores do atendimento, o fluxo de trabalho das equipes e a qualidade do serviço prestado;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Unificar os canais de atendimento em uma única plataforma, possibilitando um maior controle e registro das demandas.</w:t>
            </w:r>
          </w:p>
        </w:tc>
      </w:tr>
    </w:tbl>
    <w:p w:rsidR="002715E0" w:rsidRPr="003012DE" w:rsidRDefault="002715E0" w:rsidP="002879D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right="-6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715E0" w:rsidRPr="003012DE" w:rsidTr="00B71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4. Metodologia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 contratação de serviços especializados de software se dará mediante processo licitatório.</w:t>
            </w:r>
          </w:p>
        </w:tc>
      </w:tr>
    </w:tbl>
    <w:p w:rsidR="002715E0" w:rsidRPr="003012DE" w:rsidRDefault="002715E0" w:rsidP="002879D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right="-6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715E0" w:rsidRPr="003012DE" w:rsidTr="00B71A57">
        <w:tc>
          <w:tcPr>
            <w:tcW w:w="9338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5. Metas, Atividades e Entrega:</w:t>
            </w:r>
          </w:p>
        </w:tc>
      </w:tr>
      <w:tr w:rsidR="002715E0" w:rsidRPr="003012DE" w:rsidTr="00B71A57">
        <w:tc>
          <w:tcPr>
            <w:tcW w:w="9338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Descrição das metas a serem atingidas: Aquisição e contratação da ferramenta </w:t>
            </w:r>
            <w:proofErr w:type="spell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Omnichannel</w:t>
            </w:r>
            <w:proofErr w:type="spell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, instalação, consultoria e treinamento para as equipes. Análise dos resultados e possíveis correções.</w:t>
            </w:r>
          </w:p>
        </w:tc>
      </w:tr>
      <w:tr w:rsidR="002715E0" w:rsidRPr="003012DE" w:rsidTr="00B71A57">
        <w:tc>
          <w:tcPr>
            <w:tcW w:w="9338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Descrição das atividades planejadas para o atingimento das metas: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Aquisição e contratação da ferramenta </w:t>
            </w:r>
            <w:proofErr w:type="spellStart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Omnichannel</w:t>
            </w:r>
            <w:proofErr w:type="spellEnd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Avaliação das demandas internas e necessidades do CAU/RS;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Pesquisa de mercado;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Pesquisas de referências;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Contato com os fornecedores;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Reuniões de apresentação dos produtos;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Detalhamento e descrição do produto;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Busca de orçamentos;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Aprovação da execução do projeto especial pela CPFI e Plenário do CAU/RS;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Elaboração de estudo preliminar e abertura do processo administrativo;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Trâmites internos comuns a todos os processos do CAU/RS;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Elaboração do Termo de Referência;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Elaboração do Parecer Jurídico;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Realização da modalidade de contratação;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Elaboração do contrato e assinatura das partes.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Instalação Consultoria e Treinamento da ferramenta </w:t>
            </w:r>
            <w:proofErr w:type="spellStart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Ominichannel</w:t>
            </w:r>
            <w:proofErr w:type="spellEnd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Realização de reuniões de alinhamento para a instalação;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Liberação das licenças de uso;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Realização de testes com usuários selecionados;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Agendamento dos treinamentos das equipes;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Realização dos Treinamentos.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Análises de resultados e possíveis correções: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Realização de testes da ferramenta;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Reporte da equipe de possíveis erros;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Suporte técnico dado pela contratada após constatação de eventuais defeitos;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Realização de testes finais para aceite do objeto.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5E0" w:rsidRPr="003012DE" w:rsidTr="00B71A57">
        <w:trPr>
          <w:trHeight w:val="1784"/>
        </w:trPr>
        <w:tc>
          <w:tcPr>
            <w:tcW w:w="9338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Resultados esperados: 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Efetivação da contratação e implantação da ferramenta OMNICHANNEL, e treinamento dos empregados;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A melhoria na prestação de atendimento e comunicação com os públicos externo e interno;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Aprimoramento do processo de monitoramento de indicadores do atendimento, o fluxo de trabalho das equipes, a qualidade do serviço prestado e a comunicação interna do CAU/RS.</w:t>
            </w:r>
            <w:bookmarkStart w:id="0" w:name="_GoBack"/>
            <w:bookmarkEnd w:id="0"/>
          </w:p>
        </w:tc>
      </w:tr>
      <w:tr w:rsidR="002715E0" w:rsidRPr="003012DE" w:rsidTr="00B71A57">
        <w:tc>
          <w:tcPr>
            <w:tcW w:w="9338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Indicadores para a aferição do cumprimento das metas: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Pesquisa de satisfação de todos os canais de Comunicação a ser realizada pela ferramenta </w:t>
            </w:r>
            <w:proofErr w:type="spell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Omnichannel</w:t>
            </w:r>
            <w:proofErr w:type="spell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Controle dos dados e números por meio de relatórios gerados pela ferramenta;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Análise da Gerência quanto aos dados levantados e resultados alcançados;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Avaliação das métricas e desempenho dos agentes de atendimento.</w:t>
            </w:r>
          </w:p>
        </w:tc>
      </w:tr>
      <w:tr w:rsidR="002715E0" w:rsidRPr="003012DE" w:rsidTr="00B71A57">
        <w:tc>
          <w:tcPr>
            <w:tcW w:w="9338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Etapa 1 - Aquisição e contratação da ferramenta </w:t>
            </w:r>
            <w:proofErr w:type="spellStart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Omnichannel</w:t>
            </w:r>
            <w:proofErr w:type="spellEnd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556"/>
              <w:gridCol w:w="4556"/>
            </w:tblGrid>
            <w:tr w:rsidR="002715E0" w:rsidRPr="003012DE" w:rsidTr="00B71A57"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Entrega</w:t>
                  </w:r>
                </w:p>
              </w:tc>
            </w:tr>
            <w:tr w:rsidR="002715E0" w:rsidRPr="003012DE" w:rsidTr="00B71A57"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- Avaliação das demandas internas e necessidades do CAU/RS; </w:t>
                  </w:r>
                </w:p>
              </w:tc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18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Relatório com o resultado da análise da necessidade</w:t>
                  </w:r>
                </w:p>
              </w:tc>
            </w:tr>
            <w:tr w:rsidR="002715E0" w:rsidRPr="003012DE" w:rsidTr="00B71A57"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left="58" w:right="-7" w:hanging="5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Pesquisa de mercado;</w:t>
                  </w:r>
                </w:p>
              </w:tc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Listagem de empresas que fornecem a ferramenta</w:t>
                  </w:r>
                </w:p>
              </w:tc>
            </w:tr>
            <w:tr w:rsidR="002715E0" w:rsidRPr="003012DE" w:rsidTr="00B71A57"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Pesquisas de referências;</w:t>
                  </w:r>
                </w:p>
              </w:tc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Editais de outros órgãos com objeto semelhante</w:t>
                  </w:r>
                </w:p>
              </w:tc>
            </w:tr>
            <w:tr w:rsidR="002715E0" w:rsidRPr="003012DE" w:rsidTr="00B71A57"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Detalhamento e descrição do produto;</w:t>
                  </w:r>
                </w:p>
              </w:tc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Documento que contém os requisitos mínimos necessários para o CAU/RS</w:t>
                  </w:r>
                </w:p>
              </w:tc>
            </w:tr>
            <w:tr w:rsidR="002715E0" w:rsidRPr="003012DE" w:rsidTr="00B71A57"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Busca de orçamentos;</w:t>
                  </w:r>
                </w:p>
              </w:tc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Documentos com orçamentos detalhados, conforme os requisitos enviados pelo CAU/RS</w:t>
                  </w:r>
                </w:p>
              </w:tc>
            </w:tr>
            <w:tr w:rsidR="002715E0" w:rsidRPr="003012DE" w:rsidTr="00B71A57"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Aprovação da execução do projeto especial pela CPFI e Plenário do CAU/RS;</w:t>
                  </w:r>
                </w:p>
              </w:tc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Plano de Trabalho para o Projeto Especial</w:t>
                  </w:r>
                </w:p>
              </w:tc>
            </w:tr>
            <w:tr w:rsidR="002715E0" w:rsidRPr="003012DE" w:rsidTr="00B71A57"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Trâmites internos comuns a todos os processos do CAU/RS;</w:t>
                  </w:r>
                </w:p>
              </w:tc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Processo Administrativo do CAU/RS</w:t>
                  </w:r>
                </w:p>
              </w:tc>
            </w:tr>
            <w:tr w:rsidR="002715E0" w:rsidRPr="003012DE" w:rsidTr="00B71A57"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Elaboração do Termo de Referência;</w:t>
                  </w:r>
                </w:p>
              </w:tc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Termo de Referência devidamente assinado pelo Presidente e pelo Gerente Geral</w:t>
                  </w:r>
                </w:p>
              </w:tc>
            </w:tr>
            <w:tr w:rsidR="002715E0" w:rsidRPr="003012DE" w:rsidTr="00B71A57"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Elaboração do Parecer Jurídico;</w:t>
                  </w:r>
                </w:p>
              </w:tc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gramStart"/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Parecer Jurídico</w:t>
                  </w:r>
                  <w:proofErr w:type="gramEnd"/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devidamente assinado pela Assessoria Jurídica do CAU/RS</w:t>
                  </w:r>
                </w:p>
              </w:tc>
            </w:tr>
            <w:tr w:rsidR="002715E0" w:rsidRPr="003012DE" w:rsidTr="00B71A57"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Realização da modalidade de contratação;</w:t>
                  </w:r>
                </w:p>
              </w:tc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Edital de licitação elaborado pelo setor de compras do CAU/RS</w:t>
                  </w:r>
                </w:p>
              </w:tc>
            </w:tr>
            <w:tr w:rsidR="002715E0" w:rsidRPr="003012DE" w:rsidTr="00B71A57"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Elaboração do contrato e assinatura das partes.</w:t>
                  </w:r>
                </w:p>
              </w:tc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Contrato de Prestação de Serviços elaborado pelo setor de compras do CAU/RS</w:t>
                  </w:r>
                </w:p>
              </w:tc>
            </w:tr>
          </w:tbl>
          <w:p w:rsidR="002715E0" w:rsidRPr="00166495" w:rsidRDefault="002715E0" w:rsidP="0016649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Etapa 2 - Instalação Consultoria e Treinamento da ferramenta </w:t>
            </w:r>
            <w:proofErr w:type="spellStart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Omnichannel</w:t>
            </w:r>
            <w:proofErr w:type="spellEnd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556"/>
              <w:gridCol w:w="4556"/>
            </w:tblGrid>
            <w:tr w:rsidR="002715E0" w:rsidRPr="003012DE" w:rsidTr="00B71A57"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Entrega</w:t>
                  </w:r>
                </w:p>
              </w:tc>
            </w:tr>
            <w:tr w:rsidR="002715E0" w:rsidRPr="003012DE" w:rsidTr="00B71A57"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Realização de reuniões de alinhamento para a instalação;</w:t>
                  </w:r>
                </w:p>
              </w:tc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Ata contendo todas as definições da reunião;</w:t>
                  </w:r>
                </w:p>
              </w:tc>
            </w:tr>
            <w:tr w:rsidR="002715E0" w:rsidRPr="003012DE" w:rsidTr="00B71A57"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Liberação das licenças de uso;</w:t>
                  </w:r>
                </w:p>
                <w:p w:rsidR="002715E0" w:rsidRPr="003012DE" w:rsidRDefault="002715E0" w:rsidP="00B71A57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Disponibilização das licenças e suas funcionalidades para todos os funcionários do CAU/RS.</w:t>
                  </w:r>
                </w:p>
              </w:tc>
            </w:tr>
            <w:tr w:rsidR="002715E0" w:rsidRPr="003012DE" w:rsidTr="00B71A57"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Realização dos Treinamentos;</w:t>
                  </w:r>
                </w:p>
              </w:tc>
              <w:tc>
                <w:tcPr>
                  <w:tcW w:w="4556" w:type="dxa"/>
                  <w:vAlign w:val="center"/>
                </w:tcPr>
                <w:p w:rsidR="002715E0" w:rsidRPr="003012DE" w:rsidRDefault="002715E0" w:rsidP="00B71A57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Disponibilização de treinamentos virtuais de uso da ferramenta para todas as equipes do CAU/RS</w:t>
                  </w:r>
                </w:p>
              </w:tc>
            </w:tr>
          </w:tbl>
          <w:p w:rsidR="002715E0" w:rsidRPr="003012DE" w:rsidRDefault="002715E0" w:rsidP="00B71A57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iCs/>
                <w:lang w:val="pt-BR"/>
              </w:rPr>
            </w:pP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715E0" w:rsidRPr="002879D2" w:rsidRDefault="002715E0" w:rsidP="002879D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2879D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715E0" w:rsidRPr="002879D2" w:rsidRDefault="002715E0" w:rsidP="002879D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2879D2">
        <w:rPr>
          <w:rFonts w:asciiTheme="minorHAnsi" w:hAnsiTheme="minorHAnsi" w:cstheme="minorHAnsi"/>
          <w:b/>
          <w:sz w:val="22"/>
          <w:szCs w:val="22"/>
        </w:rPr>
        <w:t>6. Cronograma de execução física das atividades</w:t>
      </w:r>
    </w:p>
    <w:p w:rsidR="002715E0" w:rsidRPr="002879D2" w:rsidRDefault="002715E0" w:rsidP="002879D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right="-6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deGrade1Clara2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2715E0" w:rsidRPr="003012DE" w:rsidTr="00B71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Etapas para contratação e implantação da ferramenta </w:t>
            </w:r>
            <w:proofErr w:type="spell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Omnichannel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Prazo de início e fim de execução</w:t>
            </w:r>
          </w:p>
        </w:tc>
      </w:tr>
      <w:tr w:rsidR="002715E0" w:rsidRPr="003012DE" w:rsidTr="00B71A57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Avaliação das demandas internas e necessidades do CAU/RS;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Maio de 2021</w:t>
            </w:r>
          </w:p>
        </w:tc>
      </w:tr>
      <w:tr w:rsidR="002715E0" w:rsidRPr="003012DE" w:rsidTr="00B71A5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Pesquisa de mercado;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Junho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Agosto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2021</w:t>
            </w:r>
          </w:p>
        </w:tc>
      </w:tr>
      <w:tr w:rsidR="002715E0" w:rsidRPr="003012DE" w:rsidTr="00B71A5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Pesquisas de referências;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Junho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Agosto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2021</w:t>
            </w:r>
          </w:p>
        </w:tc>
      </w:tr>
      <w:tr w:rsidR="002715E0" w:rsidRPr="003012DE" w:rsidTr="00B71A5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Contato com os fornecedores;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Junho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Agosto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2021</w:t>
            </w:r>
          </w:p>
        </w:tc>
      </w:tr>
      <w:tr w:rsidR="002715E0" w:rsidRPr="003012DE" w:rsidTr="00B71A5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Reuniões de apresentação dos produtos;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Junho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Agosto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2021</w:t>
            </w:r>
          </w:p>
        </w:tc>
      </w:tr>
      <w:tr w:rsidR="002715E0" w:rsidRPr="003012DE" w:rsidTr="00B71A5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Detalhamento e descrição do produto;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Setembro de 2021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Novembro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</w:p>
        </w:tc>
      </w:tr>
      <w:tr w:rsidR="002715E0" w:rsidRPr="003012DE" w:rsidTr="00B71A5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Busca de orçamentos;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Dezembro de 2021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Fevereiro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Aprovação da execução do projeto especial pela CPFI e Plenário do CAU/RS;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Fevereiro de 2022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Elaboração de estudo preliminar e abertura do processo administrativo;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Dezembro de 2021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Fevereiro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</w:p>
        </w:tc>
      </w:tr>
      <w:tr w:rsidR="002715E0" w:rsidRPr="003012DE" w:rsidTr="00B71A57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Trâmites internos comuns a todos os processos do CAU/RS;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Março de 2022</w:t>
            </w:r>
          </w:p>
        </w:tc>
      </w:tr>
      <w:tr w:rsidR="002715E0" w:rsidRPr="003012DE" w:rsidTr="00B71A5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Elaboração do Termo de Referência;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Março e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Abril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</w:p>
        </w:tc>
      </w:tr>
      <w:tr w:rsidR="002715E0" w:rsidRPr="003012DE" w:rsidTr="00B71A5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Elaboração do Parecer Jurídico;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Maio de 2022</w:t>
            </w:r>
          </w:p>
        </w:tc>
      </w:tr>
      <w:tr w:rsidR="002715E0" w:rsidRPr="003012DE" w:rsidTr="00B71A5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Realização da modalidade de contratação;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Maio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Agosto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</w:p>
        </w:tc>
      </w:tr>
      <w:tr w:rsidR="002715E0" w:rsidRPr="003012DE" w:rsidTr="00B71A5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Elaboração do contrato e assinatura das partes.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Setembro de 2022</w:t>
            </w:r>
          </w:p>
        </w:tc>
      </w:tr>
      <w:tr w:rsidR="002715E0" w:rsidRPr="003012DE" w:rsidTr="00B71A5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Realização de reuniões de alinhamento para a instalação;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Setembro de 2022</w:t>
            </w:r>
          </w:p>
        </w:tc>
      </w:tr>
      <w:tr w:rsidR="002715E0" w:rsidRPr="003012DE" w:rsidTr="00B71A5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spacing w:before="2" w:after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Liberação das licenças;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Outubro de 2022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Dezembro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</w:p>
        </w:tc>
      </w:tr>
      <w:tr w:rsidR="002715E0" w:rsidRPr="003012DE" w:rsidTr="00B71A5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Realização de testes;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Outubro de 2022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Janeiro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2023</w:t>
            </w:r>
          </w:p>
        </w:tc>
      </w:tr>
      <w:tr w:rsidR="002715E0" w:rsidRPr="003012DE" w:rsidTr="00B71A5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Agendamento dos treinamentos das equipes;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Outubro de 2022</w:t>
            </w:r>
          </w:p>
        </w:tc>
      </w:tr>
      <w:tr w:rsidR="002715E0" w:rsidRPr="003012DE" w:rsidTr="00B71A5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Realização dos Treinamentos;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Novembro de 2022</w:t>
            </w:r>
          </w:p>
        </w:tc>
      </w:tr>
      <w:tr w:rsidR="002715E0" w:rsidRPr="003012DE" w:rsidTr="00B71A5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Análise dos resultados dos testes e correções</w:t>
            </w:r>
          </w:p>
        </w:tc>
        <w:tc>
          <w:tcPr>
            <w:tcW w:w="453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Fevereiro de 2022</w:t>
            </w:r>
          </w:p>
        </w:tc>
      </w:tr>
    </w:tbl>
    <w:p w:rsidR="002879D2" w:rsidRDefault="002879D2" w:rsidP="002879D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right="-6"/>
        <w:rPr>
          <w:rFonts w:asciiTheme="minorHAnsi" w:hAnsiTheme="minorHAnsi" w:cstheme="minorHAnsi"/>
          <w:b/>
          <w:sz w:val="22"/>
          <w:szCs w:val="22"/>
        </w:rPr>
      </w:pPr>
    </w:p>
    <w:p w:rsidR="002715E0" w:rsidRPr="003012DE" w:rsidRDefault="002715E0" w:rsidP="002879D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Itens 7, 8 e 9: Detalhamento Financeiro da contratação</w:t>
      </w:r>
    </w:p>
    <w:p w:rsidR="002715E0" w:rsidRPr="003012DE" w:rsidRDefault="002715E0" w:rsidP="002715E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7. Previsão da receita e da despesa</w:t>
      </w: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4878"/>
        <w:gridCol w:w="1396"/>
        <w:gridCol w:w="1400"/>
        <w:gridCol w:w="1664"/>
      </w:tblGrid>
      <w:tr w:rsidR="002715E0" w:rsidRPr="003012DE" w:rsidTr="00B71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4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7.1. Previsão das receitas e das despesas do projeto 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Receita</w:t>
            </w:r>
          </w:p>
        </w:tc>
        <w:tc>
          <w:tcPr>
            <w:tcW w:w="139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400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Valor mensal</w:t>
            </w:r>
          </w:p>
        </w:tc>
        <w:tc>
          <w:tcPr>
            <w:tcW w:w="1664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Valor anual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Não há receita</w:t>
            </w:r>
          </w:p>
        </w:tc>
        <w:tc>
          <w:tcPr>
            <w:tcW w:w="139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Despesa</w:t>
            </w:r>
          </w:p>
        </w:tc>
        <w:tc>
          <w:tcPr>
            <w:tcW w:w="139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00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Valor mensal</w:t>
            </w:r>
          </w:p>
        </w:tc>
        <w:tc>
          <w:tcPr>
            <w:tcW w:w="1664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Valor anual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Serviço de Implantação da Ferramenta </w:t>
            </w:r>
            <w:proofErr w:type="spellStart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Omnichannel</w:t>
            </w:r>
            <w:proofErr w:type="spellEnd"/>
          </w:p>
        </w:tc>
        <w:tc>
          <w:tcPr>
            <w:tcW w:w="139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50.000,00</w:t>
            </w:r>
          </w:p>
        </w:tc>
        <w:tc>
          <w:tcPr>
            <w:tcW w:w="1400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664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715E0" w:rsidRPr="003012DE" w:rsidRDefault="002715E0" w:rsidP="002715E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TOTAL: R$ 50.000,00</w:t>
      </w: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1109"/>
        <w:gridCol w:w="1811"/>
        <w:gridCol w:w="2037"/>
        <w:gridCol w:w="2126"/>
        <w:gridCol w:w="2255"/>
      </w:tblGrid>
      <w:tr w:rsidR="002715E0" w:rsidRPr="003012DE" w:rsidTr="00B71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5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8. Cronograma de desembolso dos projetos 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5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Valor total do projeto: CAU/RS –</w:t>
            </w: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R$ 50.000,00</w:t>
            </w: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O cronograma de desembolso dependerá da proposta vencedora da licitação, que estabelecerá pagamentos das etapas após conclusão das mesmas.</w:t>
            </w:r>
          </w:p>
        </w:tc>
      </w:tr>
      <w:tr w:rsidR="002715E0" w:rsidRPr="003012DE" w:rsidTr="00B71A57">
        <w:trPr>
          <w:gridAfter w:val="1"/>
          <w:wAfter w:w="22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Meta</w:t>
            </w:r>
          </w:p>
        </w:tc>
        <w:tc>
          <w:tcPr>
            <w:tcW w:w="1811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Cs/>
                <w:sz w:val="22"/>
                <w:szCs w:val="22"/>
              </w:rPr>
              <w:t>1º mês (Outubro)</w:t>
            </w:r>
          </w:p>
        </w:tc>
        <w:tc>
          <w:tcPr>
            <w:tcW w:w="2037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Cs/>
                <w:sz w:val="22"/>
                <w:szCs w:val="22"/>
              </w:rPr>
              <w:t>2º mês (</w:t>
            </w:r>
            <w:proofErr w:type="gramStart"/>
            <w:r w:rsidRPr="003012DE">
              <w:rPr>
                <w:rFonts w:asciiTheme="minorHAnsi" w:hAnsiTheme="minorHAnsi" w:cstheme="minorHAnsi"/>
                <w:bCs/>
                <w:sz w:val="22"/>
                <w:szCs w:val="22"/>
              </w:rPr>
              <w:t>Novembro</w:t>
            </w:r>
            <w:proofErr w:type="gramEnd"/>
            <w:r w:rsidRPr="003012D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Cs/>
                <w:sz w:val="22"/>
                <w:szCs w:val="22"/>
              </w:rPr>
              <w:t>3º mês (Dezembro)</w:t>
            </w:r>
          </w:p>
        </w:tc>
      </w:tr>
      <w:tr w:rsidR="002715E0" w:rsidRPr="003012DE" w:rsidTr="00B71A57">
        <w:trPr>
          <w:gridAfter w:val="1"/>
          <w:wAfter w:w="22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11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40%</w:t>
            </w:r>
          </w:p>
        </w:tc>
        <w:tc>
          <w:tcPr>
            <w:tcW w:w="2037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30%</w:t>
            </w:r>
          </w:p>
        </w:tc>
        <w:tc>
          <w:tcPr>
            <w:tcW w:w="2126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30%</w:t>
            </w:r>
          </w:p>
        </w:tc>
      </w:tr>
    </w:tbl>
    <w:p w:rsidR="002715E0" w:rsidRPr="003012DE" w:rsidRDefault="002715E0" w:rsidP="002879D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right="-6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deGrade1Clara2"/>
        <w:tblW w:w="0" w:type="auto"/>
        <w:tblLook w:val="04A0" w:firstRow="1" w:lastRow="0" w:firstColumn="1" w:lastColumn="0" w:noHBand="0" w:noVBand="1"/>
      </w:tblPr>
      <w:tblGrid>
        <w:gridCol w:w="5439"/>
        <w:gridCol w:w="2076"/>
        <w:gridCol w:w="1823"/>
      </w:tblGrid>
      <w:tr w:rsidR="002715E0" w:rsidRPr="003012DE" w:rsidTr="00B71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3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9. Detalhamento da aplicação dos recursos financeiros dos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projetos</w:t>
            </w:r>
            <w:r w:rsidRPr="003012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012DE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Os</w:t>
            </w:r>
            <w:proofErr w:type="gramEnd"/>
            <w:r w:rsidRPr="003012DE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 detalhamentos de cada projeto serão apresentados e aprovados oportunamente.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Descrição da despesa</w:t>
            </w:r>
          </w:p>
        </w:tc>
        <w:tc>
          <w:tcPr>
            <w:tcW w:w="2126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Tipo (1 a 6) conforme legenda abaixo</w:t>
            </w:r>
          </w:p>
        </w:tc>
        <w:tc>
          <w:tcPr>
            <w:tcW w:w="1859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Valor em R$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Material de consumo </w:t>
            </w:r>
          </w:p>
        </w:tc>
        <w:tc>
          <w:tcPr>
            <w:tcW w:w="2126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59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R$ 0,00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Serviços de terceiros – Pessoa jurídica</w:t>
            </w:r>
          </w:p>
        </w:tc>
        <w:tc>
          <w:tcPr>
            <w:tcW w:w="2126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59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R$ 50.000,00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Custos Indiretos - Unidade e Fundação</w:t>
            </w:r>
          </w:p>
        </w:tc>
        <w:tc>
          <w:tcPr>
            <w:tcW w:w="2126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59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R$ 0,00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Equipamentos e materiais permanentes</w:t>
            </w:r>
          </w:p>
        </w:tc>
        <w:tc>
          <w:tcPr>
            <w:tcW w:w="2126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59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R$ 0,00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Total Geral</w:t>
            </w:r>
          </w:p>
        </w:tc>
        <w:tc>
          <w:tcPr>
            <w:tcW w:w="1859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R$ 50.000,00</w:t>
            </w:r>
          </w:p>
        </w:tc>
      </w:tr>
      <w:tr w:rsidR="002715E0" w:rsidRPr="003012DE" w:rsidTr="00B71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Total por tipo de despesa: 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01 - R$ 0,00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02 - R$ 0,00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03 –R$ 50.000,00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04 – R$ 0,00</w:t>
            </w:r>
          </w:p>
          <w:p w:rsidR="002715E0" w:rsidRPr="003012DE" w:rsidRDefault="002715E0" w:rsidP="00B71A5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05 - R$ 0,00</w:t>
            </w:r>
          </w:p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06 – R$ 0,00</w:t>
            </w:r>
          </w:p>
        </w:tc>
        <w:tc>
          <w:tcPr>
            <w:tcW w:w="2126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  <w:vAlign w:val="center"/>
          </w:tcPr>
          <w:p w:rsidR="002715E0" w:rsidRPr="003012DE" w:rsidRDefault="002715E0" w:rsidP="00B71A5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715E0" w:rsidRPr="003012DE" w:rsidRDefault="002715E0" w:rsidP="002879D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Legenda para os tipos de despesa:</w:t>
      </w:r>
    </w:p>
    <w:p w:rsidR="002715E0" w:rsidRPr="003012DE" w:rsidRDefault="002715E0" w:rsidP="002879D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01</w:t>
      </w:r>
      <w:r w:rsidRPr="003012DE">
        <w:rPr>
          <w:rFonts w:asciiTheme="minorHAnsi" w:hAnsiTheme="minorHAnsi" w:cstheme="minorHAnsi"/>
          <w:b/>
          <w:sz w:val="22"/>
          <w:szCs w:val="22"/>
        </w:rPr>
        <w:tab/>
        <w:t>Material de consumo;</w:t>
      </w:r>
    </w:p>
    <w:p w:rsidR="002715E0" w:rsidRPr="003012DE" w:rsidRDefault="002715E0" w:rsidP="002879D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02</w:t>
      </w:r>
      <w:r w:rsidRPr="003012DE">
        <w:rPr>
          <w:rFonts w:asciiTheme="minorHAnsi" w:hAnsiTheme="minorHAnsi" w:cstheme="minorHAnsi"/>
          <w:b/>
          <w:sz w:val="22"/>
          <w:szCs w:val="22"/>
        </w:rPr>
        <w:tab/>
        <w:t>Serviços de Terceiros – Pessoa Física;</w:t>
      </w:r>
    </w:p>
    <w:p w:rsidR="002715E0" w:rsidRPr="003012DE" w:rsidRDefault="002715E0" w:rsidP="002879D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03</w:t>
      </w:r>
      <w:r w:rsidRPr="003012DE">
        <w:rPr>
          <w:rFonts w:asciiTheme="minorHAnsi" w:hAnsiTheme="minorHAnsi" w:cstheme="minorHAnsi"/>
          <w:b/>
          <w:sz w:val="22"/>
          <w:szCs w:val="22"/>
        </w:rPr>
        <w:tab/>
        <w:t>Serviços de Terceiros – Pessoa Jurídica;</w:t>
      </w:r>
    </w:p>
    <w:p w:rsidR="002715E0" w:rsidRPr="003012DE" w:rsidRDefault="002715E0" w:rsidP="002879D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04</w:t>
      </w:r>
      <w:r w:rsidRPr="003012DE">
        <w:rPr>
          <w:rFonts w:asciiTheme="minorHAnsi" w:hAnsiTheme="minorHAnsi" w:cstheme="minorHAnsi"/>
          <w:b/>
          <w:sz w:val="22"/>
          <w:szCs w:val="22"/>
        </w:rPr>
        <w:tab/>
        <w:t>Custo indiretos (percentual de energia, telefone, internet, etc. alocado ao projeto);</w:t>
      </w:r>
    </w:p>
    <w:p w:rsidR="002715E0" w:rsidRPr="003012DE" w:rsidRDefault="002715E0" w:rsidP="002879D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05</w:t>
      </w:r>
      <w:r w:rsidRPr="003012DE">
        <w:rPr>
          <w:rFonts w:asciiTheme="minorHAnsi" w:hAnsiTheme="minorHAnsi" w:cstheme="minorHAnsi"/>
          <w:b/>
          <w:sz w:val="22"/>
          <w:szCs w:val="22"/>
        </w:rPr>
        <w:tab/>
        <w:t>Equipe da proponente encarregada pela execução (percentual alocado ao projeto);</w:t>
      </w:r>
    </w:p>
    <w:p w:rsidR="002715E0" w:rsidRPr="003012DE" w:rsidRDefault="002715E0" w:rsidP="002879D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06</w:t>
      </w:r>
      <w:r w:rsidRPr="003012DE">
        <w:rPr>
          <w:rFonts w:asciiTheme="minorHAnsi" w:hAnsiTheme="minorHAnsi" w:cstheme="minorHAnsi"/>
          <w:b/>
          <w:sz w:val="22"/>
          <w:szCs w:val="22"/>
        </w:rPr>
        <w:tab/>
        <w:t>Equipamentos e materiais permanentes.</w:t>
      </w:r>
    </w:p>
    <w:p w:rsidR="00322076" w:rsidRPr="00322076" w:rsidRDefault="00322076" w:rsidP="002715E0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322076" w:rsidRPr="00322076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2D" w:rsidRDefault="0073422D" w:rsidP="004C3048">
      <w:r>
        <w:separator/>
      </w:r>
    </w:p>
  </w:endnote>
  <w:endnote w:type="continuationSeparator" w:id="0">
    <w:p w:rsidR="0073422D" w:rsidRDefault="0073422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3DF" w:rsidRPr="005950FA" w:rsidRDefault="000C23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C23DF" w:rsidRPr="005F2A2D" w:rsidRDefault="000C23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3DF" w:rsidRPr="0093154B" w:rsidRDefault="000C23D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C23DF" w:rsidRPr="003F1946" w:rsidRDefault="000C23D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166495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0C23DF" w:rsidRPr="003F1946" w:rsidRDefault="000C23D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3DF" w:rsidRPr="0093154B" w:rsidRDefault="000C23D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C23DF" w:rsidRDefault="000C23D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C23DF" w:rsidRPr="000245F1" w:rsidRDefault="000C23DF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166495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0C23DF" w:rsidRPr="003F1946" w:rsidRDefault="000C23D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66495">
          <w:rPr>
            <w:rFonts w:ascii="DaxCondensed" w:hAnsi="DaxCondensed" w:cs="Arial"/>
            <w:noProof/>
            <w:color w:val="2C778C"/>
            <w:sz w:val="20"/>
            <w:szCs w:val="20"/>
          </w:rPr>
          <w:t>7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166495">
          <w:rPr>
            <w:rFonts w:ascii="DaxCondensed" w:hAnsi="DaxCondensed" w:cs="Arial"/>
            <w:noProof/>
            <w:sz w:val="20"/>
            <w:szCs w:val="20"/>
          </w:rPr>
          <w:t>3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2D" w:rsidRDefault="0073422D" w:rsidP="004C3048">
      <w:r>
        <w:separator/>
      </w:r>
    </w:p>
  </w:footnote>
  <w:footnote w:type="continuationSeparator" w:id="0">
    <w:p w:rsidR="0073422D" w:rsidRDefault="0073422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3DF" w:rsidRPr="009E4E5A" w:rsidRDefault="000C23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189E8EB5" wp14:editId="15D562C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63B993A" wp14:editId="2772289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3DF" w:rsidRPr="009E4E5A" w:rsidRDefault="000C23DF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618C7050" wp14:editId="63BD9B2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3DF" w:rsidRDefault="000C23DF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7BF53AAB" wp14:editId="09D8B1BA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0C23D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337C"/>
    <w:multiLevelType w:val="hybridMultilevel"/>
    <w:tmpl w:val="C1989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353C"/>
    <w:multiLevelType w:val="hybridMultilevel"/>
    <w:tmpl w:val="1CA674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DA3D85"/>
    <w:multiLevelType w:val="hybridMultilevel"/>
    <w:tmpl w:val="72F6A4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5752D"/>
    <w:multiLevelType w:val="hybridMultilevel"/>
    <w:tmpl w:val="C8C01B42"/>
    <w:lvl w:ilvl="0" w:tplc="0A408546">
      <w:start w:val="1"/>
      <w:numFmt w:val="decimal"/>
      <w:lvlText w:val="Art. %1º"/>
      <w:lvlJc w:val="left"/>
      <w:pPr>
        <w:ind w:left="720" w:hanging="360"/>
      </w:pPr>
      <w:rPr>
        <w:rFonts w:hint="default"/>
        <w:b/>
      </w:rPr>
    </w:lvl>
    <w:lvl w:ilvl="1" w:tplc="FD14ABA6">
      <w:start w:val="1"/>
      <w:numFmt w:val="ordinal"/>
      <w:lvlText w:val="§ %2"/>
      <w:lvlJc w:val="left"/>
      <w:pPr>
        <w:ind w:left="1440" w:hanging="360"/>
      </w:pPr>
      <w:rPr>
        <w:rFonts w:hint="default"/>
      </w:rPr>
    </w:lvl>
    <w:lvl w:ilvl="2" w:tplc="3602657A">
      <w:start w:val="1"/>
      <w:numFmt w:val="decimal"/>
      <w:lvlText w:val="%3."/>
      <w:lvlJc w:val="left"/>
      <w:pPr>
        <w:ind w:left="502" w:hanging="360"/>
      </w:pPr>
      <w:rPr>
        <w:rFonts w:hint="default"/>
        <w:color w:val="auto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CD7"/>
    <w:multiLevelType w:val="hybridMultilevel"/>
    <w:tmpl w:val="FAAACE7E"/>
    <w:lvl w:ilvl="0" w:tplc="593247F6">
      <w:start w:val="1"/>
      <w:numFmt w:val="upperRoman"/>
      <w:lvlText w:val="%1 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6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2"/>
  </w:num>
  <w:num w:numId="4">
    <w:abstractNumId w:val="9"/>
  </w:num>
  <w:num w:numId="5">
    <w:abstractNumId w:val="13"/>
  </w:num>
  <w:num w:numId="6">
    <w:abstractNumId w:val="31"/>
  </w:num>
  <w:num w:numId="7">
    <w:abstractNumId w:val="27"/>
  </w:num>
  <w:num w:numId="8">
    <w:abstractNumId w:val="15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10"/>
  </w:num>
  <w:num w:numId="13">
    <w:abstractNumId w:val="7"/>
  </w:num>
  <w:num w:numId="14">
    <w:abstractNumId w:val="19"/>
  </w:num>
  <w:num w:numId="15">
    <w:abstractNumId w:val="24"/>
  </w:num>
  <w:num w:numId="16">
    <w:abstractNumId w:val="22"/>
  </w:num>
  <w:num w:numId="17">
    <w:abstractNumId w:val="28"/>
  </w:num>
  <w:num w:numId="18">
    <w:abstractNumId w:val="14"/>
  </w:num>
  <w:num w:numId="19">
    <w:abstractNumId w:val="25"/>
  </w:num>
  <w:num w:numId="20">
    <w:abstractNumId w:val="16"/>
  </w:num>
  <w:num w:numId="21">
    <w:abstractNumId w:val="11"/>
  </w:num>
  <w:num w:numId="22">
    <w:abstractNumId w:val="3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3"/>
  </w:num>
  <w:num w:numId="26">
    <w:abstractNumId w:val="21"/>
  </w:num>
  <w:num w:numId="27">
    <w:abstractNumId w:val="26"/>
  </w:num>
  <w:num w:numId="28">
    <w:abstractNumId w:val="29"/>
  </w:num>
  <w:num w:numId="29">
    <w:abstractNumId w:val="17"/>
  </w:num>
  <w:num w:numId="30">
    <w:abstractNumId w:val="18"/>
  </w:num>
  <w:num w:numId="31">
    <w:abstractNumId w:val="1"/>
  </w:num>
  <w:num w:numId="32">
    <w:abstractNumId w:val="4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3224B"/>
    <w:rsid w:val="00040A86"/>
    <w:rsid w:val="000425B3"/>
    <w:rsid w:val="00043108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3C08"/>
    <w:rsid w:val="0008636B"/>
    <w:rsid w:val="00092349"/>
    <w:rsid w:val="00094D18"/>
    <w:rsid w:val="000A121B"/>
    <w:rsid w:val="000A279B"/>
    <w:rsid w:val="000B1C56"/>
    <w:rsid w:val="000B576B"/>
    <w:rsid w:val="000B5AF2"/>
    <w:rsid w:val="000B6A46"/>
    <w:rsid w:val="000C11E5"/>
    <w:rsid w:val="000C1A24"/>
    <w:rsid w:val="000C1CFB"/>
    <w:rsid w:val="000C23DF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65E7E"/>
    <w:rsid w:val="00166495"/>
    <w:rsid w:val="00170CA0"/>
    <w:rsid w:val="00172579"/>
    <w:rsid w:val="00174A5A"/>
    <w:rsid w:val="001778C5"/>
    <w:rsid w:val="00180FB9"/>
    <w:rsid w:val="00186A43"/>
    <w:rsid w:val="001902A2"/>
    <w:rsid w:val="00190A81"/>
    <w:rsid w:val="001943FD"/>
    <w:rsid w:val="0019498C"/>
    <w:rsid w:val="001A1D85"/>
    <w:rsid w:val="001A21B6"/>
    <w:rsid w:val="001B5148"/>
    <w:rsid w:val="001B5F62"/>
    <w:rsid w:val="001B6FB9"/>
    <w:rsid w:val="001C4FAD"/>
    <w:rsid w:val="001C7011"/>
    <w:rsid w:val="001D0CA0"/>
    <w:rsid w:val="001D10E9"/>
    <w:rsid w:val="001D6B16"/>
    <w:rsid w:val="001D71DC"/>
    <w:rsid w:val="001D7A29"/>
    <w:rsid w:val="001E2F43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15E0"/>
    <w:rsid w:val="00275868"/>
    <w:rsid w:val="00280F33"/>
    <w:rsid w:val="00285A83"/>
    <w:rsid w:val="00285B07"/>
    <w:rsid w:val="002879D2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CF4"/>
    <w:rsid w:val="002E293E"/>
    <w:rsid w:val="002E2F0F"/>
    <w:rsid w:val="002F2AD1"/>
    <w:rsid w:val="0030093F"/>
    <w:rsid w:val="00302BAF"/>
    <w:rsid w:val="00305DCB"/>
    <w:rsid w:val="00306127"/>
    <w:rsid w:val="00311134"/>
    <w:rsid w:val="003139DA"/>
    <w:rsid w:val="00313BFD"/>
    <w:rsid w:val="00320980"/>
    <w:rsid w:val="00322076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DA9"/>
    <w:rsid w:val="00383F38"/>
    <w:rsid w:val="003945A8"/>
    <w:rsid w:val="003A1B35"/>
    <w:rsid w:val="003A48F4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C4FBD"/>
    <w:rsid w:val="003D368E"/>
    <w:rsid w:val="003E1111"/>
    <w:rsid w:val="003E24A3"/>
    <w:rsid w:val="003E69DA"/>
    <w:rsid w:val="003F1946"/>
    <w:rsid w:val="003F20DE"/>
    <w:rsid w:val="003F5088"/>
    <w:rsid w:val="003F5982"/>
    <w:rsid w:val="00410566"/>
    <w:rsid w:val="00410DE3"/>
    <w:rsid w:val="004123FC"/>
    <w:rsid w:val="00425FB3"/>
    <w:rsid w:val="00426A82"/>
    <w:rsid w:val="00431EB4"/>
    <w:rsid w:val="00432749"/>
    <w:rsid w:val="00433DE0"/>
    <w:rsid w:val="004341C9"/>
    <w:rsid w:val="00435163"/>
    <w:rsid w:val="004355BD"/>
    <w:rsid w:val="00441D3A"/>
    <w:rsid w:val="00447C6C"/>
    <w:rsid w:val="00451CEB"/>
    <w:rsid w:val="00453128"/>
    <w:rsid w:val="00454F02"/>
    <w:rsid w:val="00461D9B"/>
    <w:rsid w:val="00471056"/>
    <w:rsid w:val="004761E0"/>
    <w:rsid w:val="004769AC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B73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268EC"/>
    <w:rsid w:val="006326C4"/>
    <w:rsid w:val="00633481"/>
    <w:rsid w:val="00633BEB"/>
    <w:rsid w:val="006340C8"/>
    <w:rsid w:val="00637577"/>
    <w:rsid w:val="006418F7"/>
    <w:rsid w:val="0064247E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0084"/>
    <w:rsid w:val="006B11A2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007D4"/>
    <w:rsid w:val="0072118C"/>
    <w:rsid w:val="00731BBD"/>
    <w:rsid w:val="0073422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7C5768"/>
    <w:rsid w:val="007D2570"/>
    <w:rsid w:val="007E3B53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0B5A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B21CE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535"/>
    <w:rsid w:val="009358DD"/>
    <w:rsid w:val="00940042"/>
    <w:rsid w:val="00944127"/>
    <w:rsid w:val="0094772A"/>
    <w:rsid w:val="00950499"/>
    <w:rsid w:val="00951AD2"/>
    <w:rsid w:val="00957CAA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36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87FB2"/>
    <w:rsid w:val="00A92FFC"/>
    <w:rsid w:val="00AE2654"/>
    <w:rsid w:val="00AF368E"/>
    <w:rsid w:val="00AF6818"/>
    <w:rsid w:val="00B04170"/>
    <w:rsid w:val="00B045A1"/>
    <w:rsid w:val="00B0684D"/>
    <w:rsid w:val="00B129F6"/>
    <w:rsid w:val="00B13E4D"/>
    <w:rsid w:val="00B15D4F"/>
    <w:rsid w:val="00B23E93"/>
    <w:rsid w:val="00B309B7"/>
    <w:rsid w:val="00B3272B"/>
    <w:rsid w:val="00B3291C"/>
    <w:rsid w:val="00B37235"/>
    <w:rsid w:val="00B37B9F"/>
    <w:rsid w:val="00B57F7D"/>
    <w:rsid w:val="00B6066A"/>
    <w:rsid w:val="00B61426"/>
    <w:rsid w:val="00B62B49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3C4A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2826"/>
    <w:rsid w:val="00CE4E08"/>
    <w:rsid w:val="00CE4E54"/>
    <w:rsid w:val="00CE7EB2"/>
    <w:rsid w:val="00CF2FBA"/>
    <w:rsid w:val="00CF4D39"/>
    <w:rsid w:val="00D17FF8"/>
    <w:rsid w:val="00D208B5"/>
    <w:rsid w:val="00D213CD"/>
    <w:rsid w:val="00D24E51"/>
    <w:rsid w:val="00D32E81"/>
    <w:rsid w:val="00D357E7"/>
    <w:rsid w:val="00D35FF5"/>
    <w:rsid w:val="00D4311B"/>
    <w:rsid w:val="00D43467"/>
    <w:rsid w:val="00D56A62"/>
    <w:rsid w:val="00D6266F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D4E31"/>
    <w:rsid w:val="00DE67B2"/>
    <w:rsid w:val="00DF2B5B"/>
    <w:rsid w:val="00E00DCA"/>
    <w:rsid w:val="00E0487E"/>
    <w:rsid w:val="00E04D56"/>
    <w:rsid w:val="00E104CB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76B52"/>
    <w:rsid w:val="00E8546D"/>
    <w:rsid w:val="00E85BAB"/>
    <w:rsid w:val="00E87EAC"/>
    <w:rsid w:val="00E913EE"/>
    <w:rsid w:val="00E9324D"/>
    <w:rsid w:val="00EA0A46"/>
    <w:rsid w:val="00EA14BC"/>
    <w:rsid w:val="00EA593B"/>
    <w:rsid w:val="00EB1D18"/>
    <w:rsid w:val="00EB2B05"/>
    <w:rsid w:val="00EB4AC7"/>
    <w:rsid w:val="00EB526D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EF7A85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A2B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9C33CABC-053A-462B-B3B7-7425C86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qFormat/>
    <w:rsid w:val="000C23D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MPTXT2">
    <w:name w:val="MPTXT2"/>
    <w:basedOn w:val="Normal"/>
    <w:qFormat/>
    <w:rsid w:val="000C23DF"/>
    <w:pPr>
      <w:spacing w:after="240"/>
      <w:ind w:firstLine="1418"/>
      <w:jc w:val="both"/>
    </w:pPr>
    <w:rPr>
      <w:rFonts w:ascii="Times New Roman" w:eastAsia="Times New Roman" w:hAnsi="Times New Roman"/>
      <w:lang w:eastAsia="pt-BR"/>
    </w:rPr>
  </w:style>
  <w:style w:type="table" w:customStyle="1" w:styleId="TabeladeGrade1Clara1">
    <w:name w:val="Tabela de Grade 1 Clara1"/>
    <w:basedOn w:val="Tabelanormal"/>
    <w:uiPriority w:val="46"/>
    <w:rsid w:val="002715E0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2">
    <w:name w:val="Tabela de Grade 1 Clara2"/>
    <w:basedOn w:val="Tabelanormal"/>
    <w:uiPriority w:val="46"/>
    <w:rsid w:val="002715E0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2715E0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FEB7-A95C-437D-A84B-D0114C82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2262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8</cp:revision>
  <cp:lastPrinted>2022-02-22T19:44:00Z</cp:lastPrinted>
  <dcterms:created xsi:type="dcterms:W3CDTF">2022-02-15T16:24:00Z</dcterms:created>
  <dcterms:modified xsi:type="dcterms:W3CDTF">2022-02-22T19:45:00Z</dcterms:modified>
</cp:coreProperties>
</file>