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C16582">
              <w:rPr>
                <w:rFonts w:asciiTheme="minorHAnsi" w:hAnsiTheme="minorHAnsi" w:cstheme="minorHAnsi"/>
                <w:sz w:val="22"/>
                <w:szCs w:val="22"/>
              </w:rPr>
              <w:t>1462498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C16582" w:rsidP="001467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  <w:r w:rsidR="00146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B61426" w:rsidRPr="00165E7E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165E7E" w:rsidRDefault="00C16582" w:rsidP="001467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 xml:space="preserve">Comitê de Tecnologia da Informação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(C</w:t>
            </w: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TIC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926B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4</w:t>
      </w:r>
      <w:r w:rsidR="00AC7632">
        <w:rPr>
          <w:rFonts w:asciiTheme="minorHAnsi" w:hAnsiTheme="minorHAnsi" w:cstheme="minorHAnsi"/>
          <w:sz w:val="22"/>
          <w:szCs w:val="22"/>
          <w:lang w:eastAsia="pt-BR"/>
        </w:rPr>
        <w:t>11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AC7632" w:rsidRDefault="005B7386" w:rsidP="00C60E5A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0"/>
        </w:rPr>
      </w:pPr>
      <w:r w:rsidRPr="00AC7632">
        <w:rPr>
          <w:rFonts w:asciiTheme="minorHAnsi" w:hAnsiTheme="minorHAnsi" w:cstheme="minorHAnsi"/>
          <w:sz w:val="20"/>
          <w:szCs w:val="20"/>
          <w:lang w:eastAsia="pt-BR"/>
        </w:rPr>
        <w:t xml:space="preserve">Homologa </w:t>
      </w:r>
      <w:r w:rsidR="00AC7632" w:rsidRPr="00AC7632">
        <w:rPr>
          <w:rFonts w:asciiTheme="minorHAnsi" w:hAnsiTheme="minorHAnsi" w:cstheme="minorHAnsi"/>
          <w:sz w:val="20"/>
          <w:szCs w:val="20"/>
          <w:lang w:eastAsia="pt-BR"/>
        </w:rPr>
        <w:t xml:space="preserve">instituir e compor o Comitê </w:t>
      </w:r>
      <w:r w:rsidR="00AC7632" w:rsidRPr="00AC7632">
        <w:rPr>
          <w:rFonts w:asciiTheme="minorHAnsi" w:hAnsiTheme="minorHAnsi" w:cstheme="minorHAnsi"/>
          <w:sz w:val="20"/>
          <w:szCs w:val="20"/>
        </w:rPr>
        <w:t>de Tecnologia da Informação do CAU/RS</w:t>
      </w:r>
      <w:r w:rsidR="00AC7632" w:rsidRPr="00AC7632">
        <w:rPr>
          <w:rFonts w:asciiTheme="minorHAnsi" w:hAnsiTheme="minorHAnsi" w:cstheme="minorHAnsi"/>
          <w:sz w:val="20"/>
          <w:szCs w:val="20"/>
        </w:rPr>
        <w:t xml:space="preserve"> e dá outras providências</w:t>
      </w:r>
      <w:r w:rsidR="00431EB4" w:rsidRPr="00AC7632">
        <w:rPr>
          <w:rFonts w:asciiTheme="minorHAnsi" w:hAnsiTheme="minorHAnsi" w:cstheme="minorHAnsi"/>
          <w:sz w:val="20"/>
          <w:szCs w:val="20"/>
        </w:rPr>
        <w:t>.</w:t>
      </w:r>
      <w:r w:rsidR="000B5AF2" w:rsidRPr="00AC763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DF2" w:rsidRPr="00092349" w:rsidRDefault="00124A49" w:rsidP="00CE28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2349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</w:t>
      </w:r>
      <w:r w:rsidR="00670C7D" w:rsidRPr="00092349">
        <w:rPr>
          <w:rFonts w:asciiTheme="minorHAnsi" w:hAnsiTheme="minorHAnsi" w:cstheme="minorHAnsi"/>
          <w:sz w:val="22"/>
          <w:szCs w:val="22"/>
          <w:lang w:eastAsia="pt-BR"/>
        </w:rPr>
        <w:t>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no exercício das competências e prerr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>ogativas de que trata o artigo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29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do Regimento Interno do CAU</w:t>
      </w:r>
      <w:r w:rsidR="00E56097" w:rsidRPr="00092349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reunido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>extra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ordinariamente, </w:t>
      </w:r>
      <w:r w:rsidR="00CE2826" w:rsidRPr="00092349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28 </w:t>
      </w:r>
      <w:r w:rsidR="000245F1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de</w:t>
      </w:r>
      <w:r w:rsidR="00186A4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5D6DF2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B13E4D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0B5AF2" w:rsidRPr="00165E7E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Considerando a Deliberação Plenária nº 567/2016 que criou o Comitê de Tecnologia da Informação do CAU/RS;</w:t>
      </w: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Considerando a necessidade de aprimoramento do processo de coorden</w:t>
      </w:r>
      <w:bookmarkStart w:id="0" w:name="_GoBack"/>
      <w:bookmarkEnd w:id="0"/>
      <w:r w:rsidRPr="002926B3">
        <w:rPr>
          <w:rFonts w:asciiTheme="minorHAnsi" w:hAnsiTheme="minorHAnsi" w:cstheme="minorHAnsi"/>
          <w:sz w:val="22"/>
          <w:szCs w:val="22"/>
        </w:rPr>
        <w:t>ação e execução das ações relacionadas à área de Tecnologia da Informação no âmbito do Conselho de Arquitetura e Urbanismo do Rio Grande do Sul;</w:t>
      </w: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Considerando que o Comitê de Tecnologia da Informação tem por finalidade estabelecer políticas e diretrizes para a área de Tecnologia da Informação; e</w:t>
      </w: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Considerando a necessidade de harmonização da formulação e implementação das estratégias e planos de Tecnologia da Informação com os objetivos organizacionais do CAU/RS;</w:t>
      </w:r>
    </w:p>
    <w:p w:rsidR="00C16582" w:rsidRDefault="00C16582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 xml:space="preserve">Considerando a Deliberação CD-CAU/RS nº </w:t>
      </w:r>
      <w:r w:rsidR="00430130">
        <w:rPr>
          <w:rFonts w:ascii="Calibri" w:hAnsi="Calibri" w:cs="Calibri"/>
          <w:sz w:val="22"/>
          <w:szCs w:val="22"/>
        </w:rPr>
        <w:t>009</w:t>
      </w:r>
      <w:r w:rsidRPr="00045C1E">
        <w:rPr>
          <w:rFonts w:ascii="Calibri" w:hAnsi="Calibri" w:cs="Calibri"/>
          <w:sz w:val="22"/>
          <w:szCs w:val="22"/>
        </w:rPr>
        <w:t>/202</w:t>
      </w:r>
      <w:r w:rsidR="0064247E">
        <w:rPr>
          <w:rFonts w:ascii="Calibri" w:hAnsi="Calibri" w:cs="Calibri"/>
          <w:sz w:val="22"/>
          <w:szCs w:val="22"/>
        </w:rPr>
        <w:t>2</w:t>
      </w:r>
      <w:r w:rsidRPr="00045C1E">
        <w:rPr>
          <w:rFonts w:ascii="Calibri" w:hAnsi="Calibri" w:cs="Calibri"/>
          <w:sz w:val="22"/>
          <w:szCs w:val="22"/>
        </w:rPr>
        <w:t xml:space="preserve"> do Conselho Diretor, que aprovou</w:t>
      </w:r>
      <w:r w:rsidR="00C16582">
        <w:rPr>
          <w:rFonts w:ascii="Calibri" w:hAnsi="Calibri" w:cs="Calibri"/>
          <w:sz w:val="22"/>
          <w:szCs w:val="22"/>
        </w:rPr>
        <w:t xml:space="preserve"> proposta </w:t>
      </w:r>
      <w:r w:rsidR="00C16582">
        <w:rPr>
          <w:rFonts w:asciiTheme="minorHAnsi" w:hAnsiTheme="minorHAnsi" w:cstheme="minorHAnsi"/>
          <w:sz w:val="22"/>
          <w:szCs w:val="22"/>
        </w:rPr>
        <w:t xml:space="preserve">de </w:t>
      </w:r>
      <w:r w:rsidR="00C16582" w:rsidRPr="002926B3">
        <w:rPr>
          <w:rFonts w:asciiTheme="minorHAnsi" w:hAnsiTheme="minorHAnsi" w:cstheme="minorHAnsi"/>
          <w:sz w:val="22"/>
          <w:szCs w:val="22"/>
        </w:rPr>
        <w:t xml:space="preserve">criação do Comitê de Tecnologia da Informação no âmbito do Conselho de Arquitetura </w:t>
      </w:r>
      <w:r w:rsidR="00C16582">
        <w:rPr>
          <w:rFonts w:asciiTheme="minorHAnsi" w:hAnsiTheme="minorHAnsi" w:cstheme="minorHAnsi"/>
          <w:sz w:val="22"/>
          <w:szCs w:val="22"/>
        </w:rPr>
        <w:t>e Urbanismo do Rio Grande do Sul, com termos de funcionamento e composição.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6D08" w:rsidRPr="00165E7E" w:rsidRDefault="00966D08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70021A" w:rsidRPr="00165E7E" w:rsidRDefault="0070021A" w:rsidP="0004310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C16582" w:rsidRDefault="00C16582" w:rsidP="00C16582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Estabelecer </w:t>
      </w:r>
      <w:r w:rsidRPr="002926B3">
        <w:rPr>
          <w:rFonts w:asciiTheme="minorHAnsi" w:hAnsiTheme="minorHAnsi" w:cstheme="minorHAnsi"/>
          <w:sz w:val="22"/>
          <w:szCs w:val="22"/>
        </w:rPr>
        <w:t>o Comitê de Tecnologia da Informação no âmbito do Conselho de Arquitetura e Urbanismo do Rio Grande do Sul, nos seguintes termos:</w:t>
      </w:r>
    </w:p>
    <w:p w:rsidR="00C16582" w:rsidRDefault="00C16582" w:rsidP="00C16582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O Comitê de Tecnologia da Informação tem por objeto o estabelecimento de políticas e diretrizes para a área de Tecnologia da In</w:t>
      </w:r>
      <w:r>
        <w:rPr>
          <w:rFonts w:asciiTheme="minorHAnsi" w:hAnsiTheme="minorHAnsi" w:cstheme="minorHAnsi"/>
          <w:sz w:val="22"/>
          <w:szCs w:val="22"/>
        </w:rPr>
        <w:t>formação no CAU/RS;</w:t>
      </w:r>
    </w:p>
    <w:p w:rsidR="00C16582" w:rsidRPr="002926B3" w:rsidRDefault="00C16582" w:rsidP="00C16582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Comitê de Tecnologia da Informação terá as seguintes competências: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Estabelecer a política e as diretrizes de Tecnologia da Informação para a melhoria contínua da gestão das pesquisas, estudos e serviços, em alinhamento à missão, às estratégias e às metas do Conselho;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 xml:space="preserve">Propor </w:t>
      </w:r>
      <w:r>
        <w:rPr>
          <w:rFonts w:asciiTheme="minorHAnsi" w:hAnsiTheme="minorHAnsi" w:cstheme="minorHAnsi"/>
          <w:sz w:val="22"/>
          <w:szCs w:val="22"/>
        </w:rPr>
        <w:t>à Presidência</w:t>
      </w:r>
      <w:r w:rsidRPr="002926B3">
        <w:rPr>
          <w:rFonts w:asciiTheme="minorHAnsi" w:hAnsiTheme="minorHAnsi" w:cstheme="minorHAnsi"/>
          <w:sz w:val="22"/>
          <w:szCs w:val="22"/>
        </w:rPr>
        <w:t xml:space="preserve"> do Conselho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926B3">
        <w:rPr>
          <w:rFonts w:asciiTheme="minorHAnsi" w:hAnsiTheme="minorHAnsi" w:cstheme="minorHAnsi"/>
          <w:sz w:val="22"/>
          <w:szCs w:val="22"/>
        </w:rPr>
        <w:t xml:space="preserve"> atividades e/ou projetos para inclusão no Plano de Ação do CAU/RS referentes à Tecnologia da Informação, de forma alinhada ao planejamento estratégico do Conselho, inclusive quanto à aquisição de hardware e software;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Definir as prioridades na formulação e execução de planos e projetos relacionados à Tecnologia da Informação no CAU/RS;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Priorizar as ações de capacitação para a implementação e manutenção das soluções de Tecnologia da Informação;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lastRenderedPageBreak/>
        <w:t>Analisar e acompanhar a execução das atividades e/ou projetos do Plano de Ação do CAU/RS referentes à Tecnologia da Informação;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Monitorar o estado atual dos projetos e resolver conflitos de recursos;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Analisar e aprovar o Plano de Ação e investimentos da área de Tecnologia da Informação;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Acompanhar, supervisionar e priorizar a contratação de bens e de serviços de Tecnologia da Informação;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Monitorar os valores definidos no orçamento para execução e implementação das políticas de Tecnologia da Informação no CAU/RS;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Avaliar os softwares e hardwares utilizados no CAU/RS e propor suas atualizações, revisões e desativações;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Recomendar padrões, procedimentos técnicos e operacionais no uso da internet, intranet e e-mails;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Formular, implementar e monitorar o processo da gestão de contratos de Tecnologia da Informação;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Propor ao Presidente do CAU/RS o Plano Diretor de Tecnologia da Informação – PDTI;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Elaborar as diretrizes e a política de Tecnologia da Informação respeitadas as peculiaridades técnicas e funcionais do CAU/RS;</w:t>
      </w:r>
    </w:p>
    <w:p w:rsidR="00C16582" w:rsidRDefault="00C16582" w:rsidP="00C16582">
      <w:pPr>
        <w:pStyle w:val="PargrafodaLista"/>
        <w:numPr>
          <w:ilvl w:val="1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Propor ao Presidente do CAU/RS a criação de grupos de trabalho e/ou subcomitês para auxiliarem nas decisões do Comitê, definindo seus objetivos, composição, regimento e prazo para conclusão de seus trabalhos, quando for o caso.</w:t>
      </w:r>
    </w:p>
    <w:p w:rsidR="00C16582" w:rsidRPr="002926B3" w:rsidRDefault="00C16582" w:rsidP="00C16582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 xml:space="preserve">O CTI-CAU/RS será constituído por: 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Autoridade Máxima: Presidente.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 xml:space="preserve">Grupo de Trabalho: </w:t>
      </w:r>
      <w:r w:rsidR="00E80B12">
        <w:rPr>
          <w:rFonts w:asciiTheme="minorHAnsi" w:hAnsiTheme="minorHAnsi" w:cstheme="minorHAnsi"/>
          <w:sz w:val="22"/>
          <w:szCs w:val="22"/>
        </w:rPr>
        <w:t>Membro da Comissão de Organização e Administração</w:t>
      </w:r>
      <w:r w:rsidR="00AC7632">
        <w:rPr>
          <w:rFonts w:asciiTheme="minorHAnsi" w:hAnsiTheme="minorHAnsi" w:cstheme="minorHAnsi"/>
          <w:sz w:val="22"/>
          <w:szCs w:val="22"/>
        </w:rPr>
        <w:t xml:space="preserve"> do CAU/RS</w:t>
      </w:r>
      <w:r w:rsidR="00E80B12">
        <w:rPr>
          <w:rFonts w:asciiTheme="minorHAnsi" w:hAnsiTheme="minorHAnsi" w:cstheme="minorHAnsi"/>
          <w:sz w:val="22"/>
          <w:szCs w:val="22"/>
        </w:rPr>
        <w:t xml:space="preserve">, </w:t>
      </w:r>
      <w:r w:rsidR="00AC7632">
        <w:rPr>
          <w:rFonts w:asciiTheme="minorHAnsi" w:hAnsiTheme="minorHAnsi" w:cstheme="minorHAnsi"/>
          <w:sz w:val="22"/>
          <w:szCs w:val="22"/>
        </w:rPr>
        <w:t xml:space="preserve">Secretária(o) </w:t>
      </w:r>
      <w:r w:rsidRPr="002926B3">
        <w:rPr>
          <w:rFonts w:asciiTheme="minorHAnsi" w:hAnsiTheme="minorHAnsi" w:cstheme="minorHAnsi"/>
          <w:sz w:val="22"/>
          <w:szCs w:val="22"/>
        </w:rPr>
        <w:t>Geral, Gerente Geral, Gerente Administrativa</w:t>
      </w:r>
      <w:r w:rsidR="00AC7632">
        <w:rPr>
          <w:rFonts w:asciiTheme="minorHAnsi" w:hAnsiTheme="minorHAnsi" w:cstheme="minorHAnsi"/>
          <w:sz w:val="22"/>
          <w:szCs w:val="22"/>
        </w:rPr>
        <w:t>(o)</w:t>
      </w:r>
      <w:r w:rsidRPr="002926B3">
        <w:rPr>
          <w:rFonts w:asciiTheme="minorHAnsi" w:hAnsiTheme="minorHAnsi" w:cstheme="minorHAnsi"/>
          <w:sz w:val="22"/>
          <w:szCs w:val="22"/>
        </w:rPr>
        <w:t xml:space="preserve"> e Financeira</w:t>
      </w:r>
      <w:r w:rsidR="00AC7632">
        <w:rPr>
          <w:rFonts w:asciiTheme="minorHAnsi" w:hAnsiTheme="minorHAnsi" w:cstheme="minorHAnsi"/>
          <w:sz w:val="22"/>
          <w:szCs w:val="22"/>
        </w:rPr>
        <w:t>(o)</w:t>
      </w:r>
      <w:r w:rsidRPr="002926B3">
        <w:rPr>
          <w:rFonts w:asciiTheme="minorHAnsi" w:hAnsiTheme="minorHAnsi" w:cstheme="minorHAnsi"/>
          <w:sz w:val="22"/>
          <w:szCs w:val="22"/>
        </w:rPr>
        <w:t>, Gerente Jurídico</w:t>
      </w:r>
      <w:r w:rsidR="00AC7632">
        <w:rPr>
          <w:rFonts w:asciiTheme="minorHAnsi" w:hAnsiTheme="minorHAnsi" w:cstheme="minorHAnsi"/>
          <w:sz w:val="22"/>
          <w:szCs w:val="22"/>
        </w:rPr>
        <w:t>(a) e Coordenador(o)</w:t>
      </w:r>
      <w:r w:rsidRPr="002926B3">
        <w:rPr>
          <w:rFonts w:asciiTheme="minorHAnsi" w:hAnsiTheme="minorHAnsi" w:cstheme="minorHAnsi"/>
          <w:sz w:val="22"/>
          <w:szCs w:val="22"/>
        </w:rPr>
        <w:t xml:space="preserve"> de Tecnologia da Informação e Comunicação. </w:t>
      </w:r>
    </w:p>
    <w:p w:rsidR="00C16582" w:rsidRPr="002926B3" w:rsidRDefault="00C16582" w:rsidP="00C16582">
      <w:pPr>
        <w:pStyle w:val="PargrafodaLista"/>
        <w:numPr>
          <w:ilvl w:val="2"/>
          <w:numId w:val="35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 Coordenação do Comitê caberá à Secretaria Geral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16582" w:rsidRPr="002926B3" w:rsidRDefault="00C16582" w:rsidP="00C16582">
      <w:pPr>
        <w:pStyle w:val="PargrafodaLista"/>
        <w:numPr>
          <w:ilvl w:val="2"/>
          <w:numId w:val="35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Deverão, durante o desenvolvimento do trabalho, ser consultadas e mantidas informadas as demais gerências do CAU/RS.</w:t>
      </w:r>
    </w:p>
    <w:p w:rsidR="00C16582" w:rsidRPr="002926B3" w:rsidRDefault="00C16582" w:rsidP="00C16582">
      <w:pPr>
        <w:pStyle w:val="PargrafodaList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No caso de afastamentos ou impedimentos legais, os demais membros serão representados por seus respectivos substitutos.</w:t>
      </w:r>
    </w:p>
    <w:p w:rsidR="00C16582" w:rsidRPr="002926B3" w:rsidRDefault="00C16582" w:rsidP="00C16582">
      <w:pPr>
        <w:pStyle w:val="PargrafodaLista"/>
        <w:numPr>
          <w:ilvl w:val="0"/>
          <w:numId w:val="35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O CTI-CAU/RS poderá constituir grupos de trabalho com a finalidade de examinar e propor soluções de Tecnologia da Informação para temas específicos.</w:t>
      </w:r>
    </w:p>
    <w:p w:rsidR="00C16582" w:rsidRPr="002926B3" w:rsidRDefault="00C16582" w:rsidP="00C16582">
      <w:pPr>
        <w:pStyle w:val="PargrafodaLista"/>
        <w:numPr>
          <w:ilvl w:val="1"/>
          <w:numId w:val="35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O ato de constituição dos grupos de trabalho definirá seus objetivos específicos, sua composição e prazo para a conclusão dos trabalhos.</w:t>
      </w:r>
    </w:p>
    <w:p w:rsidR="00C16582" w:rsidRPr="002926B3" w:rsidRDefault="00C16582" w:rsidP="00C16582">
      <w:pPr>
        <w:pStyle w:val="PargrafodaLista"/>
        <w:numPr>
          <w:ilvl w:val="0"/>
          <w:numId w:val="3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As decisões emanadas do Comitê serão submetidas ao Presidente do CAU/RS</w:t>
      </w:r>
      <w:r>
        <w:rPr>
          <w:rFonts w:asciiTheme="minorHAnsi" w:hAnsiTheme="minorHAnsi" w:cstheme="minorHAnsi"/>
          <w:sz w:val="22"/>
          <w:szCs w:val="22"/>
        </w:rPr>
        <w:t>, para homologação;</w:t>
      </w:r>
    </w:p>
    <w:p w:rsidR="00C16582" w:rsidRPr="002926B3" w:rsidRDefault="00C16582" w:rsidP="00C16582">
      <w:pPr>
        <w:numPr>
          <w:ilvl w:val="0"/>
          <w:numId w:val="3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26B3">
        <w:rPr>
          <w:rFonts w:asciiTheme="minorHAnsi" w:hAnsiTheme="minorHAnsi" w:cstheme="minorHAnsi"/>
          <w:sz w:val="22"/>
          <w:szCs w:val="22"/>
        </w:rPr>
        <w:t>A atuação no âmbito do Comitê de Tecnologia da Informação não enseja qualquer remuneração.</w:t>
      </w:r>
    </w:p>
    <w:p w:rsidR="00C16582" w:rsidRPr="002926B3" w:rsidRDefault="00C16582" w:rsidP="00C1658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6582" w:rsidRDefault="00C16582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Revogar a </w:t>
      </w:r>
      <w:r w:rsidRPr="002926B3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>
        <w:rPr>
          <w:rFonts w:asciiTheme="minorHAnsi" w:hAnsiTheme="minorHAnsi" w:cstheme="minorHAnsi"/>
          <w:sz w:val="22"/>
          <w:szCs w:val="22"/>
        </w:rPr>
        <w:t xml:space="preserve">DPO-RS </w:t>
      </w:r>
      <w:r w:rsidRPr="002926B3">
        <w:rPr>
          <w:rFonts w:asciiTheme="minorHAnsi" w:hAnsiTheme="minorHAnsi" w:cstheme="minorHAnsi"/>
          <w:sz w:val="22"/>
          <w:szCs w:val="22"/>
        </w:rPr>
        <w:t>nº 567/2016 que criou o Comitê de Comitê de Tecnologia da Informação do CAU/RS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16582" w:rsidRDefault="00C16582" w:rsidP="00C16582">
      <w:pPr>
        <w:pStyle w:val="Pargrafoda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043108" w:rsidRDefault="00C16582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8B21CE" w:rsidRPr="00165E7E">
        <w:rPr>
          <w:rFonts w:asciiTheme="minorHAnsi" w:hAnsiTheme="minorHAnsi" w:cstheme="minorHAnsi"/>
          <w:sz w:val="22"/>
          <w:szCs w:val="22"/>
        </w:rPr>
        <w:t xml:space="preserve">Encaminhar a presente deliberação à </w:t>
      </w:r>
      <w:r>
        <w:rPr>
          <w:rFonts w:asciiTheme="minorHAnsi" w:hAnsiTheme="minorHAnsi" w:cstheme="minorHAnsi"/>
          <w:sz w:val="22"/>
          <w:szCs w:val="22"/>
        </w:rPr>
        <w:t xml:space="preserve">Secretaria Geral </w:t>
      </w:r>
      <w:r w:rsidR="008B21CE" w:rsidRPr="00165E7E">
        <w:rPr>
          <w:rFonts w:asciiTheme="minorHAnsi" w:hAnsiTheme="minorHAnsi" w:cstheme="minorHAnsi"/>
          <w:sz w:val="22"/>
          <w:szCs w:val="22"/>
        </w:rPr>
        <w:t>para providências</w:t>
      </w:r>
      <w:r w:rsidR="00322076" w:rsidRPr="00165E7E">
        <w:rPr>
          <w:rFonts w:asciiTheme="minorHAnsi" w:hAnsiTheme="minorHAnsi" w:cstheme="minorHAnsi"/>
          <w:sz w:val="22"/>
          <w:szCs w:val="22"/>
        </w:rPr>
        <w:t xml:space="preserve"> necessárias</w:t>
      </w:r>
      <w:r w:rsidR="00043108">
        <w:rPr>
          <w:rFonts w:asciiTheme="minorHAnsi" w:hAnsiTheme="minorHAnsi" w:cstheme="minorHAnsi"/>
          <w:sz w:val="22"/>
          <w:szCs w:val="22"/>
        </w:rPr>
        <w:t>;</w:t>
      </w:r>
    </w:p>
    <w:p w:rsidR="0064247E" w:rsidRPr="0064247E" w:rsidRDefault="0064247E" w:rsidP="006424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6D08" w:rsidRPr="00165E7E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57CAA" w:rsidRPr="00165E7E" w:rsidRDefault="00957CA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AC7632" w:rsidRDefault="00AC7632" w:rsidP="00AC7632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>Com 19 (dezenove) votos favoráveis, das conselheiras</w:t>
      </w:r>
      <w:r w:rsidRPr="00130640"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Larruscahim Hamilton Ilha, Deise Flores Santos, Ana Paula Schirmer dos Santos, Evelise Jaime de Menezes, Ingrid Louise de Souza Dahm,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Letícia Kauer,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Lidia Glacir Gomes Rodrigues, Marcia Elizabeth Martins, Nubia Margot Menezes Jardim e Orildes Tres Silvia Monteiro Barakat e dos conselheiros Carlos Eduardo Iponema Costa, Carlos Eduardo Mesquita Pedone, Fabio Muller, Fausto Henrique Steffen, Rafael Ártico, Rinaldo Ferreira Barbosa, Rodrigo Rintzel e Rodrigo Spinelli e 02 (duas) ausências, do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Antonio Farina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Pedro Xavier De Araujo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6B11A2" w:rsidRDefault="006B11A2" w:rsidP="006B11A2">
      <w:pPr>
        <w:ind w:right="133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16582" w:rsidRDefault="00C16582" w:rsidP="006B11A2">
      <w:pPr>
        <w:ind w:right="133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16582" w:rsidRPr="00165E7E" w:rsidRDefault="00C16582" w:rsidP="006B11A2">
      <w:pPr>
        <w:ind w:right="133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CE2826">
        <w:rPr>
          <w:rFonts w:asciiTheme="minorHAnsi" w:hAnsiTheme="minorHAnsi" w:cstheme="minorHAnsi"/>
          <w:sz w:val="22"/>
          <w:szCs w:val="22"/>
        </w:rPr>
        <w:t>28</w:t>
      </w:r>
      <w:r w:rsidR="000245F1" w:rsidRPr="00165E7E">
        <w:rPr>
          <w:rFonts w:asciiTheme="minorHAnsi" w:hAnsiTheme="minorHAnsi" w:cstheme="minorHAnsi"/>
          <w:sz w:val="22"/>
          <w:szCs w:val="22"/>
        </w:rPr>
        <w:t xml:space="preserve"> de </w:t>
      </w:r>
      <w:r w:rsidR="00957CAA" w:rsidRPr="00165E7E">
        <w:rPr>
          <w:rFonts w:asciiTheme="minorHAnsi" w:hAnsiTheme="minorHAnsi" w:cstheme="minorHAnsi"/>
          <w:sz w:val="22"/>
          <w:szCs w:val="22"/>
        </w:rPr>
        <w:t>janeiro</w:t>
      </w:r>
      <w:r w:rsidR="00E34065"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F35A2B" w:rsidRPr="00165E7E">
        <w:rPr>
          <w:rFonts w:asciiTheme="minorHAnsi" w:hAnsiTheme="minorHAnsi" w:cstheme="minorHAnsi"/>
          <w:sz w:val="22"/>
          <w:szCs w:val="22"/>
        </w:rPr>
        <w:t>de 2022</w:t>
      </w:r>
      <w:r w:rsidRPr="00165E7E">
        <w:rPr>
          <w:rFonts w:asciiTheme="minorHAnsi" w:hAnsiTheme="minorHAnsi" w:cstheme="minorHAnsi"/>
          <w:sz w:val="22"/>
          <w:szCs w:val="22"/>
        </w:rPr>
        <w:t>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C16582" w:rsidRDefault="00C1658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C16582" w:rsidRPr="00165E7E" w:rsidRDefault="00C1658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</w:r>
      <w:r w:rsidR="009914C4" w:rsidRPr="00165E7E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9914C4" w:rsidRPr="00165E7E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957CAA" w:rsidRPr="00165E7E" w:rsidRDefault="00957CAA" w:rsidP="009914C4">
      <w:pPr>
        <w:jc w:val="center"/>
        <w:rPr>
          <w:rFonts w:asciiTheme="minorHAnsi" w:hAnsiTheme="minorHAnsi" w:cstheme="minorHAnsi"/>
        </w:rPr>
        <w:sectPr w:rsidR="00957CAA" w:rsidRPr="00165E7E" w:rsidSect="008B21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283" w:gutter="0"/>
          <w:cols w:space="708"/>
          <w:titlePg/>
          <w:docGrid w:linePitch="326"/>
        </w:sectPr>
      </w:pPr>
    </w:p>
    <w:p w:rsidR="009914C4" w:rsidRPr="00165E7E" w:rsidRDefault="00CE2826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27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914C4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165E7E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65E7E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165E7E" w:rsidRDefault="009914C4" w:rsidP="00C16582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C1658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11</w:t>
            </w:r>
            <w:r w:rsidR="000245F1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C16582">
              <w:rPr>
                <w:rFonts w:asciiTheme="minorHAnsi" w:hAnsiTheme="minorHAnsi" w:cstheme="minorHAnsi"/>
                <w:sz w:val="22"/>
                <w:szCs w:val="22"/>
              </w:rPr>
              <w:t>1462498</w:t>
            </w:r>
            <w:r w:rsidR="001E2F43"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64247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Miguel Antonio Farina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AC763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AC7632" w:rsidRPr="00B37235" w:rsidRDefault="00AC7632" w:rsidP="00AC763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AC7632" w:rsidRPr="00A14078" w:rsidRDefault="00AC7632" w:rsidP="00AC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65E7E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CE2826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27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CE28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E34065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C1658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1411</w:t>
            </w:r>
            <w:r w:rsidR="000245F1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 </w:t>
            </w:r>
            <w:r w:rsidR="009914C4"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C16582" w:rsidRPr="00C1658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Comitê de Tecnologia da Informação (CTIC-CAU/RS)</w:t>
            </w:r>
          </w:p>
          <w:p w:rsidR="007E3B53" w:rsidRPr="00165E7E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AC76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AC7632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6B11A2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AC7632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165E7E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AC7632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AC7632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11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AC7632">
          <w:rPr>
            <w:rFonts w:ascii="DaxCondensed" w:hAnsi="DaxCondensed" w:cs="Arial"/>
            <w:noProof/>
            <w:sz w:val="20"/>
            <w:szCs w:val="20"/>
          </w:rPr>
          <w:t>4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8"/>
  </w:num>
  <w:num w:numId="5">
    <w:abstractNumId w:val="13"/>
  </w:num>
  <w:num w:numId="6">
    <w:abstractNumId w:val="32"/>
  </w:num>
  <w:num w:numId="7">
    <w:abstractNumId w:val="28"/>
  </w:num>
  <w:num w:numId="8">
    <w:abstractNumId w:val="15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  <w:num w:numId="14">
    <w:abstractNumId w:val="20"/>
  </w:num>
  <w:num w:numId="15">
    <w:abstractNumId w:val="25"/>
  </w:num>
  <w:num w:numId="16">
    <w:abstractNumId w:val="23"/>
  </w:num>
  <w:num w:numId="17">
    <w:abstractNumId w:val="29"/>
  </w:num>
  <w:num w:numId="18">
    <w:abstractNumId w:val="14"/>
  </w:num>
  <w:num w:numId="19">
    <w:abstractNumId w:val="26"/>
  </w:num>
  <w:num w:numId="20">
    <w:abstractNumId w:val="17"/>
  </w:num>
  <w:num w:numId="21">
    <w:abstractNumId w:val="10"/>
  </w:num>
  <w:num w:numId="22">
    <w:abstractNumId w:val="3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  <w:num w:numId="26">
    <w:abstractNumId w:val="22"/>
  </w:num>
  <w:num w:numId="27">
    <w:abstractNumId w:val="27"/>
  </w:num>
  <w:num w:numId="28">
    <w:abstractNumId w:val="30"/>
  </w:num>
  <w:num w:numId="29">
    <w:abstractNumId w:val="18"/>
  </w:num>
  <w:num w:numId="30">
    <w:abstractNumId w:val="19"/>
  </w:num>
  <w:num w:numId="31">
    <w:abstractNumId w:val="1"/>
  </w:num>
  <w:num w:numId="32">
    <w:abstractNumId w:val="4"/>
  </w:num>
  <w:num w:numId="33">
    <w:abstractNumId w:val="11"/>
  </w:num>
  <w:num w:numId="34">
    <w:abstractNumId w:val="3"/>
    <w:lvlOverride w:ilvl="0">
      <w:lvl w:ilvl="0" w:tplc="B7222BE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2349"/>
    <w:rsid w:val="00094D18"/>
    <w:rsid w:val="000A121B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4676C"/>
    <w:rsid w:val="001503C7"/>
    <w:rsid w:val="001517E3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0A81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9DA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0130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07D4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535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C7632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2B49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16582"/>
    <w:rsid w:val="00C226BE"/>
    <w:rsid w:val="00C301CA"/>
    <w:rsid w:val="00C3665F"/>
    <w:rsid w:val="00C37B13"/>
    <w:rsid w:val="00C42605"/>
    <w:rsid w:val="00C42ACA"/>
    <w:rsid w:val="00C43918"/>
    <w:rsid w:val="00C45812"/>
    <w:rsid w:val="00C60E5A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1F2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0B1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Importado1">
    <w:name w:val="Estilo Importado 1"/>
    <w:rsid w:val="00C1658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8D00-D2C3-4799-B59B-C592FA7A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1121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</cp:revision>
  <cp:lastPrinted>2020-11-17T21:41:00Z</cp:lastPrinted>
  <dcterms:created xsi:type="dcterms:W3CDTF">2022-01-27T19:36:00Z</dcterms:created>
  <dcterms:modified xsi:type="dcterms:W3CDTF">2022-01-29T14:39:00Z</dcterms:modified>
</cp:coreProperties>
</file>