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877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216"/>
      </w:tblGrid>
      <w:tr w:rsidR="00973052" w:rsidRPr="005018C5" w:rsidTr="00097392">
        <w:trPr>
          <w:cantSplit/>
          <w:trHeight w:val="275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5018C5" w:rsidRDefault="00973052" w:rsidP="00973052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5018C5" w:rsidRDefault="00973052" w:rsidP="00973052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5018C5" w:rsidTr="00097392">
        <w:trPr>
          <w:cantSplit/>
          <w:trHeight w:val="265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5018C5" w:rsidRDefault="00973052" w:rsidP="00973052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5018C5" w:rsidRDefault="00AD2758" w:rsidP="00AD2758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Ética e Disciplina</w:t>
            </w:r>
            <w:r w:rsidR="00973052" w:rsidRPr="005018C5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973052" w:rsidRPr="005018C5" w:rsidTr="00931951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5018C5" w:rsidRDefault="00973052" w:rsidP="00973052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5018C5" w:rsidRDefault="008C0ECD" w:rsidP="008C0ECD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8C0ECD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Reserva Técnica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- A</w:t>
            </w:r>
            <w:r w:rsidRPr="008C0ECD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nálise de processos ético-disciplinares.</w:t>
            </w:r>
          </w:p>
        </w:tc>
      </w:tr>
    </w:tbl>
    <w:p w:rsidR="00124A49" w:rsidRPr="005018C5" w:rsidRDefault="00124A49" w:rsidP="00820792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5018C5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5018C5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AD2758">
        <w:rPr>
          <w:rFonts w:asciiTheme="minorHAnsi" w:hAnsiTheme="minorHAnsi" w:cstheme="minorHAnsi"/>
          <w:sz w:val="22"/>
          <w:szCs w:val="22"/>
          <w:lang w:eastAsia="pt-BR"/>
        </w:rPr>
        <w:t>1373</w:t>
      </w:r>
      <w:r w:rsidR="0004321D" w:rsidRPr="005018C5">
        <w:rPr>
          <w:rFonts w:asciiTheme="minorHAnsi" w:hAnsiTheme="minorHAnsi" w:cstheme="minorHAnsi"/>
          <w:sz w:val="22"/>
          <w:szCs w:val="22"/>
          <w:lang w:eastAsia="pt-BR"/>
        </w:rPr>
        <w:t>/2021</w:t>
      </w:r>
    </w:p>
    <w:p w:rsidR="00C4107B" w:rsidRPr="008C0ECD" w:rsidRDefault="00AD2758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  <w:r w:rsidRPr="008C0ECD">
        <w:rPr>
          <w:rFonts w:asciiTheme="minorHAnsi" w:hAnsiTheme="minorHAnsi" w:cstheme="minorHAnsi"/>
          <w:sz w:val="20"/>
          <w:szCs w:val="22"/>
        </w:rPr>
        <w:t>Homologa relatório e voto fundamentado acerca do tema Reserva Técnica no que diz respeito à análise de processos ético-disciplinares</w:t>
      </w:r>
      <w:r w:rsidR="00820792" w:rsidRPr="008C0ECD">
        <w:rPr>
          <w:rFonts w:asciiTheme="minorHAnsi" w:hAnsiTheme="minorHAnsi" w:cstheme="minorHAnsi"/>
          <w:sz w:val="20"/>
          <w:szCs w:val="22"/>
        </w:rPr>
        <w:t>.</w:t>
      </w:r>
    </w:p>
    <w:p w:rsidR="00124A49" w:rsidRPr="005018C5" w:rsidRDefault="00124A49" w:rsidP="00124A4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C4107B" w:rsidRPr="005018C5" w:rsidRDefault="00C4107B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18C5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 w:rsidRPr="005018C5">
        <w:rPr>
          <w:rFonts w:asciiTheme="minorHAnsi" w:hAnsiTheme="minorHAnsi" w:cstheme="minorHAnsi"/>
          <w:sz w:val="22"/>
          <w:szCs w:val="22"/>
        </w:rPr>
        <w:t>29,</w:t>
      </w:r>
      <w:r w:rsidRPr="005018C5">
        <w:rPr>
          <w:rFonts w:asciiTheme="minorHAnsi" w:hAnsiTheme="minorHAnsi" w:cstheme="minorHAnsi"/>
          <w:sz w:val="22"/>
          <w:szCs w:val="22"/>
        </w:rPr>
        <w:t xml:space="preserve"> do Regimento Interno do CAU/RS, reunido </w:t>
      </w:r>
      <w:r w:rsidR="0004321D" w:rsidRPr="005018C5">
        <w:rPr>
          <w:rFonts w:asciiTheme="minorHAnsi" w:hAnsiTheme="minorHAnsi" w:cstheme="minorHAnsi"/>
          <w:sz w:val="22"/>
          <w:szCs w:val="22"/>
        </w:rPr>
        <w:t>extra</w:t>
      </w:r>
      <w:r w:rsidRPr="005018C5">
        <w:rPr>
          <w:rFonts w:asciiTheme="minorHAnsi" w:hAnsiTheme="minorHAnsi" w:cstheme="minorHAnsi"/>
          <w:sz w:val="22"/>
          <w:szCs w:val="22"/>
        </w:rPr>
        <w:t xml:space="preserve">ordinariamente </w:t>
      </w:r>
      <w:r w:rsidR="00D0624F" w:rsidRPr="005018C5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1155/2020, no dia 12 de novembro de 2021, após análise do assunto em epígrafe, e</w:t>
      </w:r>
    </w:p>
    <w:p w:rsidR="00D0624F" w:rsidRPr="005018C5" w:rsidRDefault="00D0624F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758">
        <w:rPr>
          <w:rFonts w:asciiTheme="minorHAnsi" w:hAnsiTheme="minorHAnsi" w:cstheme="minorHAnsi"/>
          <w:sz w:val="22"/>
          <w:szCs w:val="22"/>
        </w:rPr>
        <w:t>Considerando que o tema Reserva Técnica permeia as competências da Comissão de Ética e Disciplina, haja vista o possível enquadramento como infração em face de profissionais arquitetos e urbanistas que venham, porventura, a receber valores ou vantagens neste contexto;</w:t>
      </w:r>
    </w:p>
    <w:p w:rsidR="00AD2758" w:rsidRP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758">
        <w:rPr>
          <w:rFonts w:asciiTheme="minorHAnsi" w:hAnsiTheme="minorHAnsi" w:cstheme="minorHAnsi"/>
          <w:sz w:val="22"/>
          <w:szCs w:val="22"/>
        </w:rPr>
        <w:t>Considerando a necessidade de clarificar o conceito de Reserva Técnica, suas implicações legais e éticas, bem como os limites de atuação do CAU/RS nos processos administrativos que apurem a conduta de profissionais arquitetos e urbanistas;</w:t>
      </w:r>
    </w:p>
    <w:p w:rsidR="00AD2758" w:rsidRP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758">
        <w:rPr>
          <w:rFonts w:asciiTheme="minorHAnsi" w:hAnsiTheme="minorHAnsi" w:cstheme="minorHAnsi"/>
          <w:sz w:val="22"/>
          <w:szCs w:val="22"/>
        </w:rPr>
        <w:t xml:space="preserve">Considerando a necessidade </w:t>
      </w:r>
      <w:r w:rsidR="00735446">
        <w:rPr>
          <w:rFonts w:asciiTheme="minorHAnsi" w:hAnsiTheme="minorHAnsi" w:cstheme="minorHAnsi"/>
          <w:sz w:val="22"/>
          <w:szCs w:val="22"/>
        </w:rPr>
        <w:t xml:space="preserve">estabelecer </w:t>
      </w:r>
      <w:r w:rsidRPr="00AD2758">
        <w:rPr>
          <w:rFonts w:asciiTheme="minorHAnsi" w:hAnsiTheme="minorHAnsi" w:cstheme="minorHAnsi"/>
          <w:sz w:val="22"/>
          <w:szCs w:val="22"/>
        </w:rPr>
        <w:t>regulamentação do CAU no âmbito da ética e disciplina, a fim de dar subsídios à análise de processos em 1ª instância, tanto na etapa de instrução, no âmbito da Comissão de Ética e Disciplina, quanto na etapa de julgamento, no âmbito do Plenário do CAU/RS;</w:t>
      </w:r>
    </w:p>
    <w:p w:rsidR="00AD2758" w:rsidRP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75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735446">
        <w:rPr>
          <w:rFonts w:asciiTheme="minorHAnsi" w:hAnsiTheme="minorHAnsi" w:cstheme="minorHAnsi"/>
          <w:sz w:val="22"/>
          <w:szCs w:val="22"/>
        </w:rPr>
        <w:t xml:space="preserve">a </w:t>
      </w:r>
      <w:r w:rsidRPr="00AD2758">
        <w:rPr>
          <w:rFonts w:asciiTheme="minorHAnsi" w:hAnsiTheme="minorHAnsi" w:cstheme="minorHAnsi"/>
          <w:sz w:val="22"/>
          <w:szCs w:val="22"/>
        </w:rPr>
        <w:t xml:space="preserve">Deliberação CED-CAU/RS nº </w:t>
      </w:r>
      <w:r w:rsidR="00735446">
        <w:rPr>
          <w:rFonts w:asciiTheme="minorHAnsi" w:hAnsiTheme="minorHAnsi" w:cstheme="minorHAnsi"/>
          <w:sz w:val="22"/>
          <w:szCs w:val="22"/>
        </w:rPr>
        <w:t>062</w:t>
      </w:r>
      <w:r w:rsidRPr="00AD2758">
        <w:rPr>
          <w:rFonts w:asciiTheme="minorHAnsi" w:hAnsiTheme="minorHAnsi" w:cstheme="minorHAnsi"/>
          <w:sz w:val="22"/>
          <w:szCs w:val="22"/>
        </w:rPr>
        <w:t xml:space="preserve">/2021, </w:t>
      </w:r>
      <w:r w:rsidR="00735446">
        <w:rPr>
          <w:rFonts w:asciiTheme="minorHAnsi" w:hAnsiTheme="minorHAnsi" w:cstheme="minorHAnsi"/>
          <w:sz w:val="22"/>
          <w:szCs w:val="22"/>
        </w:rPr>
        <w:t>que aprovou</w:t>
      </w:r>
      <w:r w:rsidR="00735446" w:rsidRPr="00735446">
        <w:rPr>
          <w:rFonts w:asciiTheme="minorHAnsi" w:hAnsiTheme="minorHAnsi" w:cstheme="minorHAnsi"/>
          <w:sz w:val="22"/>
          <w:szCs w:val="22"/>
        </w:rPr>
        <w:t xml:space="preserve"> o relatório e voto fundamentado acerca do tema Reserva Técnica no que diz respeito à análise de processos ético-disciplinares, conforme apresentado no protocolo SICCAU nº 1.279.567/2021</w:t>
      </w:r>
      <w:r w:rsidRPr="00AD2758">
        <w:rPr>
          <w:rFonts w:asciiTheme="minorHAnsi" w:hAnsiTheme="minorHAnsi" w:cstheme="minorHAnsi"/>
          <w:sz w:val="22"/>
          <w:szCs w:val="22"/>
        </w:rPr>
        <w:t>;</w:t>
      </w:r>
    </w:p>
    <w:p w:rsidR="00AD2758" w:rsidRPr="00AD2758" w:rsidRDefault="00AD2758" w:rsidP="00AD27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A49" w:rsidRPr="005018C5" w:rsidRDefault="00124A49" w:rsidP="00124A49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:rsidR="00820792" w:rsidRPr="005018C5" w:rsidRDefault="00820792" w:rsidP="007A4C36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sz w:val="22"/>
          <w:szCs w:val="22"/>
          <w:lang w:eastAsia="pt-BR"/>
        </w:rPr>
        <w:t>Pel</w:t>
      </w:r>
      <w:r w:rsidR="00B663B1" w:rsidRPr="005018C5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7A4C36">
        <w:rPr>
          <w:rFonts w:asciiTheme="minorHAnsi" w:hAnsiTheme="minorHAnsi" w:cstheme="minorHAnsi"/>
          <w:sz w:val="22"/>
          <w:szCs w:val="22"/>
          <w:lang w:eastAsia="pt-BR"/>
        </w:rPr>
        <w:t xml:space="preserve">homologação do </w:t>
      </w:r>
      <w:r w:rsidR="007A4C36" w:rsidRPr="007A4C36">
        <w:rPr>
          <w:rFonts w:asciiTheme="minorHAnsi" w:hAnsiTheme="minorHAnsi" w:cstheme="minorHAnsi"/>
          <w:sz w:val="22"/>
          <w:szCs w:val="22"/>
          <w:lang w:eastAsia="pt-BR"/>
        </w:rPr>
        <w:t>relatório e voto fundamentado acerca do tema Reserva Técnica no que diz respeito à análise de processos ético-disciplinares</w:t>
      </w:r>
      <w:r w:rsidR="00D0624F" w:rsidRPr="005018C5">
        <w:rPr>
          <w:rFonts w:asciiTheme="minorHAnsi" w:hAnsiTheme="minorHAnsi" w:cstheme="minorHAnsi"/>
          <w:sz w:val="22"/>
          <w:szCs w:val="22"/>
          <w:lang w:eastAsia="pt-BR"/>
        </w:rPr>
        <w:t xml:space="preserve">, conforme </w:t>
      </w:r>
      <w:r w:rsidR="005018C5">
        <w:rPr>
          <w:rFonts w:asciiTheme="minorHAnsi" w:hAnsiTheme="minorHAnsi" w:cstheme="minorHAnsi"/>
          <w:sz w:val="22"/>
          <w:szCs w:val="22"/>
          <w:lang w:eastAsia="pt-BR"/>
        </w:rPr>
        <w:t>anexo desta deliberação</w:t>
      </w:r>
      <w:r w:rsidRPr="005018C5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931951" w:rsidRPr="00931951" w:rsidRDefault="00931951" w:rsidP="00931951">
      <w:pPr>
        <w:jc w:val="both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  <w:r w:rsidRPr="00931951">
        <w:rPr>
          <w:rFonts w:asciiTheme="minorHAnsi" w:hAnsiTheme="minorHAnsi" w:cstheme="minorHAnsi"/>
          <w:sz w:val="22"/>
          <w:u w:val="single"/>
          <w:lang w:eastAsia="pt-BR"/>
        </w:rPr>
        <w:t xml:space="preserve">Esta deliberação entra em vigor na data de sua publicação. </w:t>
      </w:r>
    </w:p>
    <w:p w:rsidR="00931951" w:rsidRPr="00931951" w:rsidRDefault="00931951" w:rsidP="00931951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931951" w:rsidRPr="00931951" w:rsidRDefault="00931951" w:rsidP="00931951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931951">
        <w:rPr>
          <w:rFonts w:asciiTheme="minorHAnsi" w:hAnsiTheme="minorHAnsi" w:cstheme="minorHAnsi"/>
          <w:sz w:val="22"/>
          <w:lang w:eastAsia="pt-BR"/>
        </w:rPr>
        <w:t xml:space="preserve">Com 20 (vinte) votos favoráveis, das Conselheiras </w:t>
      </w:r>
      <w:r w:rsidR="00097392" w:rsidRPr="00097392">
        <w:rPr>
          <w:rFonts w:asciiTheme="minorHAnsi" w:hAnsiTheme="minorHAnsi" w:cstheme="minorHAnsi"/>
          <w:sz w:val="22"/>
          <w:lang w:eastAsia="pt-BR"/>
        </w:rPr>
        <w:t xml:space="preserve">Ana Paula Schirmer dos Santos, Andréa Larruscahim Hamilton Ilha, Evelise Jaime de Menezes, </w:t>
      </w:r>
      <w:r w:rsidR="008C0ECD" w:rsidRPr="00097392">
        <w:rPr>
          <w:rFonts w:asciiTheme="minorHAnsi" w:hAnsiTheme="minorHAnsi" w:cstheme="minorHAnsi"/>
          <w:sz w:val="22"/>
          <w:lang w:eastAsia="pt-BR"/>
        </w:rPr>
        <w:t>Gislaine Vargas Saibro</w:t>
      </w:r>
      <w:r w:rsidR="008C0ECD">
        <w:rPr>
          <w:rFonts w:asciiTheme="minorHAnsi" w:hAnsiTheme="minorHAnsi" w:cstheme="minorHAnsi"/>
          <w:sz w:val="22"/>
          <w:lang w:eastAsia="pt-BR"/>
        </w:rPr>
        <w:t>,</w:t>
      </w:r>
      <w:r w:rsidR="008C0ECD">
        <w:rPr>
          <w:rFonts w:asciiTheme="minorHAnsi" w:hAnsiTheme="minorHAnsi" w:cstheme="minorHAnsi"/>
          <w:sz w:val="22"/>
          <w:lang w:eastAsia="pt-BR"/>
        </w:rPr>
        <w:t xml:space="preserve"> </w:t>
      </w:r>
      <w:r w:rsidR="00097392" w:rsidRPr="00097392">
        <w:rPr>
          <w:rFonts w:asciiTheme="minorHAnsi" w:hAnsiTheme="minorHAnsi" w:cstheme="minorHAnsi"/>
          <w:sz w:val="22"/>
          <w:lang w:eastAsia="pt-BR"/>
        </w:rPr>
        <w:t xml:space="preserve">Ingrid Louise de Souza Dahm, Leticia Kauer, Lidia Glacir Gomes Rodrigues, Marcia Elizabeth Martins, </w:t>
      </w:r>
      <w:r w:rsidR="008C0ECD" w:rsidRPr="00097392">
        <w:rPr>
          <w:rFonts w:asciiTheme="minorHAnsi" w:hAnsiTheme="minorHAnsi" w:cstheme="minorHAnsi"/>
          <w:sz w:val="22"/>
          <w:lang w:eastAsia="pt-BR"/>
        </w:rPr>
        <w:t>Nubia Margot Menezes Jardim</w:t>
      </w:r>
      <w:r w:rsidR="008C0ECD">
        <w:rPr>
          <w:rFonts w:asciiTheme="minorHAnsi" w:hAnsiTheme="minorHAnsi" w:cstheme="minorHAnsi"/>
          <w:sz w:val="22"/>
          <w:lang w:eastAsia="pt-BR"/>
        </w:rPr>
        <w:t>,</w:t>
      </w:r>
      <w:r w:rsidR="008C0ECD" w:rsidRPr="00097392">
        <w:rPr>
          <w:rFonts w:asciiTheme="minorHAnsi" w:hAnsiTheme="minorHAnsi" w:cstheme="minorHAnsi"/>
          <w:sz w:val="22"/>
          <w:lang w:eastAsia="pt-BR"/>
        </w:rPr>
        <w:t xml:space="preserve"> </w:t>
      </w:r>
      <w:r w:rsidR="00097392" w:rsidRPr="00097392">
        <w:rPr>
          <w:rFonts w:asciiTheme="minorHAnsi" w:hAnsiTheme="minorHAnsi" w:cstheme="minorHAnsi"/>
          <w:sz w:val="22"/>
          <w:lang w:eastAsia="pt-BR"/>
        </w:rPr>
        <w:t>Orildes Tres, Patrícia Lopes Silva e Silvia Monteiro Barakat</w:t>
      </w:r>
      <w:r w:rsidR="00832CA6">
        <w:rPr>
          <w:rFonts w:asciiTheme="minorHAnsi" w:hAnsiTheme="minorHAnsi" w:cstheme="minorHAnsi"/>
          <w:sz w:val="22"/>
          <w:lang w:eastAsia="pt-BR"/>
        </w:rPr>
        <w:t xml:space="preserve"> e dos Conselheiros </w:t>
      </w:r>
      <w:r w:rsidR="00832CA6" w:rsidRPr="00832CA6">
        <w:rPr>
          <w:rFonts w:asciiTheme="minorHAnsi" w:hAnsiTheme="minorHAnsi" w:cstheme="minorHAnsi"/>
          <w:sz w:val="22"/>
          <w:lang w:eastAsia="pt-BR"/>
        </w:rPr>
        <w:t>Carlos Eduardo Mesquita Pedone, Fausto Henrique Steffen, Pedro Xavier De Araujo, Rafael Ártico, Rinaldo Ferreira Barbosa, Roberta Krahe Edelweiss, Rod</w:t>
      </w:r>
      <w:r w:rsidR="00832CA6">
        <w:rPr>
          <w:rFonts w:asciiTheme="minorHAnsi" w:hAnsiTheme="minorHAnsi" w:cstheme="minorHAnsi"/>
          <w:sz w:val="22"/>
          <w:lang w:eastAsia="pt-BR"/>
        </w:rPr>
        <w:t>r</w:t>
      </w:r>
      <w:r w:rsidR="008C0ECD">
        <w:rPr>
          <w:rFonts w:asciiTheme="minorHAnsi" w:hAnsiTheme="minorHAnsi" w:cstheme="minorHAnsi"/>
          <w:sz w:val="22"/>
          <w:lang w:eastAsia="pt-BR"/>
        </w:rPr>
        <w:t xml:space="preserve">igo Rintzel e Rodrigo Spinelli e 02 </w:t>
      </w:r>
      <w:r w:rsidRPr="00931951">
        <w:rPr>
          <w:rFonts w:asciiTheme="minorHAnsi" w:hAnsiTheme="minorHAnsi" w:cstheme="minorHAnsi"/>
          <w:sz w:val="22"/>
          <w:lang w:eastAsia="pt-BR"/>
        </w:rPr>
        <w:t>(</w:t>
      </w:r>
      <w:r w:rsidR="008C0ECD">
        <w:rPr>
          <w:rFonts w:asciiTheme="minorHAnsi" w:hAnsiTheme="minorHAnsi" w:cstheme="minorHAnsi"/>
          <w:sz w:val="22"/>
          <w:lang w:eastAsia="pt-BR"/>
        </w:rPr>
        <w:t>duas</w:t>
      </w:r>
      <w:r w:rsidRPr="00931951">
        <w:rPr>
          <w:rFonts w:asciiTheme="minorHAnsi" w:hAnsiTheme="minorHAnsi" w:cstheme="minorHAnsi"/>
          <w:sz w:val="22"/>
          <w:lang w:eastAsia="pt-BR"/>
        </w:rPr>
        <w:t>) ausência</w:t>
      </w:r>
      <w:r w:rsidR="008C0ECD">
        <w:rPr>
          <w:rFonts w:asciiTheme="minorHAnsi" w:hAnsiTheme="minorHAnsi" w:cstheme="minorHAnsi"/>
          <w:sz w:val="22"/>
          <w:lang w:eastAsia="pt-BR"/>
        </w:rPr>
        <w:t>s</w:t>
      </w:r>
      <w:r w:rsidRPr="00931951">
        <w:rPr>
          <w:rFonts w:asciiTheme="minorHAnsi" w:hAnsiTheme="minorHAnsi" w:cstheme="minorHAnsi"/>
          <w:sz w:val="22"/>
          <w:lang w:eastAsia="pt-BR"/>
        </w:rPr>
        <w:t xml:space="preserve">, </w:t>
      </w:r>
      <w:r w:rsidR="008C0ECD">
        <w:rPr>
          <w:rFonts w:asciiTheme="minorHAnsi" w:hAnsiTheme="minorHAnsi" w:cstheme="minorHAnsi"/>
          <w:sz w:val="22"/>
          <w:lang w:eastAsia="pt-BR"/>
        </w:rPr>
        <w:t xml:space="preserve">dos Conselheiros Giofranco Saggin e Lucas </w:t>
      </w:r>
      <w:proofErr w:type="spellStart"/>
      <w:r w:rsidR="008C0ECD">
        <w:rPr>
          <w:rFonts w:asciiTheme="minorHAnsi" w:hAnsiTheme="minorHAnsi" w:cstheme="minorHAnsi"/>
          <w:sz w:val="22"/>
          <w:lang w:eastAsia="pt-BR"/>
        </w:rPr>
        <w:t>Volpato</w:t>
      </w:r>
      <w:proofErr w:type="spellEnd"/>
      <w:r w:rsidR="008C0ECD">
        <w:rPr>
          <w:rFonts w:asciiTheme="minorHAnsi" w:hAnsiTheme="minorHAnsi" w:cstheme="minorHAnsi"/>
          <w:sz w:val="22"/>
          <w:lang w:eastAsia="pt-BR"/>
        </w:rPr>
        <w:t>.</w:t>
      </w: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  <w:r w:rsidRPr="00931951">
        <w:rPr>
          <w:rFonts w:asciiTheme="minorHAnsi" w:hAnsiTheme="minorHAnsi" w:cstheme="minorHAnsi"/>
          <w:sz w:val="22"/>
        </w:rPr>
        <w:t xml:space="preserve">Porto Alegre – RS, </w:t>
      </w:r>
      <w:r w:rsidR="00D069B9">
        <w:rPr>
          <w:rFonts w:asciiTheme="minorHAnsi" w:hAnsiTheme="minorHAnsi" w:cstheme="minorHAnsi"/>
          <w:sz w:val="22"/>
        </w:rPr>
        <w:t>12</w:t>
      </w:r>
      <w:r w:rsidRPr="00931951">
        <w:rPr>
          <w:rFonts w:asciiTheme="minorHAnsi" w:hAnsiTheme="minorHAnsi" w:cstheme="minorHAnsi"/>
          <w:sz w:val="22"/>
        </w:rPr>
        <w:t xml:space="preserve"> de </w:t>
      </w:r>
      <w:r w:rsidR="00D069B9">
        <w:rPr>
          <w:rFonts w:asciiTheme="minorHAnsi" w:hAnsiTheme="minorHAnsi" w:cstheme="minorHAnsi"/>
          <w:sz w:val="22"/>
        </w:rPr>
        <w:t xml:space="preserve">novembro </w:t>
      </w:r>
      <w:r w:rsidRPr="00931951">
        <w:rPr>
          <w:rFonts w:asciiTheme="minorHAnsi" w:hAnsiTheme="minorHAnsi" w:cstheme="minorHAnsi"/>
          <w:sz w:val="22"/>
        </w:rPr>
        <w:t>de 2021.</w:t>
      </w: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D069B9" w:rsidP="00931951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TIAGO HOLZMANN DA SILVA</w:t>
      </w:r>
      <w:r w:rsidR="00931951" w:rsidRPr="00931951">
        <w:rPr>
          <w:rFonts w:asciiTheme="minorHAnsi" w:hAnsiTheme="minorHAnsi" w:cstheme="minorHAnsi"/>
          <w:bCs/>
          <w:sz w:val="22"/>
        </w:rPr>
        <w:t xml:space="preserve"> </w:t>
      </w:r>
    </w:p>
    <w:p w:rsidR="00931951" w:rsidRPr="00931951" w:rsidRDefault="00931951" w:rsidP="00931951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</w:rPr>
      </w:pPr>
      <w:r w:rsidRPr="00931951">
        <w:rPr>
          <w:rFonts w:asciiTheme="minorHAnsi" w:hAnsiTheme="minorHAnsi" w:cstheme="minorHAnsi"/>
          <w:bCs/>
          <w:iCs/>
          <w:sz w:val="22"/>
        </w:rPr>
        <w:t>Presidente do CAU/RS</w:t>
      </w:r>
    </w:p>
    <w:p w:rsidR="00931951" w:rsidRPr="000245F1" w:rsidRDefault="00931951" w:rsidP="00931951">
      <w:pPr>
        <w:jc w:val="center"/>
        <w:rPr>
          <w:rFonts w:asciiTheme="minorHAnsi" w:hAnsiTheme="minorHAnsi" w:cstheme="minorHAnsi"/>
        </w:rPr>
        <w:sectPr w:rsidR="00931951" w:rsidRPr="000245F1" w:rsidSect="008C0E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8" w:footer="107" w:gutter="0"/>
          <w:cols w:space="708"/>
          <w:titlePg/>
          <w:docGrid w:linePitch="326"/>
        </w:sectPr>
      </w:pPr>
    </w:p>
    <w:p w:rsidR="00931951" w:rsidRPr="000245F1" w:rsidRDefault="00D069B9" w:rsidP="009319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26</w:t>
      </w:r>
      <w:r w:rsidR="009319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9319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31951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31951" w:rsidRPr="000245F1" w:rsidRDefault="00931951" w:rsidP="009319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31951" w:rsidRPr="000245F1" w:rsidTr="00BC1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31951" w:rsidRPr="000245F1" w:rsidRDefault="00931951" w:rsidP="00097392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8C0EC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1373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</w:p>
        </w:tc>
      </w:tr>
      <w:tr w:rsidR="00931951" w:rsidRPr="000245F1" w:rsidTr="00BC1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31951" w:rsidRPr="000245F1" w:rsidRDefault="00931951" w:rsidP="00BC13CD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31951" w:rsidRPr="000245F1" w:rsidRDefault="00931951" w:rsidP="00BC13CD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proofErr w:type="spellStart"/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Giogranco</w:t>
            </w:r>
            <w:proofErr w:type="spellEnd"/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Saggin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Ausente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Lucas </w:t>
            </w:r>
            <w:proofErr w:type="spellStart"/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Volpato</w:t>
            </w:r>
            <w:proofErr w:type="spellEnd"/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Ausente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Patrícia Lopes Silva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8C0ECD" w:rsidRPr="000245F1" w:rsidTr="0031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8C0ECD" w:rsidRPr="004C513F" w:rsidRDefault="008C0ECD" w:rsidP="008C0ECD">
            <w:pPr>
              <w:pStyle w:val="PargrafodaLista"/>
              <w:numPr>
                <w:ilvl w:val="0"/>
                <w:numId w:val="14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8C0ECD" w:rsidRDefault="008C0ECD" w:rsidP="008C0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E62331" w:rsidRPr="000245F1" w:rsidTr="00BC13C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E62331" w:rsidRPr="000245F1" w:rsidRDefault="00E62331" w:rsidP="00E6233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rdinária nº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88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12/11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09739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137</w:t>
            </w:r>
            <w:r w:rsidR="008C0EC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C0ECD" w:rsidRPr="008C0ECD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Reserva Técnica </w:t>
            </w:r>
            <w:r w:rsidR="008C0ECD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- A</w:t>
            </w:r>
            <w:r w:rsidR="008C0ECD" w:rsidRPr="008C0ECD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nálise de processos ético-disciplinares.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98750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proofErr w:type="gramStart"/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20) </w:t>
            </w:r>
            <w:r w:rsidR="0009739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Ausências</w:t>
            </w:r>
            <w:proofErr w:type="gramEnd"/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</w:t>
            </w:r>
            <w:r w:rsidR="008C0E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09739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bookmarkStart w:id="0" w:name="_GoBack"/>
            <w:bookmarkEnd w:id="0"/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Default="00931951" w:rsidP="00832CA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832CA6" w:rsidRPr="00832CA6" w:rsidRDefault="00832CA6" w:rsidP="00832CA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:rsidR="00931951" w:rsidRPr="000245F1" w:rsidRDefault="00931951" w:rsidP="00BC13CD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31951" w:rsidRPr="000245F1" w:rsidTr="00BC13CD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</w:p>
        </w:tc>
      </w:tr>
    </w:tbl>
    <w:p w:rsidR="00931951" w:rsidRPr="000245F1" w:rsidRDefault="00931951" w:rsidP="00931951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931951" w:rsidRPr="000245F1" w:rsidRDefault="00931951" w:rsidP="00931951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D213CD" w:rsidRPr="005018C5" w:rsidRDefault="00D213CD" w:rsidP="0093195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13CD" w:rsidRPr="005018C5" w:rsidSect="005018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D5" w:rsidRDefault="00AB3ED5" w:rsidP="004C3048">
      <w:r>
        <w:separator/>
      </w:r>
    </w:p>
  </w:endnote>
  <w:endnote w:type="continuationSeparator" w:id="0">
    <w:p w:rsidR="00AB3ED5" w:rsidRDefault="00AB3E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5950FA" w:rsidRDefault="009319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31951" w:rsidRPr="005F2A2D" w:rsidRDefault="009319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3154B" w:rsidRDefault="009319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1951" w:rsidRPr="003F1946" w:rsidRDefault="009319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055489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8C0ECD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31951" w:rsidRPr="003F1946" w:rsidRDefault="009319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3154B" w:rsidRDefault="009319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1951" w:rsidRDefault="009319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31951" w:rsidRPr="000245F1" w:rsidRDefault="00931951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5166812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8C0ECD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31951" w:rsidRPr="003F1946" w:rsidRDefault="009319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000000" w:rsidRDefault="008C0EC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C0EC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00000" w:rsidRDefault="008C0EC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C0EC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00000" w:rsidRDefault="008C0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D5" w:rsidRDefault="00AB3ED5" w:rsidP="004C3048">
      <w:r>
        <w:separator/>
      </w:r>
    </w:p>
  </w:footnote>
  <w:footnote w:type="continuationSeparator" w:id="0">
    <w:p w:rsidR="00AB3ED5" w:rsidRDefault="00AB3E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E4E5A" w:rsidRDefault="009319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23A6616E" wp14:editId="40F4738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7D01EA12" wp14:editId="4D7DAC6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E4E5A" w:rsidRDefault="00931951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0768" behindDoc="1" locked="0" layoutInCell="1" allowOverlap="1" wp14:anchorId="694C9D0C" wp14:editId="3B31D23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Default="00931951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01596CCF" wp14:editId="5EAFEDDB">
          <wp:simplePos x="0" y="0"/>
          <wp:positionH relativeFrom="page">
            <wp:posOffset>8281</wp:posOffset>
          </wp:positionH>
          <wp:positionV relativeFrom="paragraph">
            <wp:posOffset>-921081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951" w:rsidRDefault="00931951" w:rsidP="009914C4">
    <w:pPr>
      <w:pStyle w:val="Cabealho"/>
      <w:jc w:val="right"/>
    </w:pPr>
  </w:p>
  <w:p w:rsidR="00931951" w:rsidRDefault="00931951" w:rsidP="009914C4">
    <w:pPr>
      <w:pStyle w:val="Cabealho"/>
      <w:jc w:val="right"/>
    </w:pPr>
  </w:p>
  <w:p w:rsidR="00931951" w:rsidRDefault="00931951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8C0EC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-885317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8C0EC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center</wp:align>
          </wp:positionH>
          <wp:positionV relativeFrom="paragraph">
            <wp:posOffset>-867486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8C0E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0E32"/>
    <w:multiLevelType w:val="hybridMultilevel"/>
    <w:tmpl w:val="A9465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91F8B"/>
    <w:multiLevelType w:val="hybridMultilevel"/>
    <w:tmpl w:val="BA6A1B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F5868"/>
    <w:multiLevelType w:val="hybridMultilevel"/>
    <w:tmpl w:val="9C28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D228C"/>
    <w:multiLevelType w:val="hybridMultilevel"/>
    <w:tmpl w:val="10EA3D68"/>
    <w:lvl w:ilvl="0" w:tplc="8C0C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3"/>
  </w:num>
  <w:num w:numId="7">
    <w:abstractNumId w:val="10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21D"/>
    <w:rsid w:val="000527E4"/>
    <w:rsid w:val="000605F6"/>
    <w:rsid w:val="00062599"/>
    <w:rsid w:val="0006310F"/>
    <w:rsid w:val="00065201"/>
    <w:rsid w:val="00067264"/>
    <w:rsid w:val="000840AE"/>
    <w:rsid w:val="000938CC"/>
    <w:rsid w:val="00094D18"/>
    <w:rsid w:val="00097392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260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9BE"/>
    <w:rsid w:val="002F2AD1"/>
    <w:rsid w:val="00302BAF"/>
    <w:rsid w:val="0030325C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3576"/>
    <w:rsid w:val="004D75DA"/>
    <w:rsid w:val="004E062B"/>
    <w:rsid w:val="004F15C8"/>
    <w:rsid w:val="00500C6E"/>
    <w:rsid w:val="005018C5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1976"/>
    <w:rsid w:val="006D2981"/>
    <w:rsid w:val="006D4B42"/>
    <w:rsid w:val="006D4DC6"/>
    <w:rsid w:val="006F24E8"/>
    <w:rsid w:val="006F251A"/>
    <w:rsid w:val="006F4E9B"/>
    <w:rsid w:val="006F6327"/>
    <w:rsid w:val="006F726C"/>
    <w:rsid w:val="00706028"/>
    <w:rsid w:val="00731BBD"/>
    <w:rsid w:val="00735446"/>
    <w:rsid w:val="00735D6B"/>
    <w:rsid w:val="007375FB"/>
    <w:rsid w:val="00740E14"/>
    <w:rsid w:val="0075194D"/>
    <w:rsid w:val="0076286B"/>
    <w:rsid w:val="00776B7B"/>
    <w:rsid w:val="00786A03"/>
    <w:rsid w:val="007A4C36"/>
    <w:rsid w:val="007B7B0D"/>
    <w:rsid w:val="007B7BB9"/>
    <w:rsid w:val="007C0FB9"/>
    <w:rsid w:val="007C50BE"/>
    <w:rsid w:val="00805FC1"/>
    <w:rsid w:val="0081222D"/>
    <w:rsid w:val="0081283D"/>
    <w:rsid w:val="00820792"/>
    <w:rsid w:val="00820E28"/>
    <w:rsid w:val="00832CA6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974"/>
    <w:rsid w:val="00890C7F"/>
    <w:rsid w:val="008A6E88"/>
    <w:rsid w:val="008C0ECD"/>
    <w:rsid w:val="008D4752"/>
    <w:rsid w:val="008E1728"/>
    <w:rsid w:val="008F1276"/>
    <w:rsid w:val="008F159C"/>
    <w:rsid w:val="009073DD"/>
    <w:rsid w:val="009269BD"/>
    <w:rsid w:val="00930D3C"/>
    <w:rsid w:val="0093154B"/>
    <w:rsid w:val="00931951"/>
    <w:rsid w:val="009332E4"/>
    <w:rsid w:val="009339FC"/>
    <w:rsid w:val="009347B2"/>
    <w:rsid w:val="0094228C"/>
    <w:rsid w:val="00944127"/>
    <w:rsid w:val="0094772A"/>
    <w:rsid w:val="009643CB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1FDF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B3ED5"/>
    <w:rsid w:val="00AD2758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663B1"/>
    <w:rsid w:val="00B73A02"/>
    <w:rsid w:val="00B81197"/>
    <w:rsid w:val="00BB5E13"/>
    <w:rsid w:val="00BC73B6"/>
    <w:rsid w:val="00C038EA"/>
    <w:rsid w:val="00C1340B"/>
    <w:rsid w:val="00C15B9D"/>
    <w:rsid w:val="00C20BCC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75D24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0624F"/>
    <w:rsid w:val="00D069B9"/>
    <w:rsid w:val="00D213CD"/>
    <w:rsid w:val="00D24E51"/>
    <w:rsid w:val="00D32E81"/>
    <w:rsid w:val="00D33C16"/>
    <w:rsid w:val="00D43467"/>
    <w:rsid w:val="00D6204D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2331"/>
    <w:rsid w:val="00E662FF"/>
    <w:rsid w:val="00E663BC"/>
    <w:rsid w:val="00E67512"/>
    <w:rsid w:val="00E87EAC"/>
    <w:rsid w:val="00E9324D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1238"/>
    <w:rsid w:val="00F4620D"/>
    <w:rsid w:val="00F46AB6"/>
    <w:rsid w:val="00F55E0C"/>
    <w:rsid w:val="00F62212"/>
    <w:rsid w:val="00F63FB7"/>
    <w:rsid w:val="00F642AB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93195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B796-9598-495A-80FC-8AEC80D7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</cp:revision>
  <cp:lastPrinted>2021-11-12T17:19:00Z</cp:lastPrinted>
  <dcterms:created xsi:type="dcterms:W3CDTF">2021-11-12T17:20:00Z</dcterms:created>
  <dcterms:modified xsi:type="dcterms:W3CDTF">2021-11-12T18:18:00Z</dcterms:modified>
</cp:coreProperties>
</file>