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41320E" w:rsidP="0041320E">
            <w:pPr>
              <w:widowControl w:val="0"/>
              <w:rPr>
                <w:rFonts w:ascii="Calibri" w:hAnsi="Calibri" w:cs="Calibri"/>
                <w:bCs/>
                <w:sz w:val="22"/>
                <w:szCs w:val="22"/>
                <w:lang w:eastAsia="pt-BR"/>
              </w:rPr>
            </w:pPr>
            <w:r>
              <w:rPr>
                <w:rFonts w:ascii="Calibri" w:hAnsi="Calibri" w:cs="Calibri"/>
                <w:sz w:val="22"/>
              </w:rPr>
              <w:t>Protocolos SICCAU nº 868075/</w:t>
            </w:r>
            <w:r w:rsidRPr="00BE648B">
              <w:rPr>
                <w:rFonts w:ascii="Calibri" w:hAnsi="Calibri" w:cs="Calibri"/>
                <w:sz w:val="22"/>
              </w:rPr>
              <w:t>2019</w:t>
            </w:r>
            <w:r>
              <w:rPr>
                <w:rFonts w:ascii="Calibri" w:hAnsi="Calibri" w:cs="Calibri"/>
                <w:sz w:val="22"/>
              </w:rPr>
              <w:t xml:space="preserve">, </w:t>
            </w:r>
            <w:r w:rsidRPr="00BE648B">
              <w:rPr>
                <w:rFonts w:ascii="Calibri" w:hAnsi="Calibri" w:cs="Calibri"/>
                <w:sz w:val="22"/>
              </w:rPr>
              <w:t>831333</w:t>
            </w:r>
            <w:r>
              <w:rPr>
                <w:rFonts w:ascii="Calibri" w:hAnsi="Calibri" w:cs="Calibri"/>
                <w:sz w:val="22"/>
              </w:rPr>
              <w:t>/</w:t>
            </w:r>
            <w:r w:rsidRPr="00BE648B">
              <w:rPr>
                <w:rFonts w:ascii="Calibri" w:hAnsi="Calibri" w:cs="Calibri"/>
                <w:sz w:val="22"/>
              </w:rPr>
              <w:t>2019</w:t>
            </w:r>
            <w:r>
              <w:rPr>
                <w:rFonts w:ascii="Calibri" w:hAnsi="Calibri" w:cs="Calibri"/>
                <w:sz w:val="22"/>
              </w:rPr>
              <w:t xml:space="preserve">, </w:t>
            </w:r>
            <w:r w:rsidRPr="00BE648B">
              <w:rPr>
                <w:rFonts w:ascii="Calibri" w:hAnsi="Calibri" w:cs="Calibri"/>
                <w:sz w:val="22"/>
              </w:rPr>
              <w:t>816075</w:t>
            </w:r>
            <w:r>
              <w:rPr>
                <w:rFonts w:ascii="Calibri" w:hAnsi="Calibri" w:cs="Calibri"/>
                <w:sz w:val="22"/>
              </w:rPr>
              <w:t>/</w:t>
            </w:r>
            <w:r w:rsidRPr="00BE648B">
              <w:rPr>
                <w:rFonts w:ascii="Calibri" w:hAnsi="Calibri" w:cs="Calibri"/>
                <w:sz w:val="22"/>
              </w:rPr>
              <w:t>2019</w:t>
            </w:r>
            <w:r>
              <w:rPr>
                <w:rFonts w:ascii="Calibri" w:hAnsi="Calibri" w:cs="Calibri"/>
                <w:sz w:val="22"/>
              </w:rPr>
              <w:t xml:space="preserve"> e </w:t>
            </w:r>
            <w:r w:rsidRPr="00BE648B">
              <w:rPr>
                <w:rFonts w:ascii="Calibri" w:hAnsi="Calibri" w:cs="Calibri"/>
                <w:sz w:val="22"/>
              </w:rPr>
              <w:t>814011</w:t>
            </w:r>
            <w:r>
              <w:rPr>
                <w:rFonts w:ascii="Calibri" w:hAnsi="Calibri" w:cs="Calibri"/>
                <w:sz w:val="22"/>
              </w:rPr>
              <w:t>/2019</w:t>
            </w: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BE648B" w:rsidP="00DB163E">
            <w:pPr>
              <w:widowControl w:val="0"/>
              <w:rPr>
                <w:rFonts w:ascii="Calibri" w:hAnsi="Calibri" w:cs="Calibri"/>
                <w:bCs/>
                <w:sz w:val="22"/>
                <w:szCs w:val="22"/>
                <w:lang w:eastAsia="pt-BR"/>
              </w:rPr>
            </w:pPr>
            <w:r>
              <w:rPr>
                <w:rFonts w:ascii="Calibri" w:hAnsi="Calibri" w:cs="Calibri"/>
                <w:bCs/>
                <w:sz w:val="22"/>
                <w:szCs w:val="22"/>
                <w:lang w:eastAsia="pt-BR"/>
              </w:rPr>
              <w:t>CEP</w:t>
            </w:r>
            <w:r w:rsidR="00DB163E">
              <w:rPr>
                <w:rFonts w:ascii="Calibri" w:hAnsi="Calibri" w:cs="Calibri"/>
                <w:bCs/>
                <w:sz w:val="22"/>
                <w:szCs w:val="22"/>
                <w:lang w:eastAsia="pt-BR"/>
              </w:rPr>
              <w:t>-</w:t>
            </w:r>
            <w:r w:rsidR="00B5097C">
              <w:rPr>
                <w:rFonts w:ascii="Calibri" w:hAnsi="Calibri" w:cs="Calibri"/>
                <w:bCs/>
                <w:sz w:val="22"/>
                <w:szCs w:val="22"/>
                <w:lang w:eastAsia="pt-BR"/>
              </w:rPr>
              <w:t>CAU/RS</w:t>
            </w:r>
          </w:p>
        </w:tc>
      </w:tr>
      <w:tr w:rsidR="00361579"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361579" w:rsidRPr="000D7C26" w:rsidRDefault="00361579" w:rsidP="00361579">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361579" w:rsidRPr="00FA41AC" w:rsidRDefault="00BE648B" w:rsidP="00BE648B">
            <w:pPr>
              <w:widowControl w:val="0"/>
              <w:rPr>
                <w:rFonts w:asciiTheme="minorHAnsi" w:hAnsiTheme="minorHAnsi" w:cstheme="minorHAnsi"/>
                <w:bCs/>
                <w:sz w:val="22"/>
                <w:szCs w:val="22"/>
                <w:lang w:eastAsia="pt-BR"/>
              </w:rPr>
            </w:pPr>
            <w:r>
              <w:rPr>
                <w:rFonts w:asciiTheme="minorHAnsi" w:hAnsiTheme="minorHAnsi" w:cstheme="minorHAnsi"/>
                <w:sz w:val="22"/>
                <w:szCs w:val="22"/>
              </w:rPr>
              <w:t>Suspensão de Registros</w:t>
            </w:r>
            <w:r w:rsidR="00EC0A45">
              <w:rPr>
                <w:rFonts w:asciiTheme="minorHAnsi" w:hAnsiTheme="minorHAnsi" w:cstheme="minorHAnsi"/>
                <w:sz w:val="22"/>
                <w:szCs w:val="22"/>
              </w:rPr>
              <w:t xml:space="preserve"> Profissionais</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35742C">
        <w:rPr>
          <w:rFonts w:ascii="Calibri" w:hAnsi="Calibri" w:cs="Calibri"/>
          <w:sz w:val="22"/>
          <w:szCs w:val="22"/>
          <w:lang w:eastAsia="pt-BR"/>
        </w:rPr>
        <w:t>13</w:t>
      </w:r>
      <w:r w:rsidR="0041320E">
        <w:rPr>
          <w:rFonts w:ascii="Calibri" w:hAnsi="Calibri" w:cs="Calibri"/>
          <w:sz w:val="22"/>
          <w:szCs w:val="22"/>
          <w:lang w:eastAsia="pt-BR"/>
        </w:rPr>
        <w:t>1</w:t>
      </w:r>
      <w:r w:rsidR="0072442A">
        <w:rPr>
          <w:rFonts w:ascii="Calibri" w:hAnsi="Calibri" w:cs="Calibri"/>
          <w:sz w:val="22"/>
          <w:szCs w:val="22"/>
          <w:lang w:eastAsia="pt-BR"/>
        </w:rPr>
        <w:t>2</w:t>
      </w:r>
      <w:bookmarkStart w:id="0" w:name="_GoBack"/>
      <w:bookmarkEnd w:id="0"/>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361579" w:rsidRDefault="00BE648B" w:rsidP="00361579">
      <w:pPr>
        <w:ind w:left="5103"/>
        <w:jc w:val="both"/>
        <w:rPr>
          <w:rFonts w:ascii="Calibri" w:hAnsi="Calibri" w:cs="Calibri"/>
          <w:sz w:val="20"/>
          <w:szCs w:val="20"/>
        </w:rPr>
      </w:pPr>
      <w:r w:rsidRPr="00BE648B">
        <w:rPr>
          <w:rFonts w:ascii="Calibri" w:hAnsi="Calibri" w:cs="Calibri"/>
          <w:sz w:val="20"/>
          <w:szCs w:val="20"/>
        </w:rPr>
        <w:t>Homologa relatório de suspensões de registro profissional, em razão do não pagamento de anuidades.</w:t>
      </w:r>
    </w:p>
    <w:p w:rsidR="00BE648B" w:rsidRPr="001541B5" w:rsidRDefault="00BE648B" w:rsidP="00361579">
      <w:pPr>
        <w:ind w:left="5103"/>
        <w:jc w:val="both"/>
        <w:rPr>
          <w:rFonts w:ascii="Calibri" w:hAnsi="Calibri" w:cs="Calibri"/>
          <w:sz w:val="22"/>
          <w:szCs w:val="22"/>
        </w:rPr>
      </w:pPr>
    </w:p>
    <w:p w:rsidR="007E0A49" w:rsidRPr="000E3CCA"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41320E">
        <w:rPr>
          <w:rFonts w:ascii="Calibri" w:hAnsi="Calibri" w:cs="Calibri"/>
          <w:sz w:val="22"/>
          <w:szCs w:val="22"/>
        </w:rPr>
        <w:t xml:space="preserve">28 </w:t>
      </w:r>
      <w:r w:rsidR="0035742C">
        <w:rPr>
          <w:rFonts w:ascii="Calibri" w:hAnsi="Calibri" w:cs="Calibri"/>
          <w:sz w:val="22"/>
          <w:szCs w:val="22"/>
        </w:rPr>
        <w:t xml:space="preserve">de </w:t>
      </w:r>
      <w:r w:rsidR="0041320E">
        <w:rPr>
          <w:rFonts w:ascii="Calibri" w:hAnsi="Calibri" w:cs="Calibri"/>
          <w:sz w:val="22"/>
          <w:szCs w:val="22"/>
        </w:rPr>
        <w:t xml:space="preserve">maio </w:t>
      </w:r>
      <w:r w:rsidR="00916501" w:rsidRPr="000E3CCA">
        <w:rPr>
          <w:rFonts w:ascii="Calibri" w:hAnsi="Calibri" w:cs="Calibri"/>
          <w:sz w:val="22"/>
          <w:szCs w:val="22"/>
        </w:rPr>
        <w:t>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rsidR="00500522" w:rsidRDefault="003F533C" w:rsidP="00500522">
      <w:pPr>
        <w:pStyle w:val="Default"/>
        <w:rPr>
          <w:sz w:val="22"/>
          <w:szCs w:val="22"/>
        </w:rPr>
      </w:pPr>
      <w:r>
        <w:rPr>
          <w:sz w:val="22"/>
          <w:szCs w:val="22"/>
        </w:rPr>
        <w:tab/>
      </w:r>
      <w:r>
        <w:rPr>
          <w:sz w:val="22"/>
          <w:szCs w:val="22"/>
        </w:rPr>
        <w:tab/>
      </w:r>
    </w:p>
    <w:p w:rsidR="00BE648B" w:rsidRPr="00BE648B" w:rsidRDefault="00BE648B" w:rsidP="00BE648B">
      <w:pPr>
        <w:jc w:val="both"/>
        <w:rPr>
          <w:rFonts w:ascii="Calibri" w:hAnsi="Calibri" w:cs="Calibri"/>
          <w:sz w:val="22"/>
        </w:rPr>
      </w:pPr>
      <w:r w:rsidRPr="00BE648B">
        <w:rPr>
          <w:rFonts w:ascii="Calibri" w:hAnsi="Calibri" w:cs="Calibri"/>
          <w:sz w:val="22"/>
        </w:rPr>
        <w:t xml:space="preserve">Considerando a Resolução CAU/BR nº 142, a qual dispõe sobre o processo administrativo de cobrança precedente à suspensão do registro em razão de inadimplência; </w:t>
      </w:r>
    </w:p>
    <w:p w:rsidR="00BE648B" w:rsidRPr="00BE648B" w:rsidRDefault="00BE648B" w:rsidP="00BE648B">
      <w:pPr>
        <w:jc w:val="both"/>
        <w:rPr>
          <w:rFonts w:ascii="Calibri" w:hAnsi="Calibri" w:cs="Calibri"/>
          <w:sz w:val="22"/>
        </w:rPr>
      </w:pPr>
    </w:p>
    <w:p w:rsidR="00BE648B" w:rsidRPr="00BE648B" w:rsidRDefault="00BE648B" w:rsidP="00BE648B">
      <w:pPr>
        <w:jc w:val="both"/>
        <w:rPr>
          <w:rFonts w:ascii="Calibri" w:hAnsi="Calibri" w:cs="Calibri"/>
          <w:sz w:val="22"/>
        </w:rPr>
      </w:pPr>
      <w:r w:rsidRPr="00BE648B">
        <w:rPr>
          <w:rFonts w:ascii="Calibri" w:hAnsi="Calibri" w:cs="Calibri"/>
          <w:sz w:val="22"/>
        </w:rPr>
        <w:t xml:space="preserve">Considerando que os profissionais relacionados no Anexo desta deliberação, foram notificados através de protocolo SICCAU, conforme consta nos autos dos respectivos PROCESSOS ADMINISTRATIVOS DE COBRANÇA DE SUSPENSÃO DE REGISTRO – PESSOA FÍSICA, sendo cientificados que em caso de não pagamento das anuidades pendentes, haveria a possibilidade de suspensão do registro profissional; </w:t>
      </w:r>
    </w:p>
    <w:p w:rsidR="00BE648B" w:rsidRPr="00BE648B" w:rsidRDefault="00BE648B" w:rsidP="00BE648B">
      <w:pPr>
        <w:jc w:val="both"/>
        <w:rPr>
          <w:rFonts w:ascii="Calibri" w:hAnsi="Calibri" w:cs="Calibri"/>
          <w:sz w:val="22"/>
        </w:rPr>
      </w:pPr>
    </w:p>
    <w:p w:rsidR="00BE648B" w:rsidRPr="00BE648B" w:rsidRDefault="00BE648B" w:rsidP="00BE648B">
      <w:pPr>
        <w:jc w:val="both"/>
        <w:rPr>
          <w:rFonts w:ascii="Calibri" w:hAnsi="Calibri" w:cs="Calibri"/>
          <w:sz w:val="22"/>
        </w:rPr>
      </w:pPr>
      <w:r w:rsidRPr="00BE648B">
        <w:rPr>
          <w:rFonts w:ascii="Calibri" w:hAnsi="Calibri" w:cs="Calibri"/>
          <w:sz w:val="22"/>
        </w:rPr>
        <w:t xml:space="preserve">Considerando que os profissionais foram informados na notificação, acerca do prazo para regularização da situação; </w:t>
      </w:r>
    </w:p>
    <w:p w:rsidR="00BE648B" w:rsidRPr="00BE648B" w:rsidRDefault="00BE648B" w:rsidP="00BE648B">
      <w:pPr>
        <w:jc w:val="both"/>
        <w:rPr>
          <w:rFonts w:ascii="Calibri" w:hAnsi="Calibri" w:cs="Calibri"/>
          <w:sz w:val="22"/>
        </w:rPr>
      </w:pPr>
    </w:p>
    <w:p w:rsidR="00BE648B" w:rsidRPr="00BE648B" w:rsidRDefault="00BE648B" w:rsidP="00BE648B">
      <w:pPr>
        <w:jc w:val="both"/>
        <w:rPr>
          <w:rFonts w:ascii="Calibri" w:hAnsi="Calibri" w:cs="Calibri"/>
          <w:sz w:val="22"/>
        </w:rPr>
      </w:pPr>
      <w:r w:rsidRPr="00BE648B">
        <w:rPr>
          <w:rFonts w:ascii="Calibri" w:hAnsi="Calibri" w:cs="Calibri"/>
          <w:sz w:val="22"/>
        </w:rPr>
        <w:t>Considerando o mapeamento dos processos de suspensão de registro do CAU/RS, aprovados pela CEP-CAU/RS na reunião do dia 16/05/2019, conforme súmula – item 5.2, o qual determina o envio do caso para a Comissão de Exercício Profissional para julgamento e decisão quanto a suspensão ou não do registro do profissional em questão;</w:t>
      </w:r>
    </w:p>
    <w:p w:rsidR="00BE648B" w:rsidRPr="00BE648B" w:rsidRDefault="00BE648B" w:rsidP="00BE648B">
      <w:pPr>
        <w:jc w:val="both"/>
        <w:rPr>
          <w:rFonts w:ascii="Calibri" w:hAnsi="Calibri" w:cs="Calibri"/>
          <w:sz w:val="22"/>
        </w:rPr>
      </w:pPr>
    </w:p>
    <w:p w:rsidR="00BE648B" w:rsidRPr="00BE648B" w:rsidRDefault="00BE648B" w:rsidP="00BE648B">
      <w:pPr>
        <w:jc w:val="both"/>
        <w:rPr>
          <w:rFonts w:ascii="Calibri" w:hAnsi="Calibri" w:cs="Calibri"/>
          <w:sz w:val="22"/>
        </w:rPr>
      </w:pPr>
      <w:r w:rsidRPr="00BE648B">
        <w:rPr>
          <w:rFonts w:ascii="Calibri" w:hAnsi="Calibri" w:cs="Calibri"/>
          <w:sz w:val="22"/>
        </w:rPr>
        <w:t>Considerando a ausência de regularização da inadimplência, por parte dos profissionais até a presente data;</w:t>
      </w:r>
    </w:p>
    <w:p w:rsidR="00BE648B" w:rsidRPr="00BE648B" w:rsidRDefault="00BE648B" w:rsidP="00BE648B">
      <w:pPr>
        <w:jc w:val="both"/>
        <w:rPr>
          <w:rFonts w:ascii="Calibri" w:hAnsi="Calibri" w:cs="Calibri"/>
          <w:sz w:val="22"/>
        </w:rPr>
      </w:pPr>
    </w:p>
    <w:p w:rsidR="00BE648B" w:rsidRPr="00BE648B" w:rsidRDefault="00BE648B" w:rsidP="00BE648B">
      <w:pPr>
        <w:jc w:val="both"/>
        <w:rPr>
          <w:rFonts w:ascii="Calibri" w:hAnsi="Calibri" w:cs="Calibri"/>
          <w:sz w:val="22"/>
        </w:rPr>
      </w:pPr>
      <w:r w:rsidRPr="00BE648B">
        <w:rPr>
          <w:rFonts w:ascii="Calibri" w:hAnsi="Calibri" w:cs="Calibri"/>
          <w:sz w:val="22"/>
        </w:rPr>
        <w:t xml:space="preserve">Considerando as Deliberações </w:t>
      </w:r>
      <w:r>
        <w:rPr>
          <w:rFonts w:ascii="Calibri" w:hAnsi="Calibri" w:cs="Calibri"/>
          <w:sz w:val="22"/>
        </w:rPr>
        <w:t xml:space="preserve">CEP-CAU/RS </w:t>
      </w:r>
      <w:r w:rsidRPr="00BE648B">
        <w:rPr>
          <w:rFonts w:ascii="Calibri" w:hAnsi="Calibri" w:cs="Calibri"/>
          <w:sz w:val="22"/>
        </w:rPr>
        <w:t>nº</w:t>
      </w:r>
      <w:r>
        <w:rPr>
          <w:rFonts w:ascii="Calibri" w:hAnsi="Calibri" w:cs="Calibri"/>
          <w:sz w:val="22"/>
        </w:rPr>
        <w:t xml:space="preserve"> 024/2020, 025/2020, 030/2020 e 031/2020 que homologaram a suspensão de registros profissionais em razão do não pagamento de anuidades, conforme protocolos SICCAU nº 868075/</w:t>
      </w:r>
      <w:r w:rsidRPr="00BE648B">
        <w:rPr>
          <w:rFonts w:ascii="Calibri" w:hAnsi="Calibri" w:cs="Calibri"/>
          <w:sz w:val="22"/>
        </w:rPr>
        <w:t>2019</w:t>
      </w:r>
      <w:r>
        <w:rPr>
          <w:rFonts w:ascii="Calibri" w:hAnsi="Calibri" w:cs="Calibri"/>
          <w:sz w:val="22"/>
        </w:rPr>
        <w:t xml:space="preserve">, </w:t>
      </w:r>
      <w:r w:rsidRPr="00BE648B">
        <w:rPr>
          <w:rFonts w:ascii="Calibri" w:hAnsi="Calibri" w:cs="Calibri"/>
          <w:sz w:val="22"/>
        </w:rPr>
        <w:t>831333</w:t>
      </w:r>
      <w:r>
        <w:rPr>
          <w:rFonts w:ascii="Calibri" w:hAnsi="Calibri" w:cs="Calibri"/>
          <w:sz w:val="22"/>
        </w:rPr>
        <w:t>/</w:t>
      </w:r>
      <w:r w:rsidRPr="00BE648B">
        <w:rPr>
          <w:rFonts w:ascii="Calibri" w:hAnsi="Calibri" w:cs="Calibri"/>
          <w:sz w:val="22"/>
        </w:rPr>
        <w:t>2019</w:t>
      </w:r>
      <w:r>
        <w:rPr>
          <w:rFonts w:ascii="Calibri" w:hAnsi="Calibri" w:cs="Calibri"/>
          <w:sz w:val="22"/>
        </w:rPr>
        <w:t xml:space="preserve">, </w:t>
      </w:r>
      <w:r w:rsidRPr="00BE648B">
        <w:rPr>
          <w:rFonts w:ascii="Calibri" w:hAnsi="Calibri" w:cs="Calibri"/>
          <w:sz w:val="22"/>
        </w:rPr>
        <w:t>816075</w:t>
      </w:r>
      <w:r>
        <w:rPr>
          <w:rFonts w:ascii="Calibri" w:hAnsi="Calibri" w:cs="Calibri"/>
          <w:sz w:val="22"/>
        </w:rPr>
        <w:t>/</w:t>
      </w:r>
      <w:r w:rsidRPr="00BE648B">
        <w:rPr>
          <w:rFonts w:ascii="Calibri" w:hAnsi="Calibri" w:cs="Calibri"/>
          <w:sz w:val="22"/>
        </w:rPr>
        <w:t>2019</w:t>
      </w:r>
      <w:r>
        <w:rPr>
          <w:rFonts w:ascii="Calibri" w:hAnsi="Calibri" w:cs="Calibri"/>
          <w:sz w:val="22"/>
        </w:rPr>
        <w:t xml:space="preserve"> e </w:t>
      </w:r>
      <w:r w:rsidRPr="00BE648B">
        <w:rPr>
          <w:rFonts w:ascii="Calibri" w:hAnsi="Calibri" w:cs="Calibri"/>
          <w:sz w:val="22"/>
        </w:rPr>
        <w:t>814011</w:t>
      </w:r>
      <w:r>
        <w:rPr>
          <w:rFonts w:ascii="Calibri" w:hAnsi="Calibri" w:cs="Calibri"/>
          <w:sz w:val="22"/>
        </w:rPr>
        <w:t>/</w:t>
      </w:r>
      <w:r w:rsidRPr="00BE648B">
        <w:rPr>
          <w:rFonts w:ascii="Calibri" w:hAnsi="Calibri" w:cs="Calibri"/>
          <w:sz w:val="22"/>
        </w:rPr>
        <w:t>2019</w:t>
      </w:r>
      <w:r>
        <w:rPr>
          <w:rFonts w:ascii="Calibri" w:hAnsi="Calibri" w:cs="Calibri"/>
          <w:sz w:val="22"/>
        </w:rPr>
        <w:t>.</w:t>
      </w:r>
    </w:p>
    <w:p w:rsidR="00B35374" w:rsidRDefault="00B35374" w:rsidP="003F533C">
      <w:pPr>
        <w:jc w:val="both"/>
        <w:rPr>
          <w:rFonts w:ascii="Calibri" w:eastAsiaTheme="minorHAnsi" w:hAnsi="Calibri" w:cs="Calibri"/>
          <w:color w:val="000000"/>
          <w:sz w:val="22"/>
          <w:szCs w:val="22"/>
        </w:rPr>
      </w:pPr>
    </w:p>
    <w:p w:rsidR="006E5CCB" w:rsidRDefault="00B5097C" w:rsidP="00B5097C">
      <w:pPr>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rsidR="008860C8" w:rsidRDefault="008860C8" w:rsidP="00B5097C">
      <w:pPr>
        <w:jc w:val="both"/>
        <w:rPr>
          <w:rFonts w:ascii="Calibri" w:hAnsi="Calibri" w:cs="Calibri"/>
          <w:b/>
          <w:sz w:val="22"/>
          <w:szCs w:val="22"/>
          <w:lang w:eastAsia="pt-BR"/>
        </w:rPr>
      </w:pPr>
    </w:p>
    <w:p w:rsidR="00BE648B" w:rsidRDefault="00BE648B" w:rsidP="00BE648B">
      <w:pPr>
        <w:pStyle w:val="PargrafodaLista"/>
        <w:numPr>
          <w:ilvl w:val="0"/>
          <w:numId w:val="25"/>
        </w:numPr>
        <w:ind w:left="0" w:right="275" w:hanging="11"/>
        <w:contextualSpacing w:val="0"/>
        <w:jc w:val="both"/>
        <w:rPr>
          <w:rFonts w:asciiTheme="minorHAnsi" w:hAnsiTheme="minorHAnsi" w:cstheme="minorHAnsi"/>
          <w:sz w:val="22"/>
          <w:szCs w:val="22"/>
        </w:rPr>
      </w:pPr>
      <w:r w:rsidRPr="00BE648B">
        <w:rPr>
          <w:rFonts w:asciiTheme="minorHAnsi" w:hAnsiTheme="minorHAnsi" w:cstheme="minorHAnsi"/>
          <w:sz w:val="22"/>
          <w:szCs w:val="22"/>
        </w:rPr>
        <w:t xml:space="preserve">Homologar o relatório de suspensões de registro profissional, em razão do não pagamento de anuidades, conforme </w:t>
      </w:r>
      <w:r w:rsidR="00EC0A45">
        <w:rPr>
          <w:rFonts w:asciiTheme="minorHAnsi" w:hAnsiTheme="minorHAnsi" w:cstheme="minorHAnsi"/>
          <w:sz w:val="22"/>
          <w:szCs w:val="22"/>
        </w:rPr>
        <w:t>detalhamento abaixo:</w:t>
      </w:r>
    </w:p>
    <w:p w:rsidR="00EC0A45" w:rsidRDefault="00EC0A45" w:rsidP="00EC0A45">
      <w:pPr>
        <w:pStyle w:val="PargrafodaLista"/>
        <w:ind w:left="0" w:right="275"/>
        <w:contextualSpacing w:val="0"/>
        <w:jc w:val="both"/>
        <w:rPr>
          <w:rFonts w:asciiTheme="minorHAnsi" w:hAnsiTheme="minorHAnsi" w:cstheme="minorHAnsi"/>
          <w:sz w:val="22"/>
          <w:szCs w:val="22"/>
        </w:rPr>
      </w:pPr>
    </w:p>
    <w:tbl>
      <w:tblPr>
        <w:tblStyle w:val="Tabelacomgrade"/>
        <w:tblW w:w="8500" w:type="dxa"/>
        <w:jc w:val="center"/>
        <w:tblLook w:val="04A0" w:firstRow="1" w:lastRow="0" w:firstColumn="1" w:lastColumn="0" w:noHBand="0" w:noVBand="1"/>
      </w:tblPr>
      <w:tblGrid>
        <w:gridCol w:w="1589"/>
        <w:gridCol w:w="3084"/>
        <w:gridCol w:w="1418"/>
        <w:gridCol w:w="2409"/>
      </w:tblGrid>
      <w:tr w:rsidR="00EC0A45" w:rsidRPr="00EC0A45" w:rsidTr="00EC0A45">
        <w:trPr>
          <w:trHeight w:val="303"/>
          <w:jc w:val="center"/>
        </w:trPr>
        <w:tc>
          <w:tcPr>
            <w:tcW w:w="1589" w:type="dxa"/>
            <w:noWrap/>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Protocolo</w:t>
            </w:r>
          </w:p>
        </w:tc>
        <w:tc>
          <w:tcPr>
            <w:tcW w:w="3084" w:type="dxa"/>
            <w:noWrap/>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Profissional</w:t>
            </w:r>
          </w:p>
        </w:tc>
        <w:tc>
          <w:tcPr>
            <w:tcW w:w="1418"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Nº Registro</w:t>
            </w:r>
          </w:p>
        </w:tc>
        <w:tc>
          <w:tcPr>
            <w:tcW w:w="2409" w:type="dxa"/>
            <w:vAlign w:val="center"/>
          </w:tcPr>
          <w:p w:rsidR="00EC0A45" w:rsidRPr="00EC0A45" w:rsidRDefault="00EC0A45" w:rsidP="00332ACA">
            <w:pPr>
              <w:jc w:val="center"/>
              <w:rPr>
                <w:rFonts w:asciiTheme="minorHAnsi" w:hAnsiTheme="minorHAnsi" w:cstheme="minorHAnsi"/>
                <w:sz w:val="20"/>
                <w:szCs w:val="20"/>
              </w:rPr>
            </w:pPr>
            <w:r>
              <w:rPr>
                <w:rFonts w:asciiTheme="minorHAnsi" w:hAnsiTheme="minorHAnsi" w:cstheme="minorHAnsi"/>
                <w:sz w:val="20"/>
                <w:szCs w:val="20"/>
              </w:rPr>
              <w:t xml:space="preserve">Deliberação </w:t>
            </w:r>
            <w:r w:rsidRPr="00EC0A45">
              <w:rPr>
                <w:rFonts w:asciiTheme="minorHAnsi" w:hAnsiTheme="minorHAnsi" w:cstheme="minorHAnsi"/>
                <w:sz w:val="20"/>
                <w:szCs w:val="20"/>
              </w:rPr>
              <w:t>CEP-CAU/RS</w:t>
            </w:r>
          </w:p>
        </w:tc>
      </w:tr>
      <w:tr w:rsidR="00EC0A45" w:rsidRPr="00EC0A45" w:rsidTr="00EC0A45">
        <w:trPr>
          <w:trHeight w:val="345"/>
          <w:jc w:val="center"/>
        </w:trPr>
        <w:tc>
          <w:tcPr>
            <w:tcW w:w="1589" w:type="dxa"/>
            <w:noWrap/>
            <w:vAlign w:val="center"/>
          </w:tcPr>
          <w:p w:rsidR="00EC0A45" w:rsidRPr="00EC0A45" w:rsidRDefault="00EC0A45" w:rsidP="00332ACA">
            <w:pPr>
              <w:tabs>
                <w:tab w:val="left" w:pos="1418"/>
              </w:tabs>
              <w:jc w:val="center"/>
              <w:rPr>
                <w:rFonts w:asciiTheme="minorHAnsi" w:hAnsiTheme="minorHAnsi" w:cstheme="minorHAnsi"/>
                <w:sz w:val="20"/>
                <w:szCs w:val="20"/>
              </w:rPr>
            </w:pPr>
            <w:r w:rsidRPr="00EC0A45">
              <w:rPr>
                <w:rFonts w:asciiTheme="minorHAnsi" w:hAnsiTheme="minorHAnsi" w:cstheme="minorHAnsi"/>
                <w:sz w:val="20"/>
                <w:szCs w:val="20"/>
              </w:rPr>
              <w:t>868075/2019</w:t>
            </w:r>
          </w:p>
        </w:tc>
        <w:tc>
          <w:tcPr>
            <w:tcW w:w="3084"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PATRICIA ROVARIS GOMES COSTA</w:t>
            </w:r>
          </w:p>
        </w:tc>
        <w:tc>
          <w:tcPr>
            <w:tcW w:w="1418" w:type="dxa"/>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A26327-3</w:t>
            </w:r>
          </w:p>
        </w:tc>
        <w:tc>
          <w:tcPr>
            <w:tcW w:w="2409"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024/2020</w:t>
            </w:r>
          </w:p>
        </w:tc>
      </w:tr>
      <w:tr w:rsidR="00EC0A45" w:rsidRPr="00EC0A45" w:rsidTr="00EC0A45">
        <w:trPr>
          <w:trHeight w:val="300"/>
          <w:jc w:val="center"/>
        </w:trPr>
        <w:tc>
          <w:tcPr>
            <w:tcW w:w="1589" w:type="dxa"/>
            <w:noWrap/>
          </w:tcPr>
          <w:p w:rsidR="00EC0A45" w:rsidRPr="00EC0A45" w:rsidRDefault="00EC0A45" w:rsidP="00332ACA">
            <w:pPr>
              <w:jc w:val="center"/>
              <w:rPr>
                <w:rFonts w:asciiTheme="minorHAnsi" w:eastAsia="Times New Roman" w:hAnsiTheme="minorHAnsi" w:cstheme="minorHAnsi"/>
                <w:sz w:val="20"/>
                <w:szCs w:val="20"/>
                <w:lang w:eastAsia="pt-BR"/>
              </w:rPr>
            </w:pPr>
            <w:r w:rsidRPr="00EC0A45">
              <w:rPr>
                <w:rFonts w:asciiTheme="minorHAnsi" w:hAnsiTheme="minorHAnsi" w:cstheme="minorHAnsi"/>
                <w:sz w:val="20"/>
                <w:szCs w:val="20"/>
              </w:rPr>
              <w:t>831333/2019</w:t>
            </w:r>
          </w:p>
        </w:tc>
        <w:tc>
          <w:tcPr>
            <w:tcW w:w="3084"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GILBERTO BEXIGA</w:t>
            </w:r>
          </w:p>
        </w:tc>
        <w:tc>
          <w:tcPr>
            <w:tcW w:w="1418" w:type="dxa"/>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A11859-1</w:t>
            </w:r>
          </w:p>
        </w:tc>
        <w:tc>
          <w:tcPr>
            <w:tcW w:w="2409"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025/2020</w:t>
            </w:r>
          </w:p>
        </w:tc>
      </w:tr>
      <w:tr w:rsidR="00EC0A45" w:rsidRPr="00EC0A45" w:rsidTr="00EC0A45">
        <w:trPr>
          <w:trHeight w:val="300"/>
          <w:jc w:val="center"/>
        </w:trPr>
        <w:tc>
          <w:tcPr>
            <w:tcW w:w="1589" w:type="dxa"/>
            <w:noWrap/>
          </w:tcPr>
          <w:p w:rsidR="00EC0A45" w:rsidRPr="00EC0A45" w:rsidRDefault="00EC0A45" w:rsidP="00332ACA">
            <w:pPr>
              <w:jc w:val="center"/>
              <w:rPr>
                <w:rFonts w:asciiTheme="minorHAnsi" w:eastAsia="Times New Roman" w:hAnsiTheme="minorHAnsi" w:cstheme="minorHAnsi"/>
                <w:sz w:val="20"/>
                <w:szCs w:val="20"/>
                <w:lang w:eastAsia="pt-BR"/>
              </w:rPr>
            </w:pPr>
            <w:r w:rsidRPr="00EC0A45">
              <w:rPr>
                <w:rFonts w:asciiTheme="minorHAnsi" w:hAnsiTheme="minorHAnsi" w:cstheme="minorHAnsi"/>
                <w:sz w:val="20"/>
                <w:szCs w:val="20"/>
              </w:rPr>
              <w:t>816075/2019</w:t>
            </w:r>
          </w:p>
        </w:tc>
        <w:tc>
          <w:tcPr>
            <w:tcW w:w="3084"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OLGA MARIA VIANA FRANCO</w:t>
            </w:r>
          </w:p>
        </w:tc>
        <w:tc>
          <w:tcPr>
            <w:tcW w:w="1418" w:type="dxa"/>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A11976-8</w:t>
            </w:r>
          </w:p>
        </w:tc>
        <w:tc>
          <w:tcPr>
            <w:tcW w:w="2409"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030/2020</w:t>
            </w:r>
          </w:p>
        </w:tc>
      </w:tr>
      <w:tr w:rsidR="00EC0A45" w:rsidRPr="00EC0A45" w:rsidTr="00EC0A45">
        <w:trPr>
          <w:trHeight w:val="300"/>
          <w:jc w:val="center"/>
        </w:trPr>
        <w:tc>
          <w:tcPr>
            <w:tcW w:w="1589" w:type="dxa"/>
            <w:noWrap/>
          </w:tcPr>
          <w:p w:rsidR="00EC0A45" w:rsidRPr="00EC0A45" w:rsidRDefault="00EC0A45" w:rsidP="00332ACA">
            <w:pPr>
              <w:jc w:val="center"/>
              <w:rPr>
                <w:rFonts w:asciiTheme="minorHAnsi" w:eastAsia="Times New Roman" w:hAnsiTheme="minorHAnsi" w:cstheme="minorHAnsi"/>
                <w:sz w:val="20"/>
                <w:szCs w:val="20"/>
                <w:lang w:eastAsia="pt-BR"/>
              </w:rPr>
            </w:pPr>
            <w:r w:rsidRPr="00EC0A45">
              <w:rPr>
                <w:rFonts w:asciiTheme="minorHAnsi" w:hAnsiTheme="minorHAnsi" w:cstheme="minorHAnsi"/>
                <w:sz w:val="20"/>
                <w:szCs w:val="20"/>
              </w:rPr>
              <w:t>814011/2019</w:t>
            </w:r>
          </w:p>
        </w:tc>
        <w:tc>
          <w:tcPr>
            <w:tcW w:w="3084"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RODRIGO DA SILVA DA TRINDADE</w:t>
            </w:r>
          </w:p>
        </w:tc>
        <w:tc>
          <w:tcPr>
            <w:tcW w:w="1418" w:type="dxa"/>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A126151-7</w:t>
            </w:r>
          </w:p>
        </w:tc>
        <w:tc>
          <w:tcPr>
            <w:tcW w:w="2409" w:type="dxa"/>
            <w:vAlign w:val="center"/>
          </w:tcPr>
          <w:p w:rsidR="00EC0A45" w:rsidRPr="00EC0A45" w:rsidRDefault="00EC0A45" w:rsidP="00332ACA">
            <w:pPr>
              <w:jc w:val="center"/>
              <w:rPr>
                <w:rFonts w:asciiTheme="minorHAnsi" w:hAnsiTheme="minorHAnsi" w:cstheme="minorHAnsi"/>
                <w:sz w:val="20"/>
                <w:szCs w:val="20"/>
              </w:rPr>
            </w:pPr>
            <w:r w:rsidRPr="00EC0A45">
              <w:rPr>
                <w:rFonts w:asciiTheme="minorHAnsi" w:hAnsiTheme="minorHAnsi" w:cstheme="minorHAnsi"/>
                <w:sz w:val="20"/>
                <w:szCs w:val="20"/>
              </w:rPr>
              <w:t>031/2020</w:t>
            </w:r>
          </w:p>
        </w:tc>
      </w:tr>
    </w:tbl>
    <w:p w:rsidR="00EC0A45" w:rsidRPr="00BE648B" w:rsidRDefault="00EC0A45" w:rsidP="00EC0A45">
      <w:pPr>
        <w:pStyle w:val="PargrafodaLista"/>
        <w:ind w:left="0" w:right="275"/>
        <w:contextualSpacing w:val="0"/>
        <w:jc w:val="both"/>
        <w:rPr>
          <w:rFonts w:asciiTheme="minorHAnsi" w:hAnsiTheme="minorHAnsi" w:cstheme="minorHAnsi"/>
          <w:sz w:val="22"/>
          <w:szCs w:val="22"/>
        </w:rPr>
      </w:pPr>
    </w:p>
    <w:p w:rsidR="00BE648B" w:rsidRPr="00BE648B" w:rsidRDefault="00BE648B" w:rsidP="00BE648B">
      <w:pPr>
        <w:pStyle w:val="PargrafodaLista"/>
        <w:ind w:left="0" w:right="275"/>
        <w:contextualSpacing w:val="0"/>
        <w:jc w:val="both"/>
        <w:rPr>
          <w:rFonts w:asciiTheme="minorHAnsi" w:hAnsiTheme="minorHAnsi" w:cstheme="minorHAnsi"/>
          <w:sz w:val="22"/>
          <w:szCs w:val="22"/>
        </w:rPr>
      </w:pPr>
    </w:p>
    <w:p w:rsidR="00BE648B" w:rsidRPr="00BE648B" w:rsidRDefault="00BE648B" w:rsidP="00BE648B">
      <w:pPr>
        <w:pStyle w:val="PargrafodaLista"/>
        <w:numPr>
          <w:ilvl w:val="0"/>
          <w:numId w:val="25"/>
        </w:numPr>
        <w:ind w:left="0" w:right="275" w:hanging="11"/>
        <w:contextualSpacing w:val="0"/>
        <w:jc w:val="both"/>
        <w:rPr>
          <w:rFonts w:asciiTheme="minorHAnsi" w:hAnsiTheme="minorHAnsi" w:cstheme="minorHAnsi"/>
          <w:sz w:val="22"/>
          <w:szCs w:val="22"/>
        </w:rPr>
      </w:pPr>
      <w:r w:rsidRPr="00BE648B">
        <w:rPr>
          <w:rFonts w:asciiTheme="minorHAnsi" w:hAnsiTheme="minorHAnsi" w:cstheme="minorHAnsi"/>
          <w:sz w:val="22"/>
          <w:szCs w:val="22"/>
        </w:rPr>
        <w:t xml:space="preserve">Determinar que a Gerência de Atendimento proceda com a suspensão dos registros profissionais, </w:t>
      </w:r>
      <w:r w:rsidR="0072442A">
        <w:rPr>
          <w:rFonts w:asciiTheme="minorHAnsi" w:hAnsiTheme="minorHAnsi" w:cstheme="minorHAnsi"/>
          <w:sz w:val="22"/>
          <w:szCs w:val="22"/>
        </w:rPr>
        <w:t>acima referidos</w:t>
      </w:r>
      <w:r w:rsidRPr="00BE648B">
        <w:rPr>
          <w:rFonts w:asciiTheme="minorHAnsi" w:hAnsiTheme="minorHAnsi" w:cstheme="minorHAnsi"/>
          <w:sz w:val="22"/>
          <w:szCs w:val="22"/>
        </w:rPr>
        <w:t>;</w:t>
      </w:r>
    </w:p>
    <w:p w:rsidR="00BE648B" w:rsidRPr="00BE648B" w:rsidRDefault="00BE648B" w:rsidP="00BE648B">
      <w:pPr>
        <w:pStyle w:val="PargrafodaLista"/>
        <w:ind w:left="0" w:right="275"/>
        <w:contextualSpacing w:val="0"/>
        <w:jc w:val="both"/>
        <w:rPr>
          <w:rFonts w:asciiTheme="minorHAnsi" w:hAnsiTheme="minorHAnsi" w:cstheme="minorHAnsi"/>
          <w:sz w:val="22"/>
          <w:szCs w:val="22"/>
        </w:rPr>
      </w:pPr>
    </w:p>
    <w:p w:rsidR="00BE648B" w:rsidRPr="00BE648B" w:rsidRDefault="00BE648B" w:rsidP="00BE648B">
      <w:pPr>
        <w:pStyle w:val="PargrafodaLista"/>
        <w:numPr>
          <w:ilvl w:val="0"/>
          <w:numId w:val="25"/>
        </w:numPr>
        <w:ind w:left="0" w:right="275" w:hanging="11"/>
        <w:contextualSpacing w:val="0"/>
        <w:jc w:val="both"/>
        <w:rPr>
          <w:rFonts w:asciiTheme="minorHAnsi" w:hAnsiTheme="minorHAnsi" w:cstheme="minorHAnsi"/>
          <w:sz w:val="22"/>
          <w:szCs w:val="22"/>
          <w:lang w:eastAsia="pt-BR"/>
        </w:rPr>
      </w:pPr>
      <w:r w:rsidRPr="00BE648B">
        <w:rPr>
          <w:rFonts w:asciiTheme="minorHAnsi" w:hAnsiTheme="minorHAnsi" w:cstheme="minorHAnsi"/>
          <w:sz w:val="22"/>
          <w:szCs w:val="22"/>
        </w:rPr>
        <w:t>Estabelecer que, quando da quitação dos débitos existentes</w:t>
      </w:r>
      <w:r w:rsidR="00EB23E1">
        <w:rPr>
          <w:rFonts w:asciiTheme="minorHAnsi" w:hAnsiTheme="minorHAnsi" w:cstheme="minorHAnsi"/>
          <w:sz w:val="22"/>
          <w:szCs w:val="22"/>
        </w:rPr>
        <w:t xml:space="preserve"> pelo respectivo profissional, a</w:t>
      </w:r>
      <w:r w:rsidRPr="00BE648B">
        <w:rPr>
          <w:rFonts w:asciiTheme="minorHAnsi" w:hAnsiTheme="minorHAnsi" w:cstheme="minorHAnsi"/>
          <w:sz w:val="22"/>
          <w:szCs w:val="22"/>
        </w:rPr>
        <w:t xml:space="preserve"> Gerência de Atendimento e Fiscalização proceda com a reativação do registro, conforme estabelece a Resolução CAU/BR nº 142;</w:t>
      </w:r>
    </w:p>
    <w:p w:rsidR="000D7C26" w:rsidRPr="00BE648B" w:rsidRDefault="000D7C26" w:rsidP="008E10C8">
      <w:pPr>
        <w:pStyle w:val="PargrafodaLista"/>
        <w:tabs>
          <w:tab w:val="left" w:pos="1418"/>
        </w:tabs>
        <w:contextualSpacing w:val="0"/>
        <w:jc w:val="both"/>
        <w:rPr>
          <w:rFonts w:asciiTheme="minorHAnsi" w:hAnsiTheme="minorHAnsi" w:cstheme="minorHAnsi"/>
          <w:sz w:val="22"/>
          <w:szCs w:val="22"/>
        </w:rPr>
      </w:pPr>
    </w:p>
    <w:p w:rsidR="0035742C" w:rsidRDefault="0035742C" w:rsidP="0035742C">
      <w:pPr>
        <w:jc w:val="center"/>
        <w:rPr>
          <w:rFonts w:ascii="Calibri" w:hAnsi="Calibri" w:cs="Calibri"/>
          <w:sz w:val="22"/>
          <w:szCs w:val="22"/>
          <w:lang w:eastAsia="pt-BR"/>
        </w:rPr>
      </w:pPr>
    </w:p>
    <w:p w:rsidR="0041320E" w:rsidRPr="00AD5FD6" w:rsidRDefault="0041320E" w:rsidP="0041320E">
      <w:pPr>
        <w:pStyle w:val="PargrafodaLista"/>
        <w:shd w:val="clear" w:color="auto" w:fill="FFFFFF"/>
        <w:spacing w:line="276" w:lineRule="atLeast"/>
        <w:ind w:left="0"/>
        <w:jc w:val="both"/>
        <w:rPr>
          <w:rFonts w:ascii="Calibri" w:hAnsi="Calibri" w:cs="Calibri"/>
          <w:sz w:val="22"/>
          <w:szCs w:val="22"/>
          <w:u w:val="single"/>
          <w:lang w:eastAsia="pt-BR"/>
        </w:rPr>
      </w:pPr>
      <w:r w:rsidRPr="00AD5FD6">
        <w:rPr>
          <w:rFonts w:ascii="Calibri" w:hAnsi="Calibri" w:cs="Calibri"/>
          <w:sz w:val="22"/>
          <w:szCs w:val="22"/>
          <w:u w:val="single"/>
          <w:lang w:eastAsia="pt-BR"/>
        </w:rPr>
        <w:t xml:space="preserve">Esta deliberação entra em vigor na data de sua publicação. </w:t>
      </w:r>
    </w:p>
    <w:p w:rsidR="0041320E" w:rsidRPr="00AD5FD6" w:rsidRDefault="0041320E" w:rsidP="0041320E">
      <w:pPr>
        <w:jc w:val="both"/>
        <w:rPr>
          <w:rFonts w:ascii="Calibri" w:hAnsi="Calibri" w:cs="Calibri"/>
          <w:sz w:val="22"/>
          <w:szCs w:val="22"/>
        </w:rPr>
      </w:pPr>
    </w:p>
    <w:p w:rsidR="0041320E" w:rsidRPr="00AD5FD6" w:rsidRDefault="0041320E" w:rsidP="0072442A">
      <w:pPr>
        <w:ind w:right="-8"/>
        <w:jc w:val="both"/>
        <w:rPr>
          <w:rFonts w:ascii="Calibri" w:hAnsi="Calibri" w:cs="Calibri"/>
          <w:sz w:val="22"/>
          <w:szCs w:val="22"/>
        </w:rPr>
      </w:pPr>
      <w:r w:rsidRPr="0072442A">
        <w:rPr>
          <w:rFonts w:ascii="Calibri" w:hAnsi="Calibri" w:cs="Calibri"/>
          <w:sz w:val="22"/>
          <w:szCs w:val="22"/>
          <w:lang w:eastAsia="pt-BR"/>
        </w:rPr>
        <w:t xml:space="preserve">Com </w:t>
      </w:r>
      <w:r w:rsidR="0072442A" w:rsidRPr="0072442A">
        <w:rPr>
          <w:rFonts w:ascii="Calibri" w:hAnsi="Calibri" w:cs="Calibri"/>
          <w:sz w:val="22"/>
          <w:szCs w:val="22"/>
          <w:lang w:eastAsia="pt-BR"/>
        </w:rPr>
        <w:t>18</w:t>
      </w:r>
      <w:r w:rsidRPr="0072442A">
        <w:rPr>
          <w:rFonts w:ascii="Calibri" w:hAnsi="Calibri" w:cs="Calibri"/>
          <w:sz w:val="22"/>
          <w:szCs w:val="22"/>
          <w:lang w:eastAsia="pt-BR"/>
        </w:rPr>
        <w:t xml:space="preserve"> (</w:t>
      </w:r>
      <w:r w:rsidR="0072442A" w:rsidRPr="0072442A">
        <w:rPr>
          <w:rFonts w:ascii="Calibri" w:hAnsi="Calibri" w:cs="Calibri"/>
          <w:sz w:val="22"/>
          <w:szCs w:val="22"/>
          <w:lang w:eastAsia="pt-BR"/>
        </w:rPr>
        <w:t>dezoito</w:t>
      </w:r>
      <w:r w:rsidRPr="0072442A">
        <w:rPr>
          <w:rFonts w:ascii="Calibri" w:hAnsi="Calibri" w:cs="Calibri"/>
          <w:sz w:val="22"/>
          <w:szCs w:val="22"/>
          <w:lang w:eastAsia="pt-BR"/>
        </w:rPr>
        <w:t xml:space="preserve">) votos favoráveis, das conselheiras </w:t>
      </w:r>
      <w:r w:rsidR="0072442A" w:rsidRPr="0072442A">
        <w:rPr>
          <w:rFonts w:ascii="Calibri" w:hAnsi="Calibri" w:cs="Calibri"/>
          <w:sz w:val="22"/>
          <w:szCs w:val="22"/>
          <w:lang w:eastAsia="pt-BR"/>
        </w:rPr>
        <w:t xml:space="preserve">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w:t>
      </w:r>
      <w:r w:rsidRPr="0072442A">
        <w:rPr>
          <w:rFonts w:ascii="Calibri" w:hAnsi="Calibri" w:cs="Calibri"/>
          <w:sz w:val="22"/>
          <w:szCs w:val="22"/>
          <w:lang w:eastAsia="pt-BR"/>
        </w:rPr>
        <w:t xml:space="preserve">e dos Conselheiros </w:t>
      </w:r>
      <w:r w:rsidR="0072442A" w:rsidRPr="0072442A">
        <w:rPr>
          <w:rFonts w:ascii="Calibri" w:hAnsi="Calibri" w:cs="Calibri"/>
          <w:sz w:val="22"/>
          <w:szCs w:val="22"/>
        </w:rPr>
        <w:t xml:space="preserve">Carlos Eduardo Iponema Costa, Fabio Muller, Fausto Henrique Steffen, Rafael Ártico, Rinaldo Ferreira Barbosa, Rodrigo Rintzel e Rodrigo Spinelli e 03 (três) ausências, da Conselheira </w:t>
      </w:r>
      <w:r w:rsidR="0072442A" w:rsidRPr="0072442A">
        <w:rPr>
          <w:rFonts w:ascii="Calibri" w:hAnsi="Calibri" w:cs="Calibri"/>
          <w:sz w:val="22"/>
          <w:szCs w:val="22"/>
          <w:lang w:eastAsia="pt-BR"/>
        </w:rPr>
        <w:t>Denise dos Santos Simões</w:t>
      </w:r>
      <w:r w:rsidR="0072442A" w:rsidRPr="0072442A">
        <w:rPr>
          <w:rFonts w:ascii="Calibri" w:hAnsi="Calibri" w:cs="Calibri"/>
          <w:sz w:val="22"/>
          <w:szCs w:val="22"/>
          <w:lang w:eastAsia="pt-BR"/>
        </w:rPr>
        <w:t xml:space="preserve"> e dos Conselheiros </w:t>
      </w:r>
      <w:r w:rsidR="0072442A" w:rsidRPr="0072442A">
        <w:rPr>
          <w:rFonts w:ascii="Calibri" w:hAnsi="Calibri" w:cs="Calibri"/>
          <w:sz w:val="22"/>
          <w:szCs w:val="22"/>
        </w:rPr>
        <w:t>Carlos Eduardo Mesquita Pedone</w:t>
      </w:r>
      <w:r w:rsidR="0072442A" w:rsidRPr="0072442A">
        <w:rPr>
          <w:rFonts w:ascii="Calibri" w:hAnsi="Calibri" w:cs="Calibri"/>
          <w:sz w:val="22"/>
          <w:szCs w:val="22"/>
        </w:rPr>
        <w:t xml:space="preserve"> e </w:t>
      </w:r>
      <w:r w:rsidR="0072442A" w:rsidRPr="0072442A">
        <w:rPr>
          <w:rFonts w:ascii="Calibri" w:hAnsi="Calibri" w:cs="Calibri"/>
          <w:sz w:val="22"/>
          <w:szCs w:val="22"/>
        </w:rPr>
        <w:t>Emilio Merino Dominguez</w:t>
      </w:r>
      <w:r w:rsidR="0072442A" w:rsidRPr="0072442A">
        <w:rPr>
          <w:rFonts w:ascii="Calibri" w:hAnsi="Calibri" w:cs="Calibri"/>
          <w:sz w:val="22"/>
          <w:szCs w:val="22"/>
        </w:rPr>
        <w:t>.</w:t>
      </w:r>
    </w:p>
    <w:p w:rsidR="0041320E" w:rsidRDefault="0041320E" w:rsidP="0041320E">
      <w:pPr>
        <w:pStyle w:val="PargrafodaLista"/>
        <w:ind w:left="0" w:right="133"/>
        <w:jc w:val="center"/>
        <w:rPr>
          <w:rFonts w:ascii="Calibri" w:hAnsi="Calibri" w:cs="Calibri"/>
          <w:sz w:val="22"/>
          <w:szCs w:val="22"/>
        </w:rPr>
      </w:pPr>
    </w:p>
    <w:p w:rsidR="0072442A" w:rsidRPr="00AD5FD6" w:rsidRDefault="0072442A" w:rsidP="0041320E">
      <w:pPr>
        <w:pStyle w:val="PargrafodaLista"/>
        <w:ind w:left="0" w:right="133"/>
        <w:jc w:val="center"/>
        <w:rPr>
          <w:rFonts w:ascii="Calibri" w:hAnsi="Calibri" w:cs="Calibri"/>
          <w:sz w:val="22"/>
          <w:szCs w:val="22"/>
        </w:rPr>
      </w:pPr>
    </w:p>
    <w:p w:rsidR="0041320E" w:rsidRPr="00AD5FD6" w:rsidRDefault="0041320E" w:rsidP="0041320E">
      <w:pPr>
        <w:pStyle w:val="PargrafodaLista"/>
        <w:ind w:left="0" w:right="133"/>
        <w:jc w:val="center"/>
        <w:rPr>
          <w:rFonts w:ascii="Calibri" w:hAnsi="Calibri" w:cs="Calibri"/>
          <w:sz w:val="22"/>
          <w:szCs w:val="22"/>
        </w:rPr>
      </w:pPr>
      <w:r w:rsidRPr="00AD5FD6">
        <w:rPr>
          <w:rFonts w:ascii="Calibri" w:hAnsi="Calibri" w:cs="Calibri"/>
          <w:sz w:val="22"/>
          <w:szCs w:val="22"/>
        </w:rPr>
        <w:t>Porto Alegre – RS, 28 de maio de 2021.</w:t>
      </w:r>
    </w:p>
    <w:p w:rsidR="0041320E" w:rsidRPr="00AD5FD6" w:rsidRDefault="0041320E" w:rsidP="0041320E">
      <w:pPr>
        <w:pStyle w:val="PargrafodaLista"/>
        <w:ind w:left="0" w:right="133"/>
        <w:jc w:val="center"/>
        <w:rPr>
          <w:rFonts w:ascii="Calibri" w:hAnsi="Calibri" w:cs="Calibri"/>
          <w:sz w:val="22"/>
          <w:szCs w:val="22"/>
        </w:rPr>
      </w:pPr>
    </w:p>
    <w:p w:rsidR="0041320E" w:rsidRPr="00AD5FD6" w:rsidRDefault="0041320E" w:rsidP="0041320E">
      <w:pPr>
        <w:pStyle w:val="PargrafodaLista"/>
        <w:ind w:left="0" w:right="133"/>
        <w:jc w:val="center"/>
        <w:rPr>
          <w:rFonts w:ascii="Calibri" w:hAnsi="Calibri" w:cs="Calibri"/>
          <w:sz w:val="22"/>
          <w:szCs w:val="22"/>
        </w:rPr>
      </w:pPr>
    </w:p>
    <w:p w:rsidR="0041320E" w:rsidRPr="00AD5FD6" w:rsidRDefault="0041320E" w:rsidP="0041320E">
      <w:pPr>
        <w:pStyle w:val="PargrafodaLista"/>
        <w:ind w:left="0" w:right="133"/>
        <w:jc w:val="center"/>
        <w:rPr>
          <w:rFonts w:ascii="Calibri" w:hAnsi="Calibri" w:cs="Calibri"/>
          <w:sz w:val="22"/>
          <w:szCs w:val="22"/>
        </w:rPr>
      </w:pPr>
    </w:p>
    <w:p w:rsidR="0041320E" w:rsidRPr="00AD5FD6" w:rsidRDefault="0041320E" w:rsidP="0041320E">
      <w:pPr>
        <w:pStyle w:val="PargrafodaLista"/>
        <w:ind w:left="0" w:right="133"/>
        <w:jc w:val="center"/>
        <w:rPr>
          <w:rFonts w:ascii="Calibri" w:hAnsi="Calibri" w:cs="Calibri"/>
          <w:sz w:val="22"/>
          <w:szCs w:val="22"/>
        </w:rPr>
      </w:pPr>
    </w:p>
    <w:p w:rsidR="0041320E" w:rsidRPr="00AD5FD6" w:rsidRDefault="0041320E" w:rsidP="0041320E">
      <w:pPr>
        <w:tabs>
          <w:tab w:val="left" w:pos="8647"/>
        </w:tabs>
        <w:jc w:val="center"/>
        <w:rPr>
          <w:rFonts w:ascii="Calibri" w:hAnsi="Calibri" w:cs="Calibri"/>
          <w:bCs/>
          <w:sz w:val="22"/>
          <w:szCs w:val="22"/>
        </w:rPr>
      </w:pPr>
      <w:r w:rsidRPr="00AD5FD6">
        <w:rPr>
          <w:rFonts w:ascii="Calibri" w:hAnsi="Calibri" w:cs="Calibri"/>
          <w:bCs/>
          <w:sz w:val="22"/>
          <w:szCs w:val="22"/>
        </w:rPr>
        <w:t>EVELISE JAIME DE MENEZES</w:t>
      </w:r>
    </w:p>
    <w:p w:rsidR="0041320E" w:rsidRPr="00AD5FD6" w:rsidRDefault="0041320E" w:rsidP="0041320E">
      <w:pPr>
        <w:tabs>
          <w:tab w:val="left" w:pos="8647"/>
        </w:tabs>
        <w:jc w:val="center"/>
        <w:rPr>
          <w:rStyle w:val="nfase"/>
          <w:rFonts w:ascii="Calibri" w:hAnsi="Calibri" w:cs="Calibri"/>
          <w:i w:val="0"/>
          <w:iCs w:val="0"/>
          <w:sz w:val="22"/>
          <w:szCs w:val="22"/>
        </w:rPr>
      </w:pPr>
      <w:r w:rsidRPr="00AD5FD6">
        <w:rPr>
          <w:rFonts w:ascii="Calibri" w:hAnsi="Calibri" w:cs="Calibri"/>
          <w:bCs/>
          <w:iCs/>
          <w:sz w:val="22"/>
          <w:szCs w:val="22"/>
        </w:rPr>
        <w:t>Presidente Interina do CAU/RS</w:t>
      </w:r>
    </w:p>
    <w:p w:rsidR="0041320E" w:rsidRPr="00AD5FD6" w:rsidRDefault="0041320E" w:rsidP="0041320E">
      <w:pPr>
        <w:spacing w:after="200" w:line="276" w:lineRule="auto"/>
        <w:jc w:val="center"/>
        <w:rPr>
          <w:rFonts w:ascii="Calibri" w:hAnsi="Calibri" w:cs="Calibri"/>
          <w:sz w:val="22"/>
          <w:szCs w:val="22"/>
        </w:rPr>
        <w:sectPr w:rsidR="0041320E" w:rsidRPr="00AD5FD6"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35742C" w:rsidRPr="001541B5" w:rsidRDefault="0035742C" w:rsidP="007E0A49">
      <w:pPr>
        <w:autoSpaceDE w:val="0"/>
        <w:autoSpaceDN w:val="0"/>
        <w:adjustRightInd w:val="0"/>
        <w:jc w:val="center"/>
        <w:rPr>
          <w:rFonts w:ascii="Calibri" w:hAnsi="Calibri" w:cs="Calibri"/>
          <w:sz w:val="22"/>
          <w:szCs w:val="22"/>
        </w:rPr>
      </w:pPr>
    </w:p>
    <w:p w:rsidR="0035742C" w:rsidRPr="00110FD0" w:rsidRDefault="0035742C" w:rsidP="0035742C">
      <w:pPr>
        <w:autoSpaceDE w:val="0"/>
        <w:autoSpaceDN w:val="0"/>
        <w:adjustRightInd w:val="0"/>
        <w:jc w:val="center"/>
        <w:rPr>
          <w:rFonts w:ascii="Calibri" w:hAnsi="Calibri" w:cs="Calibri"/>
          <w:b/>
          <w:bCs/>
          <w:lang w:eastAsia="pt-BR"/>
        </w:rPr>
      </w:pPr>
      <w:r>
        <w:rPr>
          <w:rFonts w:ascii="Calibri" w:hAnsi="Calibri" w:cs="Calibri"/>
          <w:b/>
          <w:bCs/>
          <w:lang w:eastAsia="pt-BR"/>
        </w:rPr>
        <w:t>1</w:t>
      </w:r>
      <w:r w:rsidR="0041320E">
        <w:rPr>
          <w:rFonts w:ascii="Calibri" w:hAnsi="Calibri" w:cs="Calibri"/>
          <w:b/>
          <w:bCs/>
          <w:lang w:eastAsia="pt-BR"/>
        </w:rPr>
        <w:t>20</w:t>
      </w:r>
      <w:r>
        <w:rPr>
          <w:rFonts w:ascii="Calibri" w:hAnsi="Calibri" w:cs="Calibri"/>
          <w:b/>
          <w:bCs/>
          <w:lang w:eastAsia="pt-BR"/>
        </w:rPr>
        <w:t>ª</w:t>
      </w:r>
      <w:r w:rsidRPr="00110FD0">
        <w:rPr>
          <w:rFonts w:ascii="Calibri" w:hAnsi="Calibri" w:cs="Calibri"/>
          <w:b/>
          <w:bCs/>
          <w:lang w:eastAsia="pt-BR"/>
        </w:rPr>
        <w:t xml:space="preserve"> REUNIÃO PLENÁRIA ORDINÁRIA DO CAU/RS</w:t>
      </w:r>
    </w:p>
    <w:p w:rsidR="0035742C" w:rsidRPr="00110FD0" w:rsidRDefault="0035742C" w:rsidP="0035742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35742C" w:rsidRPr="00110FD0"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4E14E9" w:rsidRDefault="0035742C" w:rsidP="0072442A">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sidR="00361579">
              <w:rPr>
                <w:rFonts w:ascii="Calibri" w:eastAsia="Times New Roman" w:hAnsi="Calibri" w:cs="Calibri"/>
                <w:lang w:eastAsia="pt-BR"/>
              </w:rPr>
              <w:t>1</w:t>
            </w:r>
            <w:r>
              <w:rPr>
                <w:rFonts w:ascii="Calibri" w:eastAsia="Times New Roman" w:hAnsi="Calibri" w:cs="Calibri"/>
                <w:lang w:eastAsia="pt-BR"/>
              </w:rPr>
              <w:t>3</w:t>
            </w:r>
            <w:r w:rsidR="0041320E">
              <w:rPr>
                <w:rFonts w:ascii="Calibri" w:eastAsia="Times New Roman" w:hAnsi="Calibri" w:cs="Calibri"/>
                <w:lang w:eastAsia="pt-BR"/>
              </w:rPr>
              <w:t>1</w:t>
            </w:r>
            <w:r w:rsidR="0072442A">
              <w:rPr>
                <w:rFonts w:ascii="Calibri" w:eastAsia="Times New Roman" w:hAnsi="Calibri" w:cs="Calibri"/>
                <w:lang w:eastAsia="pt-BR"/>
              </w:rPr>
              <w:t>2</w:t>
            </w:r>
            <w:r w:rsidRPr="00110FD0">
              <w:rPr>
                <w:rFonts w:ascii="Calibri" w:eastAsia="Times New Roman" w:hAnsi="Calibri" w:cs="Calibri"/>
                <w:lang w:eastAsia="pt-BR"/>
              </w:rPr>
              <w:t xml:space="preserve">/2021 - Protocolo nº </w:t>
            </w:r>
            <w:r w:rsidR="0041320E" w:rsidRPr="0041320E">
              <w:rPr>
                <w:rFonts w:ascii="Calibri" w:eastAsia="Times New Roman" w:hAnsi="Calibri" w:cs="Calibri"/>
                <w:lang w:eastAsia="pt-BR"/>
              </w:rPr>
              <w:t>868075/2019, 831333/2019, 816075/2019 e 814011/2019</w:t>
            </w:r>
          </w:p>
        </w:tc>
      </w:tr>
      <w:tr w:rsidR="0035742C" w:rsidRPr="00ED63BF"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110FD0" w:rsidRDefault="0035742C" w:rsidP="00332AC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35742C" w:rsidRPr="00110FD0"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eastAsia="Times New Roman" w:hAnsi="Calibri" w:cs="Calibri"/>
                <w:b w:val="0"/>
                <w:color w:val="000000"/>
                <w:sz w:val="20"/>
                <w:szCs w:val="22"/>
              </w:rPr>
            </w:pPr>
            <w:r w:rsidRPr="0072442A">
              <w:rPr>
                <w:rFonts w:ascii="Calibri" w:hAnsi="Calibri" w:cs="Calibri"/>
                <w:b w:val="0"/>
                <w:color w:val="000000"/>
                <w:sz w:val="20"/>
                <w:szCs w:val="22"/>
              </w:rPr>
              <w:t>Andréa Larruscahim Hamilton Ilha</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Carlos Eduardo Iponema Costa</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Carlos Eduardo Mesquita Pedone</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Ausente</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Cecília Giovenardi Esteve</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Débora Francele Rodrigues da Silva</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Deise Flores Santos</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Denise dos Santos Simões</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Ausente</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Emilio Merino Dominguez</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Ausente</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Fabio Muller</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Fausto Henrique Steffen</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Gislaine Vargas Saibro</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Ingrid Louise de Souza Dahm</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Lidia Glacir Gomes Rodrigues</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Marcia Elizabeth Martins</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Nubia Margot Menezes Jardim</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Orildes Tres</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Rafael Ártico</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Rinaldo Ferreira Barbosa</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Rodrigo Rintzel</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Rodrigo Spinelli</w:t>
            </w:r>
          </w:p>
        </w:tc>
        <w:tc>
          <w:tcPr>
            <w:tcW w:w="3809" w:type="dxa"/>
            <w:vAlign w:val="center"/>
          </w:tcPr>
          <w:p w:rsidR="0072442A" w:rsidRPr="0072442A" w:rsidRDefault="0072442A" w:rsidP="007244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72442A" w:rsidRPr="0072442A"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72442A" w:rsidRPr="0072442A" w:rsidRDefault="0072442A" w:rsidP="0072442A">
            <w:pPr>
              <w:pStyle w:val="PargrafodaLista"/>
              <w:numPr>
                <w:ilvl w:val="0"/>
                <w:numId w:val="26"/>
              </w:numPr>
              <w:rPr>
                <w:rFonts w:ascii="Calibri" w:hAnsi="Calibri" w:cs="Calibri"/>
                <w:b w:val="0"/>
                <w:color w:val="000000"/>
                <w:sz w:val="20"/>
                <w:szCs w:val="22"/>
              </w:rPr>
            </w:pPr>
            <w:r w:rsidRPr="0072442A">
              <w:rPr>
                <w:rFonts w:ascii="Calibri" w:hAnsi="Calibri" w:cs="Calibri"/>
                <w:b w:val="0"/>
                <w:color w:val="000000"/>
                <w:sz w:val="20"/>
                <w:szCs w:val="22"/>
              </w:rPr>
              <w:t>Silvia Monteiro Barakat</w:t>
            </w:r>
          </w:p>
        </w:tc>
        <w:tc>
          <w:tcPr>
            <w:tcW w:w="3809" w:type="dxa"/>
            <w:vAlign w:val="center"/>
          </w:tcPr>
          <w:p w:rsidR="0072442A" w:rsidRPr="0072442A" w:rsidRDefault="0072442A" w:rsidP="007244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72442A">
              <w:rPr>
                <w:rFonts w:ascii="Calibri" w:hAnsi="Calibri" w:cs="Calibri"/>
                <w:color w:val="000000"/>
                <w:sz w:val="20"/>
                <w:szCs w:val="22"/>
              </w:rPr>
              <w:t>Favorável</w:t>
            </w:r>
          </w:p>
        </w:tc>
      </w:tr>
      <w:tr w:rsidR="0035742C" w:rsidRPr="00ED63BF"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35742C" w:rsidRPr="00132E43" w:rsidRDefault="0035742C" w:rsidP="00332A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35742C" w:rsidRPr="00ED63BF"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w:t>
            </w:r>
            <w:r w:rsidR="0041320E">
              <w:rPr>
                <w:rFonts w:ascii="Calibri" w:eastAsia="Times New Roman" w:hAnsi="Calibri" w:cs="Calibri"/>
                <w:b/>
                <w:bCs/>
                <w:sz w:val="20"/>
                <w:lang w:eastAsia="pt-BR"/>
              </w:rPr>
              <w:t>20</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41320E">
              <w:rPr>
                <w:rFonts w:ascii="Calibri" w:eastAsia="Times New Roman" w:hAnsi="Calibri" w:cs="Calibri"/>
                <w:b/>
                <w:bCs/>
                <w:sz w:val="20"/>
                <w:lang w:eastAsia="pt-BR"/>
              </w:rPr>
              <w:t>28/05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35742C" w:rsidRDefault="00EC0A45" w:rsidP="00332ACA">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Matéria em votação: DPO-RS 13</w:t>
            </w:r>
            <w:r w:rsidR="0041320E">
              <w:rPr>
                <w:rFonts w:ascii="Calibri" w:eastAsia="Times New Roman" w:hAnsi="Calibri" w:cs="Calibri"/>
                <w:b/>
                <w:bCs/>
                <w:sz w:val="20"/>
                <w:lang w:eastAsia="pt-BR"/>
              </w:rPr>
              <w:t>1</w:t>
            </w:r>
            <w:r w:rsidR="0072442A">
              <w:rPr>
                <w:rFonts w:ascii="Calibri" w:eastAsia="Times New Roman" w:hAnsi="Calibri" w:cs="Calibri"/>
                <w:b/>
                <w:bCs/>
                <w:sz w:val="20"/>
                <w:lang w:eastAsia="pt-BR"/>
              </w:rPr>
              <w:t>2</w:t>
            </w:r>
            <w:r w:rsidR="0035742C">
              <w:rPr>
                <w:rFonts w:ascii="Calibri" w:eastAsia="Times New Roman" w:hAnsi="Calibri" w:cs="Calibri"/>
                <w:b/>
                <w:bCs/>
                <w:sz w:val="20"/>
                <w:lang w:eastAsia="pt-BR"/>
              </w:rPr>
              <w:t>/2021</w:t>
            </w:r>
            <w:r w:rsidR="0035742C" w:rsidRPr="00ED63BF">
              <w:rPr>
                <w:rFonts w:ascii="Calibri" w:eastAsia="Times New Roman" w:hAnsi="Calibri" w:cs="Calibri"/>
                <w:b/>
                <w:bCs/>
                <w:sz w:val="20"/>
                <w:lang w:eastAsia="pt-BR"/>
              </w:rPr>
              <w:t xml:space="preserve"> </w:t>
            </w:r>
            <w:r w:rsidR="0035742C" w:rsidRPr="00ED63BF">
              <w:rPr>
                <w:rFonts w:ascii="Calibri" w:eastAsia="Times New Roman" w:hAnsi="Calibri" w:cs="Calibri"/>
                <w:bCs/>
                <w:sz w:val="20"/>
                <w:lang w:eastAsia="pt-BR"/>
              </w:rPr>
              <w:t>– </w:t>
            </w:r>
            <w:r>
              <w:rPr>
                <w:rFonts w:ascii="Calibri" w:eastAsia="Times New Roman" w:hAnsi="Calibri" w:cs="Calibri"/>
                <w:bCs/>
                <w:sz w:val="20"/>
                <w:lang w:eastAsia="pt-BR"/>
              </w:rPr>
              <w:t>Suspensão de Registros Profissionais</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72442A" w:rsidRDefault="0035742C" w:rsidP="00332ACA">
            <w:pPr>
              <w:spacing w:line="276" w:lineRule="auto"/>
              <w:jc w:val="both"/>
              <w:textAlignment w:val="baseline"/>
              <w:rPr>
                <w:rFonts w:ascii="Calibri" w:eastAsia="Times New Roman" w:hAnsi="Calibri" w:cs="Calibri"/>
                <w:bCs/>
                <w:sz w:val="20"/>
                <w:lang w:eastAsia="pt-BR"/>
              </w:rPr>
            </w:pPr>
            <w:r w:rsidRPr="0072442A">
              <w:rPr>
                <w:rFonts w:ascii="Calibri" w:eastAsia="Times New Roman" w:hAnsi="Calibri" w:cs="Calibri"/>
                <w:b/>
                <w:bCs/>
                <w:sz w:val="20"/>
                <w:lang w:eastAsia="pt-BR"/>
              </w:rPr>
              <w:t xml:space="preserve">Resultado da votação: </w:t>
            </w:r>
            <w:r w:rsidRPr="0072442A">
              <w:rPr>
                <w:rFonts w:ascii="Calibri" w:eastAsia="Times New Roman" w:hAnsi="Calibri" w:cs="Calibri"/>
                <w:bCs/>
                <w:sz w:val="20"/>
                <w:lang w:eastAsia="pt-BR"/>
              </w:rPr>
              <w:t>Favoráveis (</w:t>
            </w:r>
            <w:r w:rsidR="0072442A" w:rsidRPr="0072442A">
              <w:rPr>
                <w:rFonts w:ascii="Calibri" w:eastAsia="Times New Roman" w:hAnsi="Calibri" w:cs="Calibri"/>
                <w:bCs/>
                <w:sz w:val="20"/>
                <w:lang w:eastAsia="pt-BR"/>
              </w:rPr>
              <w:t>18</w:t>
            </w:r>
            <w:r w:rsidRPr="0072442A">
              <w:rPr>
                <w:rFonts w:ascii="Calibri" w:eastAsia="Times New Roman" w:hAnsi="Calibri" w:cs="Calibri"/>
                <w:bCs/>
                <w:sz w:val="20"/>
                <w:lang w:eastAsia="pt-BR"/>
              </w:rPr>
              <w:t>) </w:t>
            </w:r>
            <w:r w:rsidR="0072442A" w:rsidRPr="0072442A">
              <w:rPr>
                <w:rFonts w:ascii="Calibri" w:eastAsia="Times New Roman" w:hAnsi="Calibri" w:cs="Calibri"/>
                <w:bCs/>
                <w:sz w:val="20"/>
                <w:lang w:eastAsia="pt-BR"/>
              </w:rPr>
              <w:t>A</w:t>
            </w:r>
            <w:r w:rsidRPr="0072442A">
              <w:rPr>
                <w:rFonts w:ascii="Calibri" w:eastAsia="Times New Roman" w:hAnsi="Calibri" w:cs="Calibri"/>
                <w:bCs/>
                <w:sz w:val="20"/>
                <w:lang w:eastAsia="pt-BR"/>
              </w:rPr>
              <w:t>usências (</w:t>
            </w:r>
            <w:r w:rsidR="0072442A" w:rsidRPr="0072442A">
              <w:rPr>
                <w:rFonts w:ascii="Calibri" w:eastAsia="Times New Roman" w:hAnsi="Calibri" w:cs="Calibri"/>
                <w:bCs/>
                <w:sz w:val="20"/>
                <w:lang w:eastAsia="pt-BR"/>
              </w:rPr>
              <w:t>03</w:t>
            </w:r>
            <w:r w:rsidRPr="0072442A">
              <w:rPr>
                <w:rFonts w:ascii="Calibri" w:eastAsia="Times New Roman" w:hAnsi="Calibri" w:cs="Calibri"/>
                <w:bCs/>
                <w:sz w:val="20"/>
                <w:lang w:eastAsia="pt-BR"/>
              </w:rPr>
              <w:t xml:space="preserve">) </w:t>
            </w:r>
            <w:r w:rsidR="0072442A" w:rsidRPr="0072442A">
              <w:rPr>
                <w:rFonts w:ascii="Calibri" w:eastAsia="Times New Roman" w:hAnsi="Calibri" w:cs="Calibri"/>
                <w:bCs/>
                <w:sz w:val="20"/>
                <w:lang w:eastAsia="pt-BR"/>
              </w:rPr>
              <w:t>T</w:t>
            </w:r>
            <w:r w:rsidRPr="0072442A">
              <w:rPr>
                <w:rFonts w:ascii="Calibri" w:eastAsia="Times New Roman" w:hAnsi="Calibri" w:cs="Calibri"/>
                <w:bCs/>
                <w:sz w:val="20"/>
                <w:lang w:eastAsia="pt-BR"/>
              </w:rPr>
              <w:t>otal (</w:t>
            </w:r>
            <w:r w:rsidR="0072442A" w:rsidRPr="0072442A">
              <w:rPr>
                <w:rFonts w:ascii="Calibri" w:eastAsia="Times New Roman" w:hAnsi="Calibri" w:cs="Calibri"/>
                <w:bCs/>
                <w:sz w:val="20"/>
                <w:lang w:eastAsia="pt-BR"/>
              </w:rPr>
              <w:t>21</w:t>
            </w:r>
            <w:r w:rsidRPr="0072442A">
              <w:rPr>
                <w:rFonts w:ascii="Calibri" w:eastAsia="Times New Roman" w:hAnsi="Calibri" w:cs="Calibri"/>
                <w:bCs/>
                <w:sz w:val="20"/>
                <w:lang w:eastAsia="pt-BR"/>
              </w:rPr>
              <w:t>) </w:t>
            </w:r>
          </w:p>
          <w:p w:rsidR="0035742C" w:rsidRPr="0072442A" w:rsidRDefault="0035742C" w:rsidP="00332ACA">
            <w:pPr>
              <w:spacing w:line="276" w:lineRule="auto"/>
              <w:jc w:val="both"/>
              <w:textAlignment w:val="baseline"/>
              <w:rPr>
                <w:rFonts w:ascii="Calibri" w:eastAsia="Times New Roman" w:hAnsi="Calibri" w:cs="Calibri"/>
                <w:b/>
                <w:bCs/>
                <w:sz w:val="20"/>
                <w:lang w:eastAsia="pt-BR"/>
              </w:rPr>
            </w:pPr>
            <w:r w:rsidRPr="0072442A">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35742C" w:rsidRPr="00ED63BF"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ED63BF" w:rsidRDefault="0035742C" w:rsidP="0072442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2442A">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83635F" w:rsidRDefault="0083635F" w:rsidP="0041320E">
      <w:pPr>
        <w:autoSpaceDE w:val="0"/>
        <w:autoSpaceDN w:val="0"/>
        <w:adjustRightInd w:val="0"/>
        <w:jc w:val="center"/>
        <w:rPr>
          <w:rFonts w:asciiTheme="minorHAnsi" w:eastAsia="Times New Roman" w:hAnsiTheme="minorHAnsi" w:cstheme="minorHAnsi"/>
          <w:b/>
          <w:bCs/>
          <w:sz w:val="22"/>
          <w:szCs w:val="22"/>
          <w:lang w:eastAsia="ar-SA"/>
        </w:rPr>
      </w:pPr>
    </w:p>
    <w:sectPr w:rsidR="0083635F"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0E" w:rsidRPr="005950FA" w:rsidRDefault="0041320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41320E" w:rsidRPr="005F2A2D" w:rsidRDefault="0041320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0E" w:rsidRPr="0093154B" w:rsidRDefault="0041320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1320E" w:rsidRDefault="0041320E" w:rsidP="006130EF">
    <w:pPr>
      <w:pStyle w:val="Rodap"/>
      <w:ind w:left="-567"/>
      <w:rPr>
        <w:rFonts w:ascii="DaxCondensed" w:hAnsi="DaxCondensed" w:cs="Arial"/>
        <w:color w:val="2C778C"/>
        <w:sz w:val="20"/>
        <w:szCs w:val="20"/>
      </w:rPr>
    </w:pPr>
  </w:p>
  <w:p w:rsidR="0041320E" w:rsidRPr="003F1946" w:rsidRDefault="0041320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2442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41320E" w:rsidRPr="003F1946" w:rsidRDefault="0041320E"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0E" w:rsidRPr="0093154B" w:rsidRDefault="0041320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1320E" w:rsidRDefault="0041320E" w:rsidP="003F1946">
    <w:pPr>
      <w:pStyle w:val="Rodap"/>
      <w:ind w:left="-567"/>
      <w:rPr>
        <w:rFonts w:ascii="DaxCondensed" w:hAnsi="DaxCondensed" w:cs="Arial"/>
        <w:color w:val="2C778C"/>
        <w:sz w:val="20"/>
        <w:szCs w:val="20"/>
      </w:rPr>
    </w:pPr>
  </w:p>
  <w:p w:rsidR="0041320E" w:rsidRPr="003F1946" w:rsidRDefault="0041320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2442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41320E" w:rsidRPr="003F1946" w:rsidRDefault="0041320E"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2442A">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0E" w:rsidRPr="009E4E5A" w:rsidRDefault="0041320E"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0E8643F1" wp14:editId="4FE9319E">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402155A9" wp14:editId="59E01760">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0E" w:rsidRPr="009E4E5A" w:rsidRDefault="0041320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04ED95B2" wp14:editId="29947CA5">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0E" w:rsidRDefault="0041320E">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407E9B83" wp14:editId="5420B4B3">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B0B"/>
    <w:multiLevelType w:val="hybridMultilevel"/>
    <w:tmpl w:val="663699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3"/>
  </w:num>
  <w:num w:numId="4">
    <w:abstractNumId w:val="10"/>
  </w:num>
  <w:num w:numId="5">
    <w:abstractNumId w:val="14"/>
  </w:num>
  <w:num w:numId="6">
    <w:abstractNumId w:val="25"/>
  </w:num>
  <w:num w:numId="7">
    <w:abstractNumId w:val="24"/>
  </w:num>
  <w:num w:numId="8">
    <w:abstractNumId w:val="16"/>
  </w:num>
  <w:num w:numId="9">
    <w:abstractNumId w:val="11"/>
  </w:num>
  <w:num w:numId="10">
    <w:abstractNumId w:val="15"/>
  </w:num>
  <w:num w:numId="11">
    <w:abstractNumId w:val="18"/>
  </w:num>
  <w:num w:numId="12">
    <w:abstractNumId w:val="23"/>
  </w:num>
  <w:num w:numId="13">
    <w:abstractNumId w:val="7"/>
  </w:num>
  <w:num w:numId="14">
    <w:abstractNumId w:val="17"/>
  </w:num>
  <w:num w:numId="15">
    <w:abstractNumId w:val="1"/>
  </w:num>
  <w:num w:numId="16">
    <w:abstractNumId w:val="8"/>
  </w:num>
  <w:num w:numId="17">
    <w:abstractNumId w:val="3"/>
  </w:num>
  <w:num w:numId="18">
    <w:abstractNumId w:val="4"/>
  </w:num>
  <w:num w:numId="19">
    <w:abstractNumId w:val="6"/>
  </w:num>
  <w:num w:numId="20">
    <w:abstractNumId w:val="12"/>
  </w:num>
  <w:num w:numId="21">
    <w:abstractNumId w:val="19"/>
  </w:num>
  <w:num w:numId="22">
    <w:abstractNumId w:val="9"/>
  </w:num>
  <w:num w:numId="23">
    <w:abstractNumId w:val="21"/>
  </w:num>
  <w:num w:numId="24">
    <w:abstractNumId w:val="2"/>
  </w:num>
  <w:num w:numId="25">
    <w:abstractNumId w:val="2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1320E"/>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2442A"/>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7F36FA"/>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B5E13"/>
    <w:rsid w:val="00BC73B6"/>
    <w:rsid w:val="00BE64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3E1"/>
    <w:rsid w:val="00EB2B05"/>
    <w:rsid w:val="00EB4AC7"/>
    <w:rsid w:val="00EC0A45"/>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41AC"/>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5663363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3F8F-6D77-4947-B535-F7FEAF7D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769</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12</cp:revision>
  <cp:lastPrinted>2021-03-26T20:35:00Z</cp:lastPrinted>
  <dcterms:created xsi:type="dcterms:W3CDTF">2021-03-26T15:23:00Z</dcterms:created>
  <dcterms:modified xsi:type="dcterms:W3CDTF">2021-05-28T22:37:00Z</dcterms:modified>
</cp:coreProperties>
</file>