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93"/>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5F03E6">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5F03E6">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5F03E6" w:rsidP="00F3546C">
            <w:pPr>
              <w:widowControl w:val="0"/>
              <w:rPr>
                <w:rFonts w:ascii="Calibri" w:hAnsi="Calibri" w:cs="Calibri"/>
                <w:bCs/>
                <w:sz w:val="22"/>
                <w:szCs w:val="22"/>
                <w:lang w:eastAsia="pt-BR"/>
              </w:rPr>
            </w:pPr>
            <w:r w:rsidRPr="005F03E6">
              <w:rPr>
                <w:rFonts w:ascii="Calibri" w:hAnsi="Calibri" w:cs="Calibri"/>
                <w:bCs/>
                <w:sz w:val="22"/>
                <w:szCs w:val="22"/>
                <w:lang w:eastAsia="pt-BR"/>
              </w:rPr>
              <w:t>Prot</w:t>
            </w:r>
            <w:r w:rsidR="002D30D2">
              <w:rPr>
                <w:rFonts w:ascii="Calibri" w:hAnsi="Calibri" w:cs="Calibri"/>
                <w:bCs/>
                <w:sz w:val="22"/>
                <w:szCs w:val="22"/>
                <w:lang w:eastAsia="pt-BR"/>
              </w:rPr>
              <w:t xml:space="preserve">ocolo SICCAU nº </w:t>
            </w:r>
            <w:r w:rsidRPr="005F03E6">
              <w:rPr>
                <w:rFonts w:ascii="Calibri" w:hAnsi="Calibri" w:cs="Calibri"/>
                <w:bCs/>
                <w:sz w:val="22"/>
                <w:szCs w:val="22"/>
                <w:lang w:eastAsia="pt-BR"/>
              </w:rPr>
              <w:t>12</w:t>
            </w:r>
            <w:r w:rsidR="00F3546C">
              <w:rPr>
                <w:rFonts w:ascii="Calibri" w:hAnsi="Calibri" w:cs="Calibri"/>
                <w:bCs/>
                <w:sz w:val="22"/>
                <w:szCs w:val="22"/>
                <w:lang w:eastAsia="pt-BR"/>
              </w:rPr>
              <w:t>55207</w:t>
            </w:r>
            <w:r w:rsidRPr="005F03E6">
              <w:rPr>
                <w:rFonts w:ascii="Calibri" w:hAnsi="Calibri" w:cs="Calibri"/>
                <w:bCs/>
                <w:sz w:val="22"/>
                <w:szCs w:val="22"/>
                <w:lang w:eastAsia="pt-BR"/>
              </w:rPr>
              <w:t xml:space="preserve">/2021 </w:t>
            </w:r>
          </w:p>
        </w:tc>
      </w:tr>
      <w:tr w:rsidR="00973052" w:rsidRPr="000D7C26" w:rsidTr="005F03E6">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5F03E6">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2D30D2" w:rsidP="005F03E6">
            <w:pPr>
              <w:widowControl w:val="0"/>
              <w:rPr>
                <w:rFonts w:ascii="Calibri" w:hAnsi="Calibri" w:cs="Calibri"/>
                <w:bCs/>
                <w:sz w:val="22"/>
                <w:szCs w:val="22"/>
                <w:lang w:eastAsia="pt-BR"/>
              </w:rPr>
            </w:pPr>
            <w:r>
              <w:rPr>
                <w:rFonts w:ascii="Calibri" w:hAnsi="Calibri" w:cs="Calibri"/>
                <w:bCs/>
                <w:sz w:val="22"/>
                <w:szCs w:val="22"/>
                <w:lang w:eastAsia="pt-BR"/>
              </w:rPr>
              <w:t>Gerência Administrativa Financeira</w:t>
            </w:r>
          </w:p>
        </w:tc>
      </w:tr>
      <w:tr w:rsidR="00361579" w:rsidRPr="000D7C26" w:rsidTr="005F03E6">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361579" w:rsidRPr="000D7C26" w:rsidRDefault="00361579" w:rsidP="005F03E6">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361579" w:rsidRPr="006209BF" w:rsidRDefault="00361579" w:rsidP="005F03E6">
            <w:pPr>
              <w:widowControl w:val="0"/>
              <w:rPr>
                <w:rFonts w:ascii="Calibri" w:hAnsi="Calibri" w:cs="Calibri"/>
                <w:bCs/>
                <w:sz w:val="22"/>
                <w:szCs w:val="22"/>
                <w:lang w:eastAsia="pt-BR"/>
              </w:rPr>
            </w:pPr>
            <w:r>
              <w:rPr>
                <w:rFonts w:ascii="Calibri" w:hAnsi="Calibri" w:cs="Calibri"/>
                <w:sz w:val="22"/>
                <w:szCs w:val="20"/>
              </w:rPr>
              <w:t>I</w:t>
            </w:r>
            <w:r w:rsidRPr="00130659">
              <w:rPr>
                <w:rFonts w:ascii="Calibri" w:hAnsi="Calibri" w:cs="Calibri"/>
                <w:sz w:val="22"/>
                <w:szCs w:val="20"/>
              </w:rPr>
              <w:t xml:space="preserve">senção </w:t>
            </w:r>
            <w:r>
              <w:rPr>
                <w:rFonts w:ascii="Calibri" w:hAnsi="Calibri" w:cs="Calibri"/>
                <w:sz w:val="22"/>
                <w:szCs w:val="20"/>
              </w:rPr>
              <w:t>de anuidade - C</w:t>
            </w:r>
            <w:r w:rsidRPr="00130659">
              <w:rPr>
                <w:rFonts w:ascii="Calibri" w:hAnsi="Calibri" w:cs="Calibri"/>
                <w:sz w:val="22"/>
                <w:szCs w:val="20"/>
              </w:rPr>
              <w:t xml:space="preserve">omprovação de </w:t>
            </w:r>
            <w:r>
              <w:rPr>
                <w:rFonts w:ascii="Calibri" w:hAnsi="Calibri" w:cs="Calibri"/>
                <w:sz w:val="22"/>
                <w:szCs w:val="20"/>
              </w:rPr>
              <w:t>D</w:t>
            </w:r>
            <w:r w:rsidRPr="00130659">
              <w:rPr>
                <w:rFonts w:ascii="Calibri" w:hAnsi="Calibri" w:cs="Calibri"/>
                <w:sz w:val="22"/>
                <w:szCs w:val="20"/>
              </w:rPr>
              <w:t xml:space="preserve">oença </w:t>
            </w:r>
            <w:r>
              <w:rPr>
                <w:rFonts w:ascii="Calibri" w:hAnsi="Calibri" w:cs="Calibri"/>
                <w:sz w:val="22"/>
                <w:szCs w:val="20"/>
              </w:rPr>
              <w:t>G</w:t>
            </w:r>
            <w:r w:rsidRPr="00130659">
              <w:rPr>
                <w:rFonts w:ascii="Calibri" w:hAnsi="Calibri" w:cs="Calibri"/>
                <w:sz w:val="22"/>
                <w:szCs w:val="20"/>
              </w:rPr>
              <w:t>rave</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35742C">
        <w:rPr>
          <w:rFonts w:ascii="Calibri" w:hAnsi="Calibri" w:cs="Calibri"/>
          <w:sz w:val="22"/>
          <w:szCs w:val="22"/>
          <w:lang w:eastAsia="pt-BR"/>
        </w:rPr>
        <w:t>130</w:t>
      </w:r>
      <w:r w:rsidR="002D30D2">
        <w:rPr>
          <w:rFonts w:ascii="Calibri" w:hAnsi="Calibri" w:cs="Calibri"/>
          <w:sz w:val="22"/>
          <w:szCs w:val="22"/>
          <w:lang w:eastAsia="pt-BR"/>
        </w:rPr>
        <w:t>8</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361579" w:rsidRPr="00130659" w:rsidRDefault="00361579" w:rsidP="005F03E6">
      <w:pPr>
        <w:tabs>
          <w:tab w:val="left" w:pos="1418"/>
        </w:tabs>
        <w:ind w:left="5664"/>
        <w:jc w:val="both"/>
        <w:rPr>
          <w:rFonts w:ascii="Calibri" w:hAnsi="Calibri" w:cs="Calibri"/>
          <w:sz w:val="20"/>
          <w:szCs w:val="20"/>
        </w:rPr>
      </w:pPr>
      <w:r w:rsidRPr="00130659">
        <w:rPr>
          <w:rFonts w:ascii="Calibri" w:hAnsi="Calibri" w:cs="Calibri"/>
          <w:sz w:val="20"/>
          <w:szCs w:val="20"/>
        </w:rPr>
        <w:t xml:space="preserve">Homologar a procedência das solicitações de isenção </w:t>
      </w:r>
      <w:r>
        <w:rPr>
          <w:rFonts w:ascii="Calibri" w:hAnsi="Calibri" w:cs="Calibri"/>
          <w:sz w:val="20"/>
          <w:szCs w:val="20"/>
        </w:rPr>
        <w:t xml:space="preserve">de anuidade </w:t>
      </w:r>
      <w:r w:rsidRPr="00130659">
        <w:rPr>
          <w:rFonts w:ascii="Calibri" w:hAnsi="Calibri" w:cs="Calibri"/>
          <w:sz w:val="20"/>
          <w:szCs w:val="20"/>
        </w:rPr>
        <w:t>por comprovação de doença grave, conforme solicitaç</w:t>
      </w:r>
      <w:r w:rsidR="000A70C2">
        <w:rPr>
          <w:rFonts w:ascii="Calibri" w:hAnsi="Calibri" w:cs="Calibri"/>
          <w:sz w:val="20"/>
          <w:szCs w:val="20"/>
        </w:rPr>
        <w:t>ão constante no Protocolo</w:t>
      </w:r>
      <w:r w:rsidRPr="00130659">
        <w:rPr>
          <w:rFonts w:ascii="Calibri" w:hAnsi="Calibri" w:cs="Calibri"/>
          <w:sz w:val="20"/>
          <w:szCs w:val="20"/>
        </w:rPr>
        <w:t xml:space="preserve"> SICCAU nº</w:t>
      </w:r>
      <w:r w:rsidR="005F03E6">
        <w:rPr>
          <w:rFonts w:ascii="Calibri" w:hAnsi="Calibri" w:cs="Calibri"/>
          <w:sz w:val="20"/>
          <w:szCs w:val="20"/>
        </w:rPr>
        <w:t xml:space="preserve"> </w:t>
      </w:r>
      <w:r w:rsidRPr="00361579">
        <w:rPr>
          <w:rFonts w:ascii="Calibri" w:hAnsi="Calibri" w:cs="Calibri"/>
          <w:sz w:val="20"/>
          <w:szCs w:val="20"/>
        </w:rPr>
        <w:t>12</w:t>
      </w:r>
      <w:r w:rsidR="00F3546C">
        <w:rPr>
          <w:rFonts w:ascii="Calibri" w:hAnsi="Calibri" w:cs="Calibri"/>
          <w:sz w:val="20"/>
          <w:szCs w:val="20"/>
        </w:rPr>
        <w:t>55207</w:t>
      </w:r>
      <w:r w:rsidRPr="00130659">
        <w:rPr>
          <w:rFonts w:ascii="Calibri" w:hAnsi="Calibri" w:cs="Calibri"/>
          <w:sz w:val="20"/>
          <w:szCs w:val="20"/>
        </w:rPr>
        <w:t>/2021.</w:t>
      </w:r>
    </w:p>
    <w:p w:rsidR="00361579" w:rsidRPr="001541B5" w:rsidRDefault="00361579" w:rsidP="00361579">
      <w:pPr>
        <w:ind w:left="5103"/>
        <w:jc w:val="both"/>
        <w:rPr>
          <w:rFonts w:ascii="Calibri" w:hAnsi="Calibri" w:cs="Calibri"/>
          <w:sz w:val="22"/>
          <w:szCs w:val="22"/>
        </w:rPr>
      </w:pPr>
    </w:p>
    <w:p w:rsidR="007E0A49" w:rsidRPr="002D30D2" w:rsidRDefault="007E0A49" w:rsidP="00B5097C">
      <w:pPr>
        <w:jc w:val="both"/>
        <w:rPr>
          <w:rFonts w:ascii="Calibri" w:hAnsi="Calibri" w:cs="Calibri"/>
          <w:sz w:val="22"/>
          <w:szCs w:val="22"/>
        </w:rPr>
      </w:pPr>
      <w:r w:rsidRPr="002D30D2">
        <w:rPr>
          <w:rFonts w:ascii="Calibri" w:hAnsi="Calibri" w:cs="Calibri"/>
          <w:sz w:val="22"/>
          <w:szCs w:val="22"/>
        </w:rPr>
        <w:t xml:space="preserve">O PLENÁRIO DO CONSELHO DE ARQUITETURA E URBANISMO DO RIO GRANDE DO SUL – CAU/RS no exercício das competências e </w:t>
      </w:r>
      <w:r w:rsidR="00916501" w:rsidRPr="002D30D2">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2D30D2" w:rsidRPr="002D30D2">
        <w:rPr>
          <w:rFonts w:ascii="Calibri" w:hAnsi="Calibri" w:cs="Calibri"/>
          <w:sz w:val="22"/>
          <w:szCs w:val="22"/>
        </w:rPr>
        <w:t xml:space="preserve">28 </w:t>
      </w:r>
      <w:r w:rsidR="0035742C" w:rsidRPr="002D30D2">
        <w:rPr>
          <w:rFonts w:ascii="Calibri" w:hAnsi="Calibri" w:cs="Calibri"/>
          <w:sz w:val="22"/>
          <w:szCs w:val="22"/>
        </w:rPr>
        <w:t xml:space="preserve">de </w:t>
      </w:r>
      <w:r w:rsidR="002D30D2" w:rsidRPr="002D30D2">
        <w:rPr>
          <w:rFonts w:ascii="Calibri" w:hAnsi="Calibri" w:cs="Calibri"/>
          <w:sz w:val="22"/>
          <w:szCs w:val="22"/>
        </w:rPr>
        <w:t xml:space="preserve">maio </w:t>
      </w:r>
      <w:r w:rsidR="00916501" w:rsidRPr="002D30D2">
        <w:rPr>
          <w:rFonts w:ascii="Calibri" w:hAnsi="Calibri" w:cs="Calibri"/>
          <w:sz w:val="22"/>
          <w:szCs w:val="22"/>
        </w:rPr>
        <w:t>de 202</w:t>
      </w:r>
      <w:r w:rsidR="00311422" w:rsidRPr="002D30D2">
        <w:rPr>
          <w:rFonts w:ascii="Calibri" w:hAnsi="Calibri" w:cs="Calibri"/>
          <w:sz w:val="22"/>
          <w:szCs w:val="22"/>
        </w:rPr>
        <w:t>1</w:t>
      </w:r>
      <w:r w:rsidR="00916501" w:rsidRPr="002D30D2">
        <w:rPr>
          <w:rFonts w:ascii="Calibri" w:hAnsi="Calibri" w:cs="Calibri"/>
          <w:sz w:val="22"/>
          <w:szCs w:val="22"/>
        </w:rPr>
        <w:t>, após análise do assunto em epígrafe, e</w:t>
      </w:r>
    </w:p>
    <w:p w:rsidR="00500522" w:rsidRPr="002D30D2" w:rsidRDefault="003F533C" w:rsidP="00500522">
      <w:pPr>
        <w:pStyle w:val="Default"/>
        <w:rPr>
          <w:sz w:val="22"/>
          <w:szCs w:val="22"/>
        </w:rPr>
      </w:pPr>
      <w:r w:rsidRPr="002D30D2">
        <w:rPr>
          <w:sz w:val="22"/>
          <w:szCs w:val="22"/>
        </w:rPr>
        <w:tab/>
      </w:r>
      <w:r w:rsidRPr="002D30D2">
        <w:rPr>
          <w:sz w:val="22"/>
          <w:szCs w:val="22"/>
        </w:rPr>
        <w:tab/>
      </w: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 xml:space="preserve">Considerando que o inciso VI, do art. 34, da Lei nº 12.378/2010, estabelece que compete aos </w:t>
      </w:r>
      <w:proofErr w:type="spellStart"/>
      <w:r w:rsidRPr="002D30D2">
        <w:rPr>
          <w:rFonts w:ascii="Calibri" w:hAnsi="Calibri" w:cs="Calibri"/>
          <w:sz w:val="22"/>
          <w:szCs w:val="22"/>
        </w:rPr>
        <w:t>CAUs</w:t>
      </w:r>
      <w:proofErr w:type="spellEnd"/>
      <w:r w:rsidRPr="002D30D2">
        <w:rPr>
          <w:rFonts w:ascii="Calibri" w:hAnsi="Calibri" w:cs="Calibri"/>
          <w:sz w:val="22"/>
          <w:szCs w:val="22"/>
        </w:rPr>
        <w:t xml:space="preserve"> a cobrança das anuidades;</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Considerando o disposto no § 6º, do art. 150, da Constituição Federal, o qual estabelece que “</w:t>
      </w:r>
      <w:r w:rsidRPr="002D30D2">
        <w:rPr>
          <w:rFonts w:ascii="Calibri" w:hAnsi="Calibri" w:cs="Calibri"/>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2D30D2">
        <w:rPr>
          <w:rFonts w:ascii="Calibri" w:hAnsi="Calibri" w:cs="Calibri"/>
          <w:sz w:val="22"/>
          <w:szCs w:val="22"/>
        </w:rPr>
        <w:t>”;</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Considerando que o inciso II, do art. 111, do Código Tributário Nacional, estipula que se interpreta literalmente a legislação tributária que disponha sobre, entre outros, “</w:t>
      </w:r>
      <w:r w:rsidRPr="002D30D2">
        <w:rPr>
          <w:rFonts w:ascii="Calibri" w:hAnsi="Calibri" w:cs="Calibri"/>
          <w:i/>
          <w:sz w:val="22"/>
          <w:szCs w:val="22"/>
        </w:rPr>
        <w:t>outorga de isenção</w:t>
      </w:r>
      <w:r w:rsidRPr="002D30D2">
        <w:rPr>
          <w:rFonts w:ascii="Calibri" w:hAnsi="Calibri" w:cs="Calibri"/>
          <w:sz w:val="22"/>
          <w:szCs w:val="22"/>
        </w:rPr>
        <w:t>”;</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Considerando que o inciso I, do art. 175, do Código Tributário Nacional, define a isenção como causa de exclusão do crédito tributário;</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Considerando o disposto no art. 176, do Código Tributário Nacional, o qual estabelece que “</w:t>
      </w:r>
      <w:r w:rsidRPr="002D30D2">
        <w:rPr>
          <w:rFonts w:ascii="Calibri" w:hAnsi="Calibri" w:cs="Calibri"/>
          <w:i/>
          <w:sz w:val="22"/>
          <w:szCs w:val="22"/>
        </w:rPr>
        <w:t>a isenção, ainda quando prevista em contrato, é sempre decorrente de lei que especifique as condições e requisitos exigidos para a sua concessão, os tributos a que se aplica e, sendo caso, o prazo de sua duração</w:t>
      </w:r>
      <w:r w:rsidRPr="002D30D2">
        <w:rPr>
          <w:rFonts w:ascii="Calibri" w:hAnsi="Calibri" w:cs="Calibri"/>
          <w:sz w:val="22"/>
          <w:szCs w:val="22"/>
        </w:rPr>
        <w:t>”;</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Considerando o disposto no art. 179, do Código Tributário Nacional, o qual define que “</w:t>
      </w:r>
      <w:r w:rsidRPr="002D30D2">
        <w:rPr>
          <w:rFonts w:ascii="Calibri" w:hAnsi="Calibri" w:cs="Calibri"/>
          <w:i/>
          <w:sz w:val="22"/>
          <w:szCs w:val="22"/>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2D30D2">
        <w:rPr>
          <w:rFonts w:ascii="Calibri" w:hAnsi="Calibri" w:cs="Calibri"/>
          <w:sz w:val="22"/>
          <w:szCs w:val="22"/>
        </w:rPr>
        <w:t>”;</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Considerando que, embora a Lei nº 12.378/2010 não estabeleça a possibilidade de isenção de anuidade em razão de doença grave, o § 2º, do art. 6º, da Lei nº 12.514/2011, instituiu que “</w:t>
      </w:r>
      <w:r w:rsidRPr="002D30D2">
        <w:rPr>
          <w:rFonts w:ascii="Calibri" w:hAnsi="Calibri" w:cs="Calibri"/>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sidRPr="002D30D2">
        <w:rPr>
          <w:rFonts w:ascii="Calibri" w:hAnsi="Calibri" w:cs="Calibri"/>
          <w:sz w:val="22"/>
          <w:szCs w:val="22"/>
        </w:rPr>
        <w:t>”;</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lastRenderedPageBreak/>
        <w:t>Considerando o disposto no art. 2º, inciso VII, da Resolução nº 134 do CAU/BR, o qual estabelece que “</w:t>
      </w:r>
      <w:r w:rsidRPr="002D30D2">
        <w:rPr>
          <w:rFonts w:ascii="Calibri" w:hAnsi="Calibri" w:cs="Calibri"/>
          <w:i/>
          <w:sz w:val="22"/>
          <w:szCs w:val="22"/>
        </w:rPr>
        <w:t>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2D30D2">
        <w:rPr>
          <w:rFonts w:ascii="Calibri" w:hAnsi="Calibri" w:cs="Calibri"/>
          <w:sz w:val="22"/>
          <w:szCs w:val="22"/>
        </w:rPr>
        <w:t>”;</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Considerando o disposto na Lei nº 7.713/1988, que estabelece:</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“Art. 6º Ficam isentos do imposto de renda os seguintes rendimentos percebidos por pessoas físicas:</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xml:space="preserve">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w:t>
      </w:r>
      <w:proofErr w:type="spellStart"/>
      <w:r w:rsidRPr="002D30D2">
        <w:rPr>
          <w:rFonts w:ascii="Calibri" w:hAnsi="Calibri" w:cs="Calibri"/>
          <w:i/>
          <w:sz w:val="22"/>
          <w:szCs w:val="22"/>
        </w:rPr>
        <w:t>espondiloartrose</w:t>
      </w:r>
      <w:proofErr w:type="spellEnd"/>
      <w:r w:rsidRPr="002D30D2">
        <w:rPr>
          <w:rFonts w:ascii="Calibri" w:hAnsi="Calibri" w:cs="Calibri"/>
          <w:i/>
          <w:sz w:val="22"/>
          <w:szCs w:val="22"/>
        </w:rPr>
        <w:t xml:space="preserve"> anquilosante, </w:t>
      </w:r>
      <w:proofErr w:type="spellStart"/>
      <w:r w:rsidRPr="002D30D2">
        <w:rPr>
          <w:rFonts w:ascii="Calibri" w:hAnsi="Calibri" w:cs="Calibri"/>
          <w:i/>
          <w:sz w:val="22"/>
          <w:szCs w:val="22"/>
        </w:rPr>
        <w:t>nefropatia</w:t>
      </w:r>
      <w:proofErr w:type="spellEnd"/>
      <w:r w:rsidRPr="002D30D2">
        <w:rPr>
          <w:rFonts w:ascii="Calibri" w:hAnsi="Calibri" w:cs="Calibri"/>
          <w:i/>
          <w:sz w:val="22"/>
          <w:szCs w:val="22"/>
        </w:rPr>
        <w:t xml:space="preserve"> grave, hepatopatia grave, estados avançados da doença de </w:t>
      </w:r>
      <w:proofErr w:type="spellStart"/>
      <w:r w:rsidRPr="002D30D2">
        <w:rPr>
          <w:rFonts w:ascii="Calibri" w:hAnsi="Calibri" w:cs="Calibri"/>
          <w:i/>
          <w:sz w:val="22"/>
          <w:szCs w:val="22"/>
        </w:rPr>
        <w:t>Paget</w:t>
      </w:r>
      <w:proofErr w:type="spellEnd"/>
      <w:r w:rsidRPr="002D30D2">
        <w:rPr>
          <w:rFonts w:ascii="Calibri" w:hAnsi="Calibri" w:cs="Calibri"/>
          <w:i/>
          <w:sz w:val="22"/>
          <w:szCs w:val="22"/>
        </w:rPr>
        <w:t xml:space="preserve">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Considerando o disposto na Instrução Normativa nº 1.500/2014, da Receita Federal Brasileira, que institui:</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“Art. 6º São isentos ou não se sujeitam ao imposto sobre a renda, os seguintes rendimentos originários pagos por previdências:</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w:t>
      </w:r>
      <w:proofErr w:type="spellStart"/>
      <w:r w:rsidRPr="002D30D2">
        <w:rPr>
          <w:rFonts w:ascii="Calibri" w:hAnsi="Calibri" w:cs="Calibri"/>
          <w:i/>
          <w:sz w:val="22"/>
          <w:szCs w:val="22"/>
        </w:rPr>
        <w:t>espondiloartrose</w:t>
      </w:r>
      <w:proofErr w:type="spellEnd"/>
      <w:r w:rsidRPr="002D30D2">
        <w:rPr>
          <w:rFonts w:ascii="Calibri" w:hAnsi="Calibri" w:cs="Calibri"/>
          <w:i/>
          <w:sz w:val="22"/>
          <w:szCs w:val="22"/>
        </w:rPr>
        <w:t xml:space="preserve"> anquilosante, </w:t>
      </w:r>
      <w:proofErr w:type="spellStart"/>
      <w:r w:rsidRPr="002D30D2">
        <w:rPr>
          <w:rFonts w:ascii="Calibri" w:hAnsi="Calibri" w:cs="Calibri"/>
          <w:i/>
          <w:sz w:val="22"/>
          <w:szCs w:val="22"/>
        </w:rPr>
        <w:t>nefropatia</w:t>
      </w:r>
      <w:proofErr w:type="spellEnd"/>
      <w:r w:rsidRPr="002D30D2">
        <w:rPr>
          <w:rFonts w:ascii="Calibri" w:hAnsi="Calibri" w:cs="Calibri"/>
          <w:i/>
          <w:sz w:val="22"/>
          <w:szCs w:val="22"/>
        </w:rPr>
        <w:t xml:space="preserve"> grave, hepatopatia grave, estados avançados de doença de </w:t>
      </w:r>
      <w:proofErr w:type="spellStart"/>
      <w:r w:rsidRPr="002D30D2">
        <w:rPr>
          <w:rFonts w:ascii="Calibri" w:hAnsi="Calibri" w:cs="Calibri"/>
          <w:i/>
          <w:sz w:val="22"/>
          <w:szCs w:val="22"/>
        </w:rPr>
        <w:t>Paget</w:t>
      </w:r>
      <w:proofErr w:type="spellEnd"/>
      <w:r w:rsidRPr="002D30D2">
        <w:rPr>
          <w:rFonts w:ascii="Calibri" w:hAnsi="Calibri" w:cs="Calibri"/>
          <w:i/>
          <w:sz w:val="22"/>
          <w:szCs w:val="22"/>
        </w:rPr>
        <w:t xml:space="preserve"> (osteíte deformante), contaminação por radiação, síndrome de imunodeficiência adquirida (Aids), e fibrose cística (</w:t>
      </w:r>
      <w:proofErr w:type="spellStart"/>
      <w:r w:rsidRPr="002D30D2">
        <w:rPr>
          <w:rFonts w:ascii="Calibri" w:hAnsi="Calibri" w:cs="Calibri"/>
          <w:i/>
          <w:sz w:val="22"/>
          <w:szCs w:val="22"/>
        </w:rPr>
        <w:t>mucoviscidose</w:t>
      </w:r>
      <w:proofErr w:type="spellEnd"/>
      <w:r w:rsidRPr="002D30D2">
        <w:rPr>
          <w:rFonts w:ascii="Calibri" w:hAnsi="Calibri" w:cs="Calibri"/>
          <w:i/>
          <w:sz w:val="22"/>
          <w:szCs w:val="22"/>
        </w:rPr>
        <w:t>), comprovada mediante laudo pericial emitido por 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4º As isenções a que se referem os incisos II e III do caput, desde que reconhecidas por laudo pericial emitido por serviço médico oficial da União, dos estados, do Distrito Federal ou dos municípios, aplicam-se:</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lastRenderedPageBreak/>
        <w:t>I - aos rendimentos recebidos a partir:</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a) do mês da concessão da aposentadoria, reforma ou pensão, quando a moléstia for preexistente;</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b) do mês da emissão do laudo pericial, se a moléstia for contraída depois da concessão da aposentadoria, reforma ou pensão; ou</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c) da data, identificada no laudo pericial, em que a moléstia foi contraída, desde que correspondam a proventos de aposentadoria, reforma ou pensão;</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xml:space="preserve">II - aos rendimentos recebidos acumuladamente por pessoa física com moléstia grave, desde que correspondam a proventos de aposentadoria, reforma ou pensão, ainda que se refiram a período anterior à data em que foi contraída a moléstia grave; e (Redação dada </w:t>
      </w:r>
      <w:proofErr w:type="gramStart"/>
      <w:r w:rsidRPr="002D30D2">
        <w:rPr>
          <w:rFonts w:ascii="Calibri" w:hAnsi="Calibri" w:cs="Calibri"/>
          <w:i/>
          <w:sz w:val="22"/>
          <w:szCs w:val="22"/>
        </w:rPr>
        <w:t>pelo(</w:t>
      </w:r>
      <w:proofErr w:type="gramEnd"/>
      <w:r w:rsidRPr="002D30D2">
        <w:rPr>
          <w:rFonts w:ascii="Calibri" w:hAnsi="Calibri" w:cs="Calibri"/>
          <w:i/>
          <w:sz w:val="22"/>
          <w:szCs w:val="22"/>
        </w:rPr>
        <w:t>a) Instrução Normativa RFB nº 1756, de 31 de outubro de 2017)</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xml:space="preserve">III - à complementação de aposentadoria, reforma ou pensão recebida por pessoa física com moléstia grave. (Redação dada </w:t>
      </w:r>
      <w:proofErr w:type="gramStart"/>
      <w:r w:rsidRPr="002D30D2">
        <w:rPr>
          <w:rFonts w:ascii="Calibri" w:hAnsi="Calibri" w:cs="Calibri"/>
          <w:i/>
          <w:sz w:val="22"/>
          <w:szCs w:val="22"/>
        </w:rPr>
        <w:t>pelo(</w:t>
      </w:r>
      <w:proofErr w:type="gramEnd"/>
      <w:r w:rsidRPr="002D30D2">
        <w:rPr>
          <w:rFonts w:ascii="Calibri" w:hAnsi="Calibri" w:cs="Calibri"/>
          <w:i/>
          <w:sz w:val="22"/>
          <w:szCs w:val="22"/>
        </w:rPr>
        <w:t>a) Instrução Normativa RFB nº 1756, de 31 de outubro de 2017)</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5º O laudo pericial a que se refere o § 4º deve conter, no mínimo, as seguintes informações:</w:t>
      </w:r>
    </w:p>
    <w:p w:rsidR="00361579" w:rsidRPr="002D30D2" w:rsidRDefault="00361579" w:rsidP="00361579">
      <w:pPr>
        <w:tabs>
          <w:tab w:val="left" w:pos="1418"/>
          <w:tab w:val="left" w:pos="6035"/>
        </w:tabs>
        <w:ind w:left="1134"/>
        <w:jc w:val="both"/>
        <w:rPr>
          <w:rFonts w:ascii="Calibri" w:hAnsi="Calibri" w:cs="Calibri"/>
          <w:i/>
          <w:sz w:val="22"/>
          <w:szCs w:val="22"/>
        </w:rPr>
      </w:pPr>
      <w:r w:rsidRPr="002D30D2">
        <w:rPr>
          <w:rFonts w:ascii="Calibri" w:hAnsi="Calibri" w:cs="Calibri"/>
          <w:i/>
          <w:sz w:val="22"/>
          <w:szCs w:val="22"/>
        </w:rPr>
        <w:t>I - o órgão emissor;</w:t>
      </w:r>
      <w:r w:rsidRPr="002D30D2">
        <w:rPr>
          <w:rFonts w:ascii="Calibri" w:hAnsi="Calibri" w:cs="Calibri"/>
          <w:i/>
          <w:sz w:val="22"/>
          <w:szCs w:val="22"/>
        </w:rPr>
        <w:tab/>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II - a qualificação do portador da moléstia;</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xml:space="preserve">II - a qualificação da pessoa física com moléstia grave; (Redação dada </w:t>
      </w:r>
      <w:proofErr w:type="gramStart"/>
      <w:r w:rsidRPr="002D30D2">
        <w:rPr>
          <w:rFonts w:ascii="Calibri" w:hAnsi="Calibri" w:cs="Calibri"/>
          <w:i/>
          <w:sz w:val="22"/>
          <w:szCs w:val="22"/>
        </w:rPr>
        <w:t>pelo(</w:t>
      </w:r>
      <w:proofErr w:type="gramEnd"/>
      <w:r w:rsidRPr="002D30D2">
        <w:rPr>
          <w:rFonts w:ascii="Calibri" w:hAnsi="Calibri" w:cs="Calibri"/>
          <w:i/>
          <w:sz w:val="22"/>
          <w:szCs w:val="22"/>
        </w:rPr>
        <w:t>a) Instrução Normativa RFB nº 1756, de 31 de outubro de 2017)</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xml:space="preserve">III - o diagnóstico da moléstia (descrição; CID-10; elementos que o fundamentaram; a data em que a pessoa física é considerada com moléstia grave, nos casos de constatação da existência da doença em período anterior à emissão do laudo); (Redação dada </w:t>
      </w:r>
      <w:proofErr w:type="gramStart"/>
      <w:r w:rsidRPr="002D30D2">
        <w:rPr>
          <w:rFonts w:ascii="Calibri" w:hAnsi="Calibri" w:cs="Calibri"/>
          <w:i/>
          <w:sz w:val="22"/>
          <w:szCs w:val="22"/>
        </w:rPr>
        <w:t>pelo(</w:t>
      </w:r>
      <w:proofErr w:type="gramEnd"/>
      <w:r w:rsidRPr="002D30D2">
        <w:rPr>
          <w:rFonts w:ascii="Calibri" w:hAnsi="Calibri" w:cs="Calibri"/>
          <w:i/>
          <w:sz w:val="22"/>
          <w:szCs w:val="22"/>
        </w:rPr>
        <w:t>a) Instrução Normativa RFB nº 1756, de 31 de outubro de 2017)</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IV - caso a moléstia seja passível de controle, o prazo de validade do laudo pericial ao fim do qual o portador de moléstia grave provavelmente esteja assintomático; e</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xml:space="preserve">IV - caso a moléstia seja passível de controle, o prazo de validade do laudo pericial ao fim do qual a pessoa física com moléstia grave provavelmente esteja assintomática; e (Redação dada </w:t>
      </w:r>
      <w:proofErr w:type="gramStart"/>
      <w:r w:rsidRPr="002D30D2">
        <w:rPr>
          <w:rFonts w:ascii="Calibri" w:hAnsi="Calibri" w:cs="Calibri"/>
          <w:i/>
          <w:sz w:val="22"/>
          <w:szCs w:val="22"/>
        </w:rPr>
        <w:t>pelo(</w:t>
      </w:r>
      <w:proofErr w:type="gramEnd"/>
      <w:r w:rsidRPr="002D30D2">
        <w:rPr>
          <w:rFonts w:ascii="Calibri" w:hAnsi="Calibri" w:cs="Calibri"/>
          <w:i/>
          <w:sz w:val="22"/>
          <w:szCs w:val="22"/>
        </w:rPr>
        <w:t>a) Instrução Normativa RFB nº 1756, de 31 de outubro de 2017)</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xml:space="preserve">V - o nome completo, a assinatura, o nº de inscrição no Conselho Regional de Medicina (CRM), o nº de registro no órgão público e a qualificação </w:t>
      </w:r>
      <w:proofErr w:type="gramStart"/>
      <w:r w:rsidRPr="002D30D2">
        <w:rPr>
          <w:rFonts w:ascii="Calibri" w:hAnsi="Calibri" w:cs="Calibri"/>
          <w:i/>
          <w:sz w:val="22"/>
          <w:szCs w:val="22"/>
        </w:rPr>
        <w:t>do(</w:t>
      </w:r>
      <w:proofErr w:type="gramEnd"/>
      <w:r w:rsidRPr="002D30D2">
        <w:rPr>
          <w:rFonts w:ascii="Calibri" w:hAnsi="Calibri" w:cs="Calibri"/>
          <w:i/>
          <w:sz w:val="22"/>
          <w:szCs w:val="22"/>
        </w:rPr>
        <w:t>s) profissional(</w:t>
      </w:r>
      <w:proofErr w:type="spellStart"/>
      <w:r w:rsidRPr="002D30D2">
        <w:rPr>
          <w:rFonts w:ascii="Calibri" w:hAnsi="Calibri" w:cs="Calibri"/>
          <w:i/>
          <w:sz w:val="22"/>
          <w:szCs w:val="22"/>
        </w:rPr>
        <w:t>is</w:t>
      </w:r>
      <w:proofErr w:type="spellEnd"/>
      <w:r w:rsidRPr="002D30D2">
        <w:rPr>
          <w:rFonts w:ascii="Calibri" w:hAnsi="Calibri" w:cs="Calibri"/>
          <w:i/>
          <w:sz w:val="22"/>
          <w:szCs w:val="22"/>
        </w:rPr>
        <w:t>) do serviço médico oficial responsável(</w:t>
      </w:r>
      <w:proofErr w:type="spellStart"/>
      <w:r w:rsidRPr="002D30D2">
        <w:rPr>
          <w:rFonts w:ascii="Calibri" w:hAnsi="Calibri" w:cs="Calibri"/>
          <w:i/>
          <w:sz w:val="22"/>
          <w:szCs w:val="22"/>
        </w:rPr>
        <w:t>is</w:t>
      </w:r>
      <w:proofErr w:type="spellEnd"/>
      <w:r w:rsidRPr="002D30D2">
        <w:rPr>
          <w:rFonts w:ascii="Calibri" w:hAnsi="Calibri" w:cs="Calibri"/>
          <w:i/>
          <w:sz w:val="22"/>
          <w:szCs w:val="22"/>
        </w:rPr>
        <w:t>) pela emissão do laudo pericial.</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w:t>
      </w:r>
    </w:p>
    <w:p w:rsidR="00361579" w:rsidRPr="002D30D2" w:rsidRDefault="00361579" w:rsidP="00361579">
      <w:pPr>
        <w:tabs>
          <w:tab w:val="left" w:pos="1418"/>
        </w:tabs>
        <w:ind w:left="1134"/>
        <w:jc w:val="both"/>
        <w:rPr>
          <w:rFonts w:ascii="Calibri" w:hAnsi="Calibri" w:cs="Calibri"/>
          <w:i/>
          <w:sz w:val="22"/>
          <w:szCs w:val="22"/>
        </w:rPr>
      </w:pPr>
      <w:r w:rsidRPr="002D30D2">
        <w:rPr>
          <w:rFonts w:ascii="Calibri" w:hAnsi="Calibri" w:cs="Calibri"/>
          <w:i/>
          <w:sz w:val="22"/>
          <w:szCs w:val="22"/>
        </w:rPr>
        <w:t>§ 7º Para fins do disposto no inciso XI do caput, o rendimento decorrente de auxílio-doença, de natureza previdenciária, não se confunde com o decorrente de licença para tratamento de saúde, de natureza salarial, sobre o qual incide o IRPF. (</w:t>
      </w:r>
      <w:proofErr w:type="gramStart"/>
      <w:r w:rsidRPr="002D30D2">
        <w:rPr>
          <w:rFonts w:ascii="Calibri" w:hAnsi="Calibri" w:cs="Calibri"/>
          <w:i/>
          <w:sz w:val="22"/>
          <w:szCs w:val="22"/>
        </w:rPr>
        <w:t>Incluído(</w:t>
      </w:r>
      <w:proofErr w:type="gramEnd"/>
      <w:r w:rsidRPr="002D30D2">
        <w:rPr>
          <w:rFonts w:ascii="Calibri" w:hAnsi="Calibri" w:cs="Calibri"/>
          <w:i/>
          <w:sz w:val="22"/>
          <w:szCs w:val="22"/>
        </w:rPr>
        <w:t>a) pelo(a) Instrução Normativa RFB nº 1756, de 31 de outubro de 2017)”</w:t>
      </w:r>
    </w:p>
    <w:p w:rsidR="00361579" w:rsidRPr="002D30D2" w:rsidRDefault="00361579" w:rsidP="00361579">
      <w:pPr>
        <w:tabs>
          <w:tab w:val="left" w:pos="1418"/>
        </w:tabs>
        <w:jc w:val="both"/>
        <w:rPr>
          <w:rFonts w:ascii="Calibri" w:hAnsi="Calibri" w:cs="Calibri"/>
          <w:sz w:val="22"/>
          <w:szCs w:val="22"/>
        </w:rPr>
      </w:pPr>
    </w:p>
    <w:p w:rsidR="00361579" w:rsidRPr="002D30D2" w:rsidRDefault="00361579" w:rsidP="00361579">
      <w:pPr>
        <w:tabs>
          <w:tab w:val="left" w:pos="1418"/>
        </w:tabs>
        <w:jc w:val="both"/>
        <w:rPr>
          <w:rFonts w:ascii="Calibri" w:hAnsi="Calibri" w:cs="Calibri"/>
          <w:sz w:val="22"/>
          <w:szCs w:val="22"/>
        </w:rPr>
      </w:pPr>
      <w:r w:rsidRPr="002D30D2">
        <w:rPr>
          <w:rFonts w:ascii="Calibri" w:hAnsi="Calibri" w:cs="Calibri"/>
          <w:sz w:val="22"/>
          <w:szCs w:val="22"/>
        </w:rPr>
        <w:t>Considerando as Deliberações CPFI-CAU/RS nº 015/2021</w:t>
      </w:r>
      <w:r w:rsidR="002D30D2" w:rsidRPr="002D30D2">
        <w:rPr>
          <w:rFonts w:ascii="Calibri" w:hAnsi="Calibri" w:cs="Calibri"/>
          <w:sz w:val="22"/>
          <w:szCs w:val="22"/>
        </w:rPr>
        <w:t xml:space="preserve"> que aprova</w:t>
      </w:r>
      <w:r w:rsidRPr="002D30D2">
        <w:rPr>
          <w:rFonts w:ascii="Calibri" w:hAnsi="Calibri" w:cs="Calibri"/>
          <w:sz w:val="22"/>
          <w:szCs w:val="22"/>
        </w:rPr>
        <w:t xml:space="preserve"> a procedência da solicitaç</w:t>
      </w:r>
      <w:r w:rsidR="002D30D2" w:rsidRPr="002D30D2">
        <w:rPr>
          <w:rFonts w:ascii="Calibri" w:hAnsi="Calibri" w:cs="Calibri"/>
          <w:sz w:val="22"/>
          <w:szCs w:val="22"/>
        </w:rPr>
        <w:t>ão de isenção de</w:t>
      </w:r>
      <w:r w:rsidRPr="002D30D2">
        <w:rPr>
          <w:rFonts w:ascii="Calibri" w:hAnsi="Calibri" w:cs="Calibri"/>
          <w:sz w:val="22"/>
          <w:szCs w:val="22"/>
        </w:rPr>
        <w:t xml:space="preserve"> anuidade, por comprovação de doença grave no período.</w:t>
      </w:r>
    </w:p>
    <w:p w:rsidR="00B35374" w:rsidRPr="002D30D2" w:rsidRDefault="00B35374" w:rsidP="003F533C">
      <w:pPr>
        <w:jc w:val="both"/>
        <w:rPr>
          <w:rFonts w:ascii="Calibri" w:eastAsiaTheme="minorHAnsi" w:hAnsi="Calibri" w:cs="Calibri"/>
          <w:color w:val="000000"/>
          <w:sz w:val="22"/>
          <w:szCs w:val="22"/>
        </w:rPr>
      </w:pPr>
    </w:p>
    <w:p w:rsidR="006E5CCB" w:rsidRPr="002D30D2" w:rsidRDefault="00B5097C" w:rsidP="00B5097C">
      <w:pPr>
        <w:jc w:val="both"/>
        <w:rPr>
          <w:rFonts w:ascii="Calibri" w:hAnsi="Calibri" w:cs="Calibri"/>
          <w:b/>
          <w:sz w:val="22"/>
          <w:szCs w:val="22"/>
          <w:lang w:eastAsia="pt-BR"/>
        </w:rPr>
      </w:pPr>
      <w:r w:rsidRPr="002D30D2">
        <w:rPr>
          <w:rFonts w:ascii="Calibri" w:hAnsi="Calibri" w:cs="Calibri"/>
          <w:b/>
          <w:sz w:val="22"/>
          <w:szCs w:val="22"/>
          <w:lang w:eastAsia="pt-BR"/>
        </w:rPr>
        <w:t>D</w:t>
      </w:r>
      <w:r w:rsidR="006E5CCB" w:rsidRPr="002D30D2">
        <w:rPr>
          <w:rFonts w:ascii="Calibri" w:hAnsi="Calibri" w:cs="Calibri"/>
          <w:b/>
          <w:sz w:val="22"/>
          <w:szCs w:val="22"/>
          <w:lang w:eastAsia="pt-BR"/>
        </w:rPr>
        <w:t>ELIBEROU por:</w:t>
      </w:r>
    </w:p>
    <w:p w:rsidR="008860C8" w:rsidRPr="002D30D2" w:rsidRDefault="008860C8" w:rsidP="00B5097C">
      <w:pPr>
        <w:jc w:val="both"/>
        <w:rPr>
          <w:rFonts w:ascii="Calibri" w:hAnsi="Calibri" w:cs="Calibri"/>
          <w:b/>
          <w:sz w:val="22"/>
          <w:szCs w:val="22"/>
          <w:lang w:eastAsia="pt-BR"/>
        </w:rPr>
      </w:pPr>
    </w:p>
    <w:p w:rsidR="00361579" w:rsidRPr="002D30D2" w:rsidRDefault="002D30D2" w:rsidP="00361579">
      <w:pPr>
        <w:pStyle w:val="PargrafodaLista"/>
        <w:numPr>
          <w:ilvl w:val="6"/>
          <w:numId w:val="11"/>
        </w:numPr>
        <w:shd w:val="clear" w:color="auto" w:fill="FFFFFF"/>
        <w:spacing w:line="276" w:lineRule="atLeast"/>
        <w:ind w:left="426" w:hanging="426"/>
        <w:jc w:val="both"/>
        <w:rPr>
          <w:rFonts w:asciiTheme="minorHAnsi" w:hAnsiTheme="minorHAnsi" w:cstheme="minorHAnsi"/>
          <w:sz w:val="22"/>
          <w:szCs w:val="22"/>
        </w:rPr>
      </w:pPr>
      <w:r w:rsidRPr="002D30D2">
        <w:rPr>
          <w:rFonts w:asciiTheme="minorHAnsi" w:hAnsiTheme="minorHAnsi" w:cstheme="minorHAnsi"/>
          <w:sz w:val="22"/>
          <w:szCs w:val="22"/>
        </w:rPr>
        <w:t>Homologar a procedência da solicitação</w:t>
      </w:r>
      <w:r w:rsidR="00361579" w:rsidRPr="002D30D2">
        <w:rPr>
          <w:rFonts w:asciiTheme="minorHAnsi" w:hAnsiTheme="minorHAnsi" w:cstheme="minorHAnsi"/>
          <w:sz w:val="22"/>
          <w:szCs w:val="22"/>
        </w:rPr>
        <w:t xml:space="preserve"> de isenção da anuidade 2021 por comprovação de doe</w:t>
      </w:r>
      <w:r w:rsidRPr="002D30D2">
        <w:rPr>
          <w:rFonts w:asciiTheme="minorHAnsi" w:hAnsiTheme="minorHAnsi" w:cstheme="minorHAnsi"/>
          <w:sz w:val="22"/>
          <w:szCs w:val="22"/>
        </w:rPr>
        <w:t xml:space="preserve">nça grave, conforme </w:t>
      </w:r>
      <w:r w:rsidR="00361579" w:rsidRPr="002D30D2">
        <w:rPr>
          <w:rFonts w:asciiTheme="minorHAnsi" w:hAnsiTheme="minorHAnsi" w:cstheme="minorHAnsi"/>
          <w:sz w:val="22"/>
          <w:szCs w:val="22"/>
        </w:rPr>
        <w:t xml:space="preserve">comprovações constantes </w:t>
      </w:r>
      <w:r w:rsidRPr="002D30D2">
        <w:rPr>
          <w:rFonts w:asciiTheme="minorHAnsi" w:hAnsiTheme="minorHAnsi" w:cstheme="minorHAnsi"/>
          <w:sz w:val="22"/>
          <w:szCs w:val="22"/>
        </w:rPr>
        <w:t>no Protocolo</w:t>
      </w:r>
      <w:r w:rsidR="00361579" w:rsidRPr="002D30D2">
        <w:rPr>
          <w:rFonts w:asciiTheme="minorHAnsi" w:hAnsiTheme="minorHAnsi" w:cstheme="minorHAnsi"/>
          <w:sz w:val="22"/>
          <w:szCs w:val="22"/>
        </w:rPr>
        <w:t xml:space="preserve"> SICCAU nº </w:t>
      </w:r>
      <w:r w:rsidR="00361579" w:rsidRPr="002D30D2">
        <w:rPr>
          <w:rFonts w:asciiTheme="minorHAnsi" w:hAnsiTheme="minorHAnsi" w:cstheme="minorHAnsi"/>
          <w:color w:val="000000" w:themeColor="text1"/>
          <w:sz w:val="22"/>
          <w:szCs w:val="22"/>
          <w:lang w:eastAsia="pt-BR"/>
        </w:rPr>
        <w:t>12</w:t>
      </w:r>
      <w:r w:rsidR="00F3546C">
        <w:rPr>
          <w:rFonts w:asciiTheme="minorHAnsi" w:hAnsiTheme="minorHAnsi" w:cstheme="minorHAnsi"/>
          <w:color w:val="000000" w:themeColor="text1"/>
          <w:sz w:val="22"/>
          <w:szCs w:val="22"/>
          <w:lang w:eastAsia="pt-BR"/>
        </w:rPr>
        <w:t>55207</w:t>
      </w:r>
      <w:r w:rsidR="005F03E6" w:rsidRPr="002D30D2">
        <w:rPr>
          <w:rFonts w:asciiTheme="minorHAnsi" w:hAnsiTheme="minorHAnsi" w:cstheme="minorHAnsi"/>
          <w:sz w:val="22"/>
          <w:szCs w:val="22"/>
        </w:rPr>
        <w:t>/2021</w:t>
      </w:r>
      <w:r w:rsidR="00361579" w:rsidRPr="002D30D2">
        <w:rPr>
          <w:rFonts w:asciiTheme="minorHAnsi" w:hAnsiTheme="minorHAnsi" w:cstheme="minorHAnsi"/>
          <w:sz w:val="22"/>
          <w:szCs w:val="22"/>
        </w:rPr>
        <w:t>;</w:t>
      </w:r>
    </w:p>
    <w:p w:rsidR="00361579" w:rsidRPr="002D30D2" w:rsidRDefault="00361579" w:rsidP="00361579">
      <w:pPr>
        <w:shd w:val="clear" w:color="auto" w:fill="FFFFFF"/>
        <w:spacing w:line="276" w:lineRule="atLeast"/>
        <w:jc w:val="both"/>
        <w:rPr>
          <w:rFonts w:asciiTheme="minorHAnsi" w:hAnsiTheme="minorHAnsi" w:cstheme="minorHAnsi"/>
          <w:sz w:val="22"/>
          <w:szCs w:val="22"/>
        </w:rPr>
      </w:pPr>
    </w:p>
    <w:p w:rsidR="00361579" w:rsidRPr="002D30D2" w:rsidRDefault="00361579" w:rsidP="00361579">
      <w:pPr>
        <w:pStyle w:val="PargrafodaLista"/>
        <w:numPr>
          <w:ilvl w:val="6"/>
          <w:numId w:val="11"/>
        </w:numPr>
        <w:shd w:val="clear" w:color="auto" w:fill="FFFFFF"/>
        <w:spacing w:line="276" w:lineRule="atLeast"/>
        <w:ind w:left="426" w:hanging="426"/>
        <w:jc w:val="both"/>
        <w:rPr>
          <w:rFonts w:asciiTheme="minorHAnsi" w:hAnsiTheme="minorHAnsi" w:cstheme="minorHAnsi"/>
          <w:sz w:val="22"/>
          <w:szCs w:val="22"/>
        </w:rPr>
      </w:pPr>
      <w:r w:rsidRPr="002D30D2">
        <w:rPr>
          <w:rFonts w:asciiTheme="minorHAnsi" w:hAnsiTheme="minorHAnsi" w:cstheme="minorHAnsi"/>
          <w:sz w:val="22"/>
          <w:szCs w:val="22"/>
        </w:rPr>
        <w:lastRenderedPageBreak/>
        <w:t xml:space="preserve">Informar </w:t>
      </w:r>
      <w:r w:rsidR="002D30D2" w:rsidRPr="002D30D2">
        <w:rPr>
          <w:rFonts w:asciiTheme="minorHAnsi" w:hAnsiTheme="minorHAnsi" w:cstheme="minorHAnsi"/>
          <w:sz w:val="22"/>
          <w:szCs w:val="22"/>
        </w:rPr>
        <w:t>ao solicitante</w:t>
      </w:r>
      <w:r w:rsidR="005F03E6" w:rsidRPr="002D30D2">
        <w:rPr>
          <w:rFonts w:asciiTheme="minorHAnsi" w:hAnsiTheme="minorHAnsi" w:cstheme="minorHAnsi"/>
          <w:sz w:val="22"/>
          <w:szCs w:val="22"/>
        </w:rPr>
        <w:t xml:space="preserve"> </w:t>
      </w:r>
      <w:r w:rsidRPr="002D30D2">
        <w:rPr>
          <w:rFonts w:asciiTheme="minorHAnsi" w:hAnsiTheme="minorHAnsi" w:cstheme="minorHAnsi"/>
          <w:sz w:val="22"/>
          <w:szCs w:val="22"/>
        </w:rPr>
        <w:t>que a isenção é válida para o período indicado no laudo médico, não impedindo a cobrança de débitos de exercícios anteriores ao diagnóstico;</w:t>
      </w:r>
    </w:p>
    <w:p w:rsidR="00361579" w:rsidRPr="002D30D2" w:rsidRDefault="00361579" w:rsidP="00361579">
      <w:pPr>
        <w:pStyle w:val="PargrafodaLista"/>
        <w:rPr>
          <w:rFonts w:asciiTheme="minorHAnsi" w:hAnsiTheme="minorHAnsi" w:cstheme="minorHAnsi"/>
          <w:sz w:val="22"/>
          <w:szCs w:val="22"/>
        </w:rPr>
      </w:pPr>
    </w:p>
    <w:p w:rsidR="00361579" w:rsidRPr="002D30D2" w:rsidRDefault="00361579" w:rsidP="00361579">
      <w:pPr>
        <w:pStyle w:val="PargrafodaLista"/>
        <w:numPr>
          <w:ilvl w:val="6"/>
          <w:numId w:val="11"/>
        </w:numPr>
        <w:shd w:val="clear" w:color="auto" w:fill="FFFFFF"/>
        <w:spacing w:line="276" w:lineRule="atLeast"/>
        <w:ind w:left="426" w:hanging="426"/>
        <w:jc w:val="both"/>
        <w:rPr>
          <w:rFonts w:asciiTheme="minorHAnsi" w:hAnsiTheme="minorHAnsi" w:cstheme="minorHAnsi"/>
          <w:sz w:val="22"/>
          <w:szCs w:val="22"/>
        </w:rPr>
      </w:pPr>
      <w:r w:rsidRPr="002D30D2">
        <w:rPr>
          <w:rFonts w:asciiTheme="minorHAnsi" w:hAnsiTheme="minorHAnsi" w:cstheme="minorHAnsi"/>
          <w:sz w:val="22"/>
          <w:szCs w:val="22"/>
        </w:rPr>
        <w:t xml:space="preserve">Determinar que a Gerência </w:t>
      </w:r>
      <w:r w:rsidR="005F03E6" w:rsidRPr="002D30D2">
        <w:rPr>
          <w:rFonts w:asciiTheme="minorHAnsi" w:hAnsiTheme="minorHAnsi" w:cstheme="minorHAnsi"/>
          <w:sz w:val="22"/>
          <w:szCs w:val="22"/>
        </w:rPr>
        <w:t xml:space="preserve">Administrativa </w:t>
      </w:r>
      <w:r w:rsidR="002D30D2" w:rsidRPr="002D30D2">
        <w:rPr>
          <w:rFonts w:asciiTheme="minorHAnsi" w:hAnsiTheme="minorHAnsi" w:cstheme="minorHAnsi"/>
          <w:sz w:val="22"/>
          <w:szCs w:val="22"/>
        </w:rPr>
        <w:t>Financeira informe ao requerente</w:t>
      </w:r>
      <w:r w:rsidRPr="002D30D2">
        <w:rPr>
          <w:rFonts w:asciiTheme="minorHAnsi" w:hAnsiTheme="minorHAnsi" w:cstheme="minorHAnsi"/>
          <w:sz w:val="22"/>
          <w:szCs w:val="22"/>
        </w:rPr>
        <w:t xml:space="preserve"> que a isenção será válida enquanto perdurar o estado de doença, devendo a comprovação ser feita pelo profissional, anualmente, até a efetiva cura; </w:t>
      </w:r>
    </w:p>
    <w:p w:rsidR="00361579" w:rsidRPr="002D30D2" w:rsidRDefault="00361579" w:rsidP="00361579">
      <w:pPr>
        <w:pStyle w:val="PargrafodaLista"/>
        <w:rPr>
          <w:rFonts w:asciiTheme="minorHAnsi" w:hAnsiTheme="minorHAnsi" w:cstheme="minorHAnsi"/>
          <w:sz w:val="22"/>
          <w:szCs w:val="22"/>
        </w:rPr>
      </w:pPr>
    </w:p>
    <w:p w:rsidR="002D30D2" w:rsidRPr="002D30D2" w:rsidRDefault="002D30D2" w:rsidP="002D30D2">
      <w:pPr>
        <w:pStyle w:val="PargrafodaLista"/>
        <w:numPr>
          <w:ilvl w:val="6"/>
          <w:numId w:val="11"/>
        </w:numPr>
        <w:shd w:val="clear" w:color="auto" w:fill="FFFFFF"/>
        <w:spacing w:line="276" w:lineRule="atLeast"/>
        <w:ind w:left="426" w:hanging="426"/>
        <w:jc w:val="both"/>
        <w:rPr>
          <w:rFonts w:asciiTheme="minorHAnsi" w:hAnsiTheme="minorHAnsi" w:cstheme="minorHAnsi"/>
          <w:sz w:val="22"/>
          <w:szCs w:val="22"/>
        </w:rPr>
      </w:pPr>
      <w:r w:rsidRPr="002D30D2">
        <w:rPr>
          <w:rFonts w:asciiTheme="minorHAnsi" w:hAnsiTheme="minorHAnsi" w:cstheme="minorHAnsi"/>
          <w:sz w:val="22"/>
          <w:szCs w:val="22"/>
        </w:rPr>
        <w:t>Determinar que a Gerência Administrativa Financeira encaminhe, posteriormente o protocolo à Gerência de Atendimento para que a mesma proceda com a respectiva interrupção/baixa de ofício, a fim de adequar o registro de acordo com os termos dessa deliberação.</w:t>
      </w:r>
    </w:p>
    <w:p w:rsidR="000D7C26" w:rsidRPr="002D30D2" w:rsidRDefault="000D7C26" w:rsidP="008E10C8">
      <w:pPr>
        <w:pStyle w:val="PargrafodaLista"/>
        <w:tabs>
          <w:tab w:val="left" w:pos="1418"/>
        </w:tabs>
        <w:contextualSpacing w:val="0"/>
        <w:jc w:val="both"/>
        <w:rPr>
          <w:rFonts w:asciiTheme="minorHAnsi" w:hAnsiTheme="minorHAnsi" w:cstheme="minorHAnsi"/>
          <w:sz w:val="22"/>
          <w:szCs w:val="22"/>
        </w:rPr>
      </w:pPr>
    </w:p>
    <w:p w:rsidR="0035742C" w:rsidRPr="002D30D2" w:rsidRDefault="0035742C" w:rsidP="0035742C">
      <w:pPr>
        <w:pStyle w:val="PargrafodaLista"/>
        <w:shd w:val="clear" w:color="auto" w:fill="FFFFFF"/>
        <w:ind w:left="0"/>
        <w:jc w:val="both"/>
        <w:rPr>
          <w:rFonts w:ascii="Calibri" w:hAnsi="Calibri" w:cs="Calibri"/>
          <w:sz w:val="22"/>
          <w:szCs w:val="22"/>
          <w:u w:val="single"/>
          <w:lang w:eastAsia="pt-BR"/>
        </w:rPr>
      </w:pPr>
      <w:r w:rsidRPr="002D30D2">
        <w:rPr>
          <w:rFonts w:ascii="Calibri" w:hAnsi="Calibri" w:cs="Calibri"/>
          <w:sz w:val="22"/>
          <w:szCs w:val="22"/>
          <w:u w:val="single"/>
          <w:lang w:eastAsia="pt-BR"/>
        </w:rPr>
        <w:t xml:space="preserve">Esta deliberação entra em vigor na data de sua publicação. </w:t>
      </w:r>
    </w:p>
    <w:p w:rsidR="0035742C" w:rsidRPr="002D30D2" w:rsidRDefault="0035742C" w:rsidP="0035742C">
      <w:pPr>
        <w:jc w:val="center"/>
        <w:rPr>
          <w:rFonts w:ascii="Calibri" w:hAnsi="Calibri" w:cs="Calibri"/>
          <w:sz w:val="22"/>
          <w:szCs w:val="22"/>
          <w:lang w:eastAsia="pt-BR"/>
        </w:rPr>
      </w:pPr>
    </w:p>
    <w:p w:rsidR="002D30D2" w:rsidRPr="002D30D2" w:rsidRDefault="002D30D2" w:rsidP="002D30D2">
      <w:pPr>
        <w:ind w:right="-8"/>
        <w:jc w:val="both"/>
        <w:rPr>
          <w:rFonts w:ascii="Calibri" w:hAnsi="Calibri" w:cs="Calibri"/>
          <w:sz w:val="22"/>
          <w:szCs w:val="22"/>
        </w:rPr>
      </w:pPr>
      <w:r w:rsidRPr="002D30D2">
        <w:rPr>
          <w:rFonts w:ascii="Calibri" w:hAnsi="Calibri" w:cs="Calibri"/>
          <w:sz w:val="22"/>
          <w:szCs w:val="22"/>
          <w:lang w:eastAsia="pt-BR"/>
        </w:rPr>
        <w:t xml:space="preserve">Com 21 (vinte e um) votos favoráveis, das conselheiras Andréa Larruscahim Hamilton Ilha, Cecília Giovenardi Esteves, Débora Francele Rodrigues da Silva, Deise Flores Santos, Denise dos Santos Simões, Gislaine Vargas Saibro, Ingrid Louise de Souza Dahm, Lidia Glacir Gomes Rodrigues, Marcia Elizabeth Martins, Nubia Margot Menezes Jardim, Orildes Tres e Silvia Monteiro Barakat e dos Conselheiros </w:t>
      </w:r>
      <w:r w:rsidRPr="002D30D2">
        <w:rPr>
          <w:rFonts w:ascii="Calibri" w:hAnsi="Calibri" w:cs="Calibri"/>
          <w:sz w:val="22"/>
          <w:szCs w:val="22"/>
        </w:rPr>
        <w:t>Carlos Eduardo Iponema Costa, Carlos Eduardo Mesquita Pedone, Emilio Merino Dominguez, Fabio Muller, Fausto Henrique Steffen, Rafael Ártico, Rinaldo Ferreira Barbosa, Rodrigo Rintzel, Rodrigo Spinelli.</w:t>
      </w:r>
    </w:p>
    <w:p w:rsidR="005F03E6" w:rsidRPr="002D30D2" w:rsidRDefault="005F03E6" w:rsidP="005F03E6">
      <w:pPr>
        <w:pStyle w:val="PargrafodaLista"/>
        <w:ind w:left="0" w:right="133"/>
        <w:jc w:val="center"/>
        <w:rPr>
          <w:rFonts w:ascii="Calibri" w:hAnsi="Calibri" w:cs="Calibri"/>
          <w:sz w:val="22"/>
          <w:szCs w:val="22"/>
        </w:rPr>
      </w:pPr>
    </w:p>
    <w:p w:rsidR="005F03E6" w:rsidRPr="002D30D2" w:rsidRDefault="005F03E6" w:rsidP="005F03E6">
      <w:pPr>
        <w:pStyle w:val="PargrafodaLista"/>
        <w:ind w:left="0" w:right="133"/>
        <w:jc w:val="center"/>
        <w:rPr>
          <w:rFonts w:ascii="Calibri" w:hAnsi="Calibri" w:cs="Calibri"/>
          <w:sz w:val="22"/>
          <w:szCs w:val="22"/>
        </w:rPr>
      </w:pPr>
    </w:p>
    <w:p w:rsidR="005F03E6" w:rsidRPr="002D30D2" w:rsidRDefault="005F03E6" w:rsidP="005F03E6">
      <w:pPr>
        <w:pStyle w:val="PargrafodaLista"/>
        <w:ind w:left="0" w:right="133"/>
        <w:jc w:val="center"/>
        <w:rPr>
          <w:rFonts w:ascii="Calibri" w:hAnsi="Calibri" w:cs="Calibri"/>
          <w:sz w:val="22"/>
          <w:szCs w:val="22"/>
        </w:rPr>
      </w:pPr>
      <w:r w:rsidRPr="002D30D2">
        <w:rPr>
          <w:rFonts w:ascii="Calibri" w:hAnsi="Calibri" w:cs="Calibri"/>
          <w:sz w:val="22"/>
          <w:szCs w:val="22"/>
        </w:rPr>
        <w:t>Porto Alegre – RS, 28 de maio de 2021.</w:t>
      </w:r>
    </w:p>
    <w:p w:rsidR="005F03E6" w:rsidRPr="002D30D2" w:rsidRDefault="005F03E6" w:rsidP="005F03E6">
      <w:pPr>
        <w:pStyle w:val="PargrafodaLista"/>
        <w:ind w:left="0" w:right="133"/>
        <w:jc w:val="center"/>
        <w:rPr>
          <w:rFonts w:ascii="Calibri" w:hAnsi="Calibri" w:cs="Calibri"/>
          <w:sz w:val="22"/>
          <w:szCs w:val="22"/>
        </w:rPr>
      </w:pPr>
    </w:p>
    <w:p w:rsidR="005F03E6" w:rsidRPr="002D30D2" w:rsidRDefault="005F03E6" w:rsidP="005F03E6">
      <w:pPr>
        <w:pStyle w:val="PargrafodaLista"/>
        <w:ind w:left="0" w:right="133"/>
        <w:jc w:val="center"/>
        <w:rPr>
          <w:rFonts w:ascii="Calibri" w:hAnsi="Calibri" w:cs="Calibri"/>
          <w:sz w:val="22"/>
          <w:szCs w:val="22"/>
        </w:rPr>
      </w:pPr>
    </w:p>
    <w:p w:rsidR="005F03E6" w:rsidRPr="002D30D2" w:rsidRDefault="005F03E6" w:rsidP="005F03E6">
      <w:pPr>
        <w:pStyle w:val="PargrafodaLista"/>
        <w:ind w:left="0" w:right="133"/>
        <w:jc w:val="center"/>
        <w:rPr>
          <w:rFonts w:ascii="Calibri" w:hAnsi="Calibri" w:cs="Calibri"/>
          <w:sz w:val="22"/>
          <w:szCs w:val="22"/>
        </w:rPr>
      </w:pPr>
    </w:p>
    <w:p w:rsidR="005F03E6" w:rsidRPr="002D30D2" w:rsidRDefault="005F03E6" w:rsidP="005F03E6">
      <w:pPr>
        <w:pStyle w:val="PargrafodaLista"/>
        <w:ind w:left="0" w:right="133"/>
        <w:jc w:val="center"/>
        <w:rPr>
          <w:rFonts w:ascii="Calibri" w:hAnsi="Calibri" w:cs="Calibri"/>
          <w:sz w:val="22"/>
          <w:szCs w:val="22"/>
        </w:rPr>
      </w:pPr>
    </w:p>
    <w:p w:rsidR="005F03E6" w:rsidRPr="002D30D2" w:rsidRDefault="005F03E6" w:rsidP="005F03E6">
      <w:pPr>
        <w:tabs>
          <w:tab w:val="left" w:pos="8647"/>
        </w:tabs>
        <w:jc w:val="center"/>
        <w:rPr>
          <w:rFonts w:ascii="Calibri" w:hAnsi="Calibri" w:cs="Calibri"/>
          <w:bCs/>
          <w:sz w:val="22"/>
          <w:szCs w:val="22"/>
        </w:rPr>
      </w:pPr>
      <w:r w:rsidRPr="002D30D2">
        <w:rPr>
          <w:rFonts w:ascii="Calibri" w:hAnsi="Calibri" w:cs="Calibri"/>
          <w:bCs/>
          <w:sz w:val="22"/>
          <w:szCs w:val="22"/>
        </w:rPr>
        <w:t>EVELISE JAIME DE MENEZES</w:t>
      </w:r>
    </w:p>
    <w:p w:rsidR="005F03E6" w:rsidRPr="002D30D2" w:rsidRDefault="005F03E6" w:rsidP="005F03E6">
      <w:pPr>
        <w:tabs>
          <w:tab w:val="left" w:pos="8647"/>
        </w:tabs>
        <w:jc w:val="center"/>
        <w:rPr>
          <w:rStyle w:val="nfase"/>
          <w:rFonts w:ascii="Calibri" w:hAnsi="Calibri" w:cs="Calibri"/>
          <w:i w:val="0"/>
          <w:iCs w:val="0"/>
          <w:sz w:val="22"/>
          <w:szCs w:val="22"/>
        </w:rPr>
      </w:pPr>
      <w:r w:rsidRPr="002D30D2">
        <w:rPr>
          <w:rFonts w:ascii="Calibri" w:hAnsi="Calibri" w:cs="Calibri"/>
          <w:bCs/>
          <w:iCs/>
          <w:sz w:val="22"/>
          <w:szCs w:val="22"/>
        </w:rPr>
        <w:t>Presidente Interina do CAU/RS</w:t>
      </w:r>
    </w:p>
    <w:p w:rsidR="005F03E6" w:rsidRPr="002D30D2" w:rsidRDefault="005F03E6" w:rsidP="005F03E6">
      <w:pPr>
        <w:spacing w:after="200" w:line="276" w:lineRule="auto"/>
        <w:jc w:val="center"/>
        <w:rPr>
          <w:rFonts w:ascii="Calibri" w:hAnsi="Calibri" w:cs="Calibri"/>
          <w:sz w:val="22"/>
          <w:szCs w:val="22"/>
        </w:rPr>
        <w:sectPr w:rsidR="005F03E6" w:rsidRPr="002D30D2" w:rsidSect="005F03E6">
          <w:headerReference w:type="even" r:id="rId8"/>
          <w:headerReference w:type="default" r:id="rId9"/>
          <w:footerReference w:type="even" r:id="rId10"/>
          <w:footerReference w:type="default" r:id="rId11"/>
          <w:headerReference w:type="first" r:id="rId12"/>
          <w:footerReference w:type="first" r:id="rId13"/>
          <w:pgSz w:w="11900" w:h="16840"/>
          <w:pgMar w:top="2269" w:right="851" w:bottom="851" w:left="1701" w:header="1361" w:footer="227" w:gutter="0"/>
          <w:cols w:space="708"/>
          <w:titlePg/>
          <w:docGrid w:linePitch="326"/>
        </w:sectPr>
      </w:pPr>
    </w:p>
    <w:p w:rsidR="0035742C" w:rsidRPr="001541B5" w:rsidRDefault="0035742C" w:rsidP="007E0A49">
      <w:pPr>
        <w:autoSpaceDE w:val="0"/>
        <w:autoSpaceDN w:val="0"/>
        <w:adjustRightInd w:val="0"/>
        <w:jc w:val="center"/>
        <w:rPr>
          <w:rFonts w:ascii="Calibri" w:hAnsi="Calibri" w:cs="Calibri"/>
          <w:sz w:val="22"/>
          <w:szCs w:val="22"/>
        </w:rPr>
      </w:pPr>
    </w:p>
    <w:p w:rsidR="0035742C" w:rsidRPr="00110FD0" w:rsidRDefault="002D30D2" w:rsidP="0035742C">
      <w:pPr>
        <w:autoSpaceDE w:val="0"/>
        <w:autoSpaceDN w:val="0"/>
        <w:adjustRightInd w:val="0"/>
        <w:jc w:val="center"/>
        <w:rPr>
          <w:rFonts w:ascii="Calibri" w:hAnsi="Calibri" w:cs="Calibri"/>
          <w:b/>
          <w:bCs/>
          <w:lang w:eastAsia="pt-BR"/>
        </w:rPr>
      </w:pPr>
      <w:r>
        <w:rPr>
          <w:rFonts w:ascii="Calibri" w:hAnsi="Calibri" w:cs="Calibri"/>
          <w:b/>
          <w:bCs/>
          <w:lang w:eastAsia="pt-BR"/>
        </w:rPr>
        <w:t>120</w:t>
      </w:r>
      <w:r w:rsidR="0035742C">
        <w:rPr>
          <w:rFonts w:ascii="Calibri" w:hAnsi="Calibri" w:cs="Calibri"/>
          <w:b/>
          <w:bCs/>
          <w:lang w:eastAsia="pt-BR"/>
        </w:rPr>
        <w:t>ª</w:t>
      </w:r>
      <w:r w:rsidR="0035742C" w:rsidRPr="00110FD0">
        <w:rPr>
          <w:rFonts w:ascii="Calibri" w:hAnsi="Calibri" w:cs="Calibri"/>
          <w:b/>
          <w:bCs/>
          <w:lang w:eastAsia="pt-BR"/>
        </w:rPr>
        <w:t xml:space="preserve"> REUNIÃO PLENÁRIA ORDINÁRIA DO CAU/RS</w:t>
      </w:r>
    </w:p>
    <w:p w:rsidR="0035742C" w:rsidRPr="00110FD0" w:rsidRDefault="0035742C" w:rsidP="0035742C">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35742C" w:rsidRPr="00110FD0"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4E14E9" w:rsidRDefault="0035742C" w:rsidP="00F3546C">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sidR="00361579">
              <w:rPr>
                <w:rFonts w:ascii="Calibri" w:eastAsia="Times New Roman" w:hAnsi="Calibri" w:cs="Calibri"/>
                <w:lang w:eastAsia="pt-BR"/>
              </w:rPr>
              <w:t>1</w:t>
            </w:r>
            <w:r>
              <w:rPr>
                <w:rFonts w:ascii="Calibri" w:eastAsia="Times New Roman" w:hAnsi="Calibri" w:cs="Calibri"/>
                <w:lang w:eastAsia="pt-BR"/>
              </w:rPr>
              <w:t>30</w:t>
            </w:r>
            <w:r w:rsidR="002D30D2">
              <w:rPr>
                <w:rFonts w:ascii="Calibri" w:eastAsia="Times New Roman" w:hAnsi="Calibri" w:cs="Calibri"/>
                <w:lang w:eastAsia="pt-BR"/>
              </w:rPr>
              <w:t>8</w:t>
            </w:r>
            <w:r w:rsidRPr="00110FD0">
              <w:rPr>
                <w:rFonts w:ascii="Calibri" w:eastAsia="Times New Roman" w:hAnsi="Calibri" w:cs="Calibri"/>
                <w:lang w:eastAsia="pt-BR"/>
              </w:rPr>
              <w:t xml:space="preserve">/2021 - Protocolo nº </w:t>
            </w:r>
            <w:r w:rsidR="005F03E6" w:rsidRPr="005F03E6">
              <w:rPr>
                <w:rFonts w:ascii="Calibri" w:eastAsia="Times New Roman" w:hAnsi="Calibri" w:cs="Calibri"/>
                <w:lang w:eastAsia="pt-BR"/>
              </w:rPr>
              <w:t>12</w:t>
            </w:r>
            <w:r w:rsidR="00F3546C">
              <w:rPr>
                <w:rFonts w:ascii="Calibri" w:eastAsia="Times New Roman" w:hAnsi="Calibri" w:cs="Calibri"/>
                <w:lang w:eastAsia="pt-BR"/>
              </w:rPr>
              <w:t>55207</w:t>
            </w:r>
            <w:bookmarkStart w:id="0" w:name="_GoBack"/>
            <w:bookmarkEnd w:id="0"/>
            <w:r w:rsidR="005F03E6" w:rsidRPr="005F03E6">
              <w:rPr>
                <w:rFonts w:ascii="Calibri" w:eastAsia="Times New Roman" w:hAnsi="Calibri" w:cs="Calibri"/>
                <w:lang w:eastAsia="pt-BR"/>
              </w:rPr>
              <w:t xml:space="preserve">/2021 </w:t>
            </w:r>
          </w:p>
        </w:tc>
      </w:tr>
      <w:tr w:rsidR="0035742C" w:rsidRPr="00ED63BF"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110FD0" w:rsidRDefault="0035742C" w:rsidP="00332AC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35742C" w:rsidRPr="00110FD0"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Andréa Larruscahim Hamilton Ilha</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Carlos Eduardo Iponema Costa</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Carlos Eduardo Mesquita Pedone</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Cecília Giovenardi Esteve</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Débora Francele Rodrigues da Silva</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Deise Flores Santos</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Denise dos Santos Simões</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Emilio Merino Dominguez</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Fabio Muller</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Fausto Henrique Steffen</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Gislaine Vargas Saibro</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Ingrid Louise de Souza Dahm</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Lidia Glacir Gomes Rodrigues</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Marcia Elizabeth Martins</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Nubia Margot Menezes Jardim</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Orildes Tres</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Rafael Ártico</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Rinaldo Ferreira Barbosa</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Rodrigo Rintzel</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Rodrigo Spinelli</w:t>
            </w:r>
          </w:p>
        </w:tc>
        <w:tc>
          <w:tcPr>
            <w:tcW w:w="3809" w:type="dxa"/>
          </w:tcPr>
          <w:p w:rsidR="002D30D2" w:rsidRPr="001C5A27" w:rsidRDefault="002D30D2" w:rsidP="002D30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2D30D2" w:rsidRPr="00ED63BF" w:rsidTr="00371A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30D2" w:rsidRPr="001C5A27" w:rsidRDefault="002D30D2" w:rsidP="002D30D2">
            <w:pPr>
              <w:pStyle w:val="PargrafodaLista"/>
              <w:numPr>
                <w:ilvl w:val="0"/>
                <w:numId w:val="7"/>
              </w:numPr>
              <w:rPr>
                <w:rFonts w:ascii="Calibri" w:hAnsi="Calibri" w:cs="Calibri"/>
                <w:b w:val="0"/>
                <w:sz w:val="20"/>
              </w:rPr>
            </w:pPr>
            <w:r w:rsidRPr="001C5A27">
              <w:rPr>
                <w:rFonts w:ascii="Calibri" w:hAnsi="Calibri" w:cs="Calibri"/>
                <w:b w:val="0"/>
                <w:sz w:val="20"/>
              </w:rPr>
              <w:t>Silvia Monteiro Barakat</w:t>
            </w:r>
          </w:p>
        </w:tc>
        <w:tc>
          <w:tcPr>
            <w:tcW w:w="3809" w:type="dxa"/>
          </w:tcPr>
          <w:p w:rsidR="002D30D2" w:rsidRPr="001C5A27" w:rsidRDefault="002D30D2" w:rsidP="002D30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35742C" w:rsidRPr="00ED63BF"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35742C" w:rsidRPr="00132E43" w:rsidRDefault="0035742C" w:rsidP="00332AC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35742C" w:rsidRPr="00ED63BF"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5F03E6" w:rsidP="00332ACA">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120</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F03E6">
              <w:rPr>
                <w:rFonts w:ascii="Calibri" w:eastAsia="Times New Roman" w:hAnsi="Calibri" w:cs="Calibri"/>
                <w:b/>
                <w:bCs/>
                <w:sz w:val="20"/>
                <w:lang w:eastAsia="pt-BR"/>
              </w:rPr>
              <w:t>28</w:t>
            </w:r>
            <w:r>
              <w:rPr>
                <w:rFonts w:ascii="Calibri" w:eastAsia="Times New Roman" w:hAnsi="Calibri" w:cs="Calibri"/>
                <w:b/>
                <w:bCs/>
                <w:sz w:val="20"/>
                <w:lang w:eastAsia="pt-BR"/>
              </w:rPr>
              <w:t>/</w:t>
            </w:r>
            <w:r w:rsidR="005F03E6">
              <w:rPr>
                <w:rFonts w:ascii="Calibri" w:eastAsia="Times New Roman" w:hAnsi="Calibri" w:cs="Calibri"/>
                <w:b/>
                <w:bCs/>
                <w:sz w:val="20"/>
                <w:lang w:eastAsia="pt-BR"/>
              </w:rPr>
              <w:t>05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35742C" w:rsidRDefault="0035742C" w:rsidP="00332ACA">
            <w:pPr>
              <w:spacing w:line="276" w:lineRule="auto"/>
              <w:jc w:val="both"/>
              <w:textAlignment w:val="baseline"/>
              <w:rPr>
                <w:rFonts w:ascii="Calibri" w:eastAsia="Times New Roman" w:hAnsi="Calibri" w:cs="Calibri"/>
                <w:bCs/>
                <w:sz w:val="20"/>
                <w:lang w:eastAsia="pt-BR"/>
              </w:rPr>
            </w:pPr>
            <w:r>
              <w:rPr>
                <w:rFonts w:ascii="Calibri" w:eastAsia="Times New Roman" w:hAnsi="Calibri" w:cs="Calibri"/>
                <w:b/>
                <w:bCs/>
                <w:sz w:val="20"/>
                <w:lang w:eastAsia="pt-BR"/>
              </w:rPr>
              <w:t>Matéria em votação: DPO-RS 130</w:t>
            </w:r>
            <w:r w:rsidR="002D30D2">
              <w:rPr>
                <w:rFonts w:ascii="Calibri" w:eastAsia="Times New Roman" w:hAnsi="Calibri" w:cs="Calibri"/>
                <w:b/>
                <w:bCs/>
                <w:sz w:val="20"/>
                <w:lang w:eastAsia="pt-BR"/>
              </w:rPr>
              <w:t>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361579">
              <w:rPr>
                <w:rFonts w:ascii="Calibri" w:eastAsia="Times New Roman" w:hAnsi="Calibri" w:cs="Calibri"/>
                <w:bCs/>
                <w:sz w:val="20"/>
                <w:lang w:eastAsia="pt-BR"/>
              </w:rPr>
              <w:t>Isenção Doença Grave</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D30D2" w:rsidRDefault="002D30D2" w:rsidP="002D30D2">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T</w:t>
            </w:r>
            <w:r w:rsidRPr="00ED63BF">
              <w:rPr>
                <w:rFonts w:ascii="Calibri" w:eastAsia="Times New Roman" w:hAnsi="Calibri" w:cs="Calibri"/>
                <w:bCs/>
                <w:sz w:val="20"/>
                <w:lang w:eastAsia="pt-BR"/>
              </w:rPr>
              <w:t>otal (</w:t>
            </w:r>
            <w:r>
              <w:rPr>
                <w:rFonts w:ascii="Calibri" w:eastAsia="Times New Roman" w:hAnsi="Calibri" w:cs="Calibri"/>
                <w:bCs/>
                <w:sz w:val="20"/>
                <w:lang w:eastAsia="pt-BR"/>
              </w:rPr>
              <w:t>21</w:t>
            </w:r>
            <w:r w:rsidRPr="00ED63BF">
              <w:rPr>
                <w:rFonts w:ascii="Calibri" w:eastAsia="Times New Roman" w:hAnsi="Calibri" w:cs="Calibri"/>
                <w:bCs/>
                <w:sz w:val="20"/>
                <w:lang w:eastAsia="pt-BR"/>
              </w:rPr>
              <w:t>) </w:t>
            </w:r>
          </w:p>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35742C" w:rsidRPr="00ED63BF"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35742C" w:rsidRPr="00ED63BF"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35742C" w:rsidRPr="00ED63BF"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35742C" w:rsidRPr="00ED63BF"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ED63BF" w:rsidRDefault="0035742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B3216E">
              <w:rPr>
                <w:rFonts w:ascii="Calibri" w:eastAsia="Times New Roman" w:hAnsi="Calibri" w:cs="Calibri"/>
                <w:b/>
                <w:bCs/>
                <w:sz w:val="20"/>
                <w:lang w:eastAsia="pt-BR"/>
              </w:rPr>
              <w:t>Evelise Jaime de Menezes</w:t>
            </w:r>
          </w:p>
        </w:tc>
      </w:tr>
    </w:tbl>
    <w:p w:rsidR="0035742C" w:rsidRDefault="0035742C" w:rsidP="0035742C">
      <w:pPr>
        <w:spacing w:after="200" w:line="276" w:lineRule="auto"/>
        <w:jc w:val="center"/>
        <w:rPr>
          <w:rFonts w:asciiTheme="minorHAnsi" w:hAnsiTheme="minorHAnsi" w:cstheme="minorHAnsi"/>
          <w:b/>
          <w:bCs/>
          <w:lang w:eastAsia="pt-BR"/>
        </w:rPr>
      </w:pPr>
    </w:p>
    <w:p w:rsidR="0083635F" w:rsidRDefault="0083635F" w:rsidP="0035742C">
      <w:pPr>
        <w:autoSpaceDE w:val="0"/>
        <w:autoSpaceDN w:val="0"/>
        <w:adjustRightInd w:val="0"/>
        <w:jc w:val="center"/>
        <w:rPr>
          <w:rFonts w:asciiTheme="minorHAnsi" w:eastAsia="Times New Roman" w:hAnsiTheme="minorHAnsi" w:cstheme="minorHAnsi"/>
          <w:b/>
          <w:bCs/>
          <w:sz w:val="22"/>
          <w:szCs w:val="22"/>
          <w:lang w:eastAsia="ar-SA"/>
        </w:rPr>
      </w:pPr>
    </w:p>
    <w:sectPr w:rsidR="0083635F" w:rsidSect="000F6029">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5950FA" w:rsidRDefault="005F03E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F03E6" w:rsidRPr="005F2A2D" w:rsidRDefault="005F03E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93154B" w:rsidRDefault="005F03E6"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F03E6" w:rsidRDefault="005F03E6" w:rsidP="006130EF">
    <w:pPr>
      <w:pStyle w:val="Rodap"/>
      <w:ind w:left="-567"/>
      <w:rPr>
        <w:rFonts w:ascii="DaxCondensed" w:hAnsi="DaxCondensed" w:cs="Arial"/>
        <w:color w:val="2C778C"/>
        <w:sz w:val="20"/>
        <w:szCs w:val="20"/>
      </w:rPr>
    </w:pPr>
  </w:p>
  <w:p w:rsidR="005F03E6" w:rsidRPr="003F1946" w:rsidRDefault="005F03E6"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357353948"/>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3546C">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F03E6" w:rsidRPr="003F1946" w:rsidRDefault="005F03E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93154B" w:rsidRDefault="005F03E6"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F03E6" w:rsidRDefault="005F03E6" w:rsidP="003F1946">
    <w:pPr>
      <w:pStyle w:val="Rodap"/>
      <w:ind w:left="-567"/>
      <w:rPr>
        <w:rFonts w:ascii="DaxCondensed" w:hAnsi="DaxCondensed" w:cs="Arial"/>
        <w:color w:val="2C778C"/>
        <w:sz w:val="20"/>
        <w:szCs w:val="20"/>
      </w:rPr>
    </w:pPr>
  </w:p>
  <w:p w:rsidR="005F03E6" w:rsidRPr="003F1946" w:rsidRDefault="005F03E6"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0934198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3546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F03E6" w:rsidRPr="003F1946" w:rsidRDefault="005F03E6"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3546C">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9E4E5A" w:rsidRDefault="005F03E6" w:rsidP="00CE4E08">
    <w:pPr>
      <w:pStyle w:val="Cabealho"/>
      <w:ind w:left="587"/>
      <w:rPr>
        <w:color w:val="296D7A"/>
      </w:rPr>
    </w:pPr>
    <w:r>
      <w:rPr>
        <w:noProof/>
        <w:color w:val="296D7A"/>
        <w:lang w:eastAsia="pt-BR"/>
      </w:rPr>
      <w:drawing>
        <wp:anchor distT="0" distB="0" distL="114300" distR="114300" simplePos="0" relativeHeight="251684864" behindDoc="1" locked="0" layoutInCell="1" allowOverlap="1" wp14:anchorId="5C1DF778" wp14:editId="04ABB095">
          <wp:simplePos x="0" y="0"/>
          <wp:positionH relativeFrom="column">
            <wp:posOffset>-1001395</wp:posOffset>
          </wp:positionH>
          <wp:positionV relativeFrom="paragraph">
            <wp:posOffset>-871220</wp:posOffset>
          </wp:positionV>
          <wp:extent cx="7571105" cy="9931400"/>
          <wp:effectExtent l="0" t="0" r="0" b="0"/>
          <wp:wrapNone/>
          <wp:docPr id="73" name="Imagem 7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3840" behindDoc="1" locked="0" layoutInCell="1" allowOverlap="1" wp14:anchorId="49A1EC84" wp14:editId="63FB5A1E">
          <wp:simplePos x="0" y="0"/>
          <wp:positionH relativeFrom="column">
            <wp:posOffset>-1005840</wp:posOffset>
          </wp:positionH>
          <wp:positionV relativeFrom="paragraph">
            <wp:posOffset>-867410</wp:posOffset>
          </wp:positionV>
          <wp:extent cx="7571105" cy="9930765"/>
          <wp:effectExtent l="0" t="0" r="0" b="0"/>
          <wp:wrapNone/>
          <wp:docPr id="74" name="Imagem 7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Pr="009E4E5A" w:rsidRDefault="005F03E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6912" behindDoc="1" locked="0" layoutInCell="1" allowOverlap="1" wp14:anchorId="3CBD2CC1" wp14:editId="406ACB9E">
          <wp:simplePos x="0" y="0"/>
          <wp:positionH relativeFrom="page">
            <wp:posOffset>6709</wp:posOffset>
          </wp:positionH>
          <wp:positionV relativeFrom="paragraph">
            <wp:posOffset>-866692</wp:posOffset>
          </wp:positionV>
          <wp:extent cx="7560000" cy="969962"/>
          <wp:effectExtent l="0" t="0" r="3175" b="1905"/>
          <wp:wrapNone/>
          <wp:docPr id="75" name="Imagem 7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6" w:rsidRDefault="005F03E6">
    <w:pPr>
      <w:pStyle w:val="Cabealho"/>
    </w:pPr>
    <w:r>
      <w:rPr>
        <w:rFonts w:ascii="Arial" w:hAnsi="Arial"/>
        <w:noProof/>
        <w:color w:val="296D7A"/>
        <w:sz w:val="22"/>
        <w:lang w:eastAsia="pt-BR"/>
      </w:rPr>
      <w:drawing>
        <wp:anchor distT="0" distB="0" distL="114300" distR="114300" simplePos="0" relativeHeight="251685888" behindDoc="1" locked="0" layoutInCell="1" allowOverlap="1" wp14:anchorId="5C124EA1" wp14:editId="455F5559">
          <wp:simplePos x="0" y="0"/>
          <wp:positionH relativeFrom="page">
            <wp:align>right</wp:align>
          </wp:positionH>
          <wp:positionV relativeFrom="paragraph">
            <wp:posOffset>-863352</wp:posOffset>
          </wp:positionV>
          <wp:extent cx="7560000" cy="969962"/>
          <wp:effectExtent l="0" t="0" r="3175" b="1905"/>
          <wp:wrapNone/>
          <wp:docPr id="76" name="Imagem 7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1"/>
  </w:num>
  <w:num w:numId="4">
    <w:abstractNumId w:val="8"/>
  </w:num>
  <w:num w:numId="5">
    <w:abstractNumId w:val="12"/>
  </w:num>
  <w:num w:numId="6">
    <w:abstractNumId w:val="22"/>
  </w:num>
  <w:num w:numId="7">
    <w:abstractNumId w:val="21"/>
  </w:num>
  <w:num w:numId="8">
    <w:abstractNumId w:val="14"/>
  </w:num>
  <w:num w:numId="9">
    <w:abstractNumId w:val="9"/>
  </w:num>
  <w:num w:numId="10">
    <w:abstractNumId w:val="13"/>
  </w:num>
  <w:num w:numId="11">
    <w:abstractNumId w:val="16"/>
  </w:num>
  <w:num w:numId="12">
    <w:abstractNumId w:val="20"/>
  </w:num>
  <w:num w:numId="13">
    <w:abstractNumId w:val="5"/>
  </w:num>
  <w:num w:numId="14">
    <w:abstractNumId w:val="15"/>
  </w:num>
  <w:num w:numId="15">
    <w:abstractNumId w:val="0"/>
  </w:num>
  <w:num w:numId="16">
    <w:abstractNumId w:val="6"/>
  </w:num>
  <w:num w:numId="17">
    <w:abstractNumId w:val="1"/>
  </w:num>
  <w:num w:numId="18">
    <w:abstractNumId w:val="2"/>
  </w:num>
  <w:num w:numId="19">
    <w:abstractNumId w:val="4"/>
  </w:num>
  <w:num w:numId="20">
    <w:abstractNumId w:val="10"/>
  </w:num>
  <w:num w:numId="21">
    <w:abstractNumId w:val="17"/>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A70C2"/>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30D2"/>
    <w:rsid w:val="002D4361"/>
    <w:rsid w:val="002D776E"/>
    <w:rsid w:val="002E293E"/>
    <w:rsid w:val="002F2AD1"/>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D9F"/>
    <w:rsid w:val="005E54BA"/>
    <w:rsid w:val="005E7F37"/>
    <w:rsid w:val="005F03E6"/>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E724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16E"/>
    <w:rsid w:val="00B3272B"/>
    <w:rsid w:val="00B35374"/>
    <w:rsid w:val="00B37B9F"/>
    <w:rsid w:val="00B5097C"/>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3546C"/>
    <w:rsid w:val="00F4620D"/>
    <w:rsid w:val="00F46AB6"/>
    <w:rsid w:val="00F55E0C"/>
    <w:rsid w:val="00F62212"/>
    <w:rsid w:val="00FA1A43"/>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767D7-C5FF-440D-89DC-2B0CB92A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1918</Words>
  <Characters>10363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13</cp:revision>
  <cp:lastPrinted>2021-03-26T20:35:00Z</cp:lastPrinted>
  <dcterms:created xsi:type="dcterms:W3CDTF">2021-03-26T15:23:00Z</dcterms:created>
  <dcterms:modified xsi:type="dcterms:W3CDTF">2021-05-31T13:23:00Z</dcterms:modified>
</cp:coreProperties>
</file>