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14:paraId="51BDB9C2"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2175321" w14:textId="77777777"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14:paraId="03DD0962" w14:textId="77777777" w:rsidR="00973052" w:rsidRPr="000D7C26" w:rsidRDefault="00973052" w:rsidP="00973052">
            <w:pPr>
              <w:widowControl w:val="0"/>
              <w:rPr>
                <w:rFonts w:ascii="Calibri" w:hAnsi="Calibri" w:cs="Calibri"/>
                <w:bCs/>
                <w:sz w:val="22"/>
                <w:szCs w:val="22"/>
                <w:lang w:eastAsia="pt-BR"/>
              </w:rPr>
            </w:pPr>
          </w:p>
        </w:tc>
      </w:tr>
      <w:tr w:rsidR="00973052" w:rsidRPr="000D7C26" w14:paraId="1D0713EC"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768C3A6A" w14:textId="77777777"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14:paraId="7CA9E6C5" w14:textId="3D1B8ACC" w:rsidR="00973052" w:rsidRPr="000D7C26" w:rsidRDefault="00AC6B7A" w:rsidP="00AC6B7A">
            <w:pPr>
              <w:widowControl w:val="0"/>
              <w:rPr>
                <w:rFonts w:ascii="Calibri" w:hAnsi="Calibri" w:cs="Calibri"/>
                <w:bCs/>
                <w:sz w:val="22"/>
                <w:szCs w:val="22"/>
                <w:lang w:eastAsia="pt-BR"/>
              </w:rPr>
            </w:pPr>
            <w:r>
              <w:rPr>
                <w:rFonts w:ascii="Calibri" w:hAnsi="Calibri" w:cs="Calibri"/>
                <w:bCs/>
                <w:sz w:val="22"/>
                <w:szCs w:val="22"/>
                <w:lang w:eastAsia="pt-BR"/>
              </w:rPr>
              <w:t xml:space="preserve">PLENÁRIA DO </w:t>
            </w:r>
            <w:r w:rsidR="00B5097C">
              <w:rPr>
                <w:rFonts w:ascii="Calibri" w:hAnsi="Calibri" w:cs="Calibri"/>
                <w:bCs/>
                <w:sz w:val="22"/>
                <w:szCs w:val="22"/>
                <w:lang w:eastAsia="pt-BR"/>
              </w:rPr>
              <w:t>CAU/RS</w:t>
            </w:r>
          </w:p>
        </w:tc>
      </w:tr>
      <w:tr w:rsidR="0083635F" w:rsidRPr="000D7C26" w14:paraId="6B0090BE" w14:textId="77777777"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14:paraId="3393FE0E" w14:textId="77777777"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14:paraId="4F863733" w14:textId="41113828" w:rsidR="0083635F" w:rsidRPr="00C50CE5" w:rsidRDefault="00D56E17" w:rsidP="00D56E17">
            <w:pPr>
              <w:pStyle w:val="NormalWeb"/>
              <w:spacing w:line="276" w:lineRule="auto"/>
              <w:jc w:val="both"/>
              <w:rPr>
                <w:rFonts w:ascii="Calibri" w:hAnsi="Calibri" w:cs="Calibri"/>
                <w:sz w:val="22"/>
                <w:szCs w:val="22"/>
              </w:rPr>
            </w:pPr>
            <w:r>
              <w:rPr>
                <w:rFonts w:asciiTheme="minorHAnsi" w:hAnsiTheme="minorHAnsi" w:cstheme="minorHAnsi"/>
                <w:sz w:val="22"/>
                <w:szCs w:val="22"/>
              </w:rPr>
              <w:t>T</w:t>
            </w:r>
            <w:r w:rsidR="008738B7" w:rsidRPr="0003324E">
              <w:rPr>
                <w:rFonts w:asciiTheme="minorHAnsi" w:hAnsiTheme="minorHAnsi" w:cstheme="minorHAnsi"/>
                <w:sz w:val="22"/>
                <w:szCs w:val="22"/>
              </w:rPr>
              <w:t>rabalho não remunerado exercido por profissio</w:t>
            </w:r>
            <w:r>
              <w:rPr>
                <w:rFonts w:asciiTheme="minorHAnsi" w:hAnsiTheme="minorHAnsi" w:cstheme="minorHAnsi"/>
                <w:sz w:val="22"/>
                <w:szCs w:val="22"/>
              </w:rPr>
              <w:t>nal da arquitetura e urbanismo</w:t>
            </w:r>
          </w:p>
        </w:tc>
      </w:tr>
    </w:tbl>
    <w:p w14:paraId="0FBDB479" w14:textId="5B1B2CB7"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D56E17">
        <w:rPr>
          <w:rFonts w:ascii="Calibri" w:hAnsi="Calibri" w:cs="Calibri"/>
          <w:sz w:val="22"/>
          <w:szCs w:val="22"/>
          <w:lang w:eastAsia="pt-BR"/>
        </w:rPr>
        <w:t>1297</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14:paraId="7BC14BB6" w14:textId="77777777" w:rsidR="00177384" w:rsidRDefault="00177384" w:rsidP="008E10C8">
      <w:pPr>
        <w:tabs>
          <w:tab w:val="left" w:pos="1418"/>
        </w:tabs>
        <w:ind w:left="4820"/>
        <w:jc w:val="both"/>
        <w:rPr>
          <w:rFonts w:ascii="Calibri" w:hAnsi="Calibri" w:cs="Calibri"/>
          <w:sz w:val="20"/>
          <w:szCs w:val="20"/>
        </w:rPr>
      </w:pPr>
    </w:p>
    <w:p w14:paraId="0B2B2040" w14:textId="798A2755" w:rsidR="008738B7" w:rsidRDefault="00D56E17" w:rsidP="008E10C8">
      <w:pPr>
        <w:tabs>
          <w:tab w:val="left" w:pos="1418"/>
        </w:tabs>
        <w:ind w:left="4820"/>
        <w:jc w:val="both"/>
        <w:rPr>
          <w:rFonts w:ascii="Calibri" w:hAnsi="Calibri" w:cs="Calibri"/>
          <w:sz w:val="20"/>
          <w:szCs w:val="20"/>
        </w:rPr>
      </w:pPr>
      <w:r w:rsidRPr="00D56E17">
        <w:rPr>
          <w:rFonts w:asciiTheme="minorHAnsi" w:hAnsiTheme="minorHAnsi" w:cstheme="minorHAnsi"/>
          <w:sz w:val="20"/>
          <w:szCs w:val="22"/>
        </w:rPr>
        <w:t xml:space="preserve">Homologa entendimento </w:t>
      </w:r>
      <w:r w:rsidR="008738B7" w:rsidRPr="00D56E17">
        <w:rPr>
          <w:rFonts w:asciiTheme="minorHAnsi" w:hAnsiTheme="minorHAnsi" w:cstheme="minorHAnsi"/>
          <w:sz w:val="20"/>
          <w:szCs w:val="22"/>
        </w:rPr>
        <w:t>do CAU/RS acerca do trabalho voluntário ou não remunerado exercido por profissio</w:t>
      </w:r>
      <w:r w:rsidRPr="00D56E17">
        <w:rPr>
          <w:rFonts w:asciiTheme="minorHAnsi" w:hAnsiTheme="minorHAnsi" w:cstheme="minorHAnsi"/>
          <w:sz w:val="20"/>
          <w:szCs w:val="22"/>
        </w:rPr>
        <w:t>nal da arquitetura e urbanismo</w:t>
      </w:r>
      <w:r w:rsidR="008738B7" w:rsidRPr="0003324E">
        <w:rPr>
          <w:rFonts w:asciiTheme="minorHAnsi" w:hAnsiTheme="minorHAnsi" w:cstheme="minorHAnsi"/>
          <w:sz w:val="22"/>
          <w:szCs w:val="22"/>
        </w:rPr>
        <w:t>.</w:t>
      </w:r>
    </w:p>
    <w:p w14:paraId="47DF857F" w14:textId="77777777" w:rsidR="00E50476" w:rsidRPr="000D7C26" w:rsidRDefault="00E50476" w:rsidP="008E10C8">
      <w:pPr>
        <w:ind w:left="5103"/>
        <w:jc w:val="both"/>
        <w:rPr>
          <w:rFonts w:ascii="Calibri" w:hAnsi="Calibri" w:cs="Calibri"/>
          <w:szCs w:val="22"/>
        </w:rPr>
      </w:pPr>
    </w:p>
    <w:p w14:paraId="56F06BD3" w14:textId="77777777" w:rsidR="00D56E17" w:rsidRPr="008B57F8" w:rsidRDefault="00D56E17" w:rsidP="00D56E17">
      <w:pPr>
        <w:tabs>
          <w:tab w:val="left" w:pos="1418"/>
        </w:tabs>
        <w:jc w:val="both"/>
        <w:rPr>
          <w:rFonts w:asciiTheme="minorHAnsi" w:hAnsiTheme="minorHAnsi" w:cstheme="minorHAnsi"/>
          <w:sz w:val="22"/>
          <w:szCs w:val="22"/>
        </w:rPr>
      </w:pPr>
      <w:r w:rsidRPr="008B57F8">
        <w:rPr>
          <w:rFonts w:asciiTheme="minorHAnsi" w:hAnsiTheme="minorHAnsi" w:cstheme="minorHAnsi"/>
          <w:sz w:val="22"/>
          <w:szCs w:val="22"/>
          <w:lang w:eastAsia="pt-BR"/>
        </w:rPr>
        <w:t xml:space="preserve">O PLENÁRIO DO CONSELHO DE ARQUITETURA E URBANISMO DO RIO GRANDE DO SUL – CAU/RS) no exercício das competências e prerrogativas de que trata o artigo 29, inciso XVIII do Regimento Interno do CAU/RS reunido ordinariamente </w:t>
      </w:r>
      <w:r w:rsidRPr="008B57F8">
        <w:rPr>
          <w:rFonts w:asciiTheme="minorHAnsi" w:hAnsiTheme="minorHAnsi" w:cstheme="minorHAnsi"/>
          <w:sz w:val="22"/>
          <w:szCs w:val="22"/>
        </w:rPr>
        <w:t>através de sistema de deliberação remota, conforme determina a Deliberação Plenária DPO/RS nº 1155/2020</w:t>
      </w:r>
      <w:r w:rsidRPr="008B57F8">
        <w:rPr>
          <w:rFonts w:asciiTheme="minorHAnsi" w:hAnsiTheme="minorHAnsi" w:cstheme="minorHAnsi"/>
          <w:sz w:val="22"/>
          <w:szCs w:val="22"/>
          <w:lang w:eastAsia="pt-BR"/>
        </w:rPr>
        <w:t>, no dia 30 de abril de 2021, após análise do assunto em epígrafe, e</w:t>
      </w:r>
      <w:r w:rsidRPr="008B57F8">
        <w:rPr>
          <w:rFonts w:asciiTheme="minorHAnsi" w:hAnsiTheme="minorHAnsi" w:cstheme="minorHAnsi"/>
          <w:sz w:val="22"/>
          <w:szCs w:val="22"/>
        </w:rPr>
        <w:t xml:space="preserve">; </w:t>
      </w:r>
    </w:p>
    <w:p w14:paraId="06A4B2B0" w14:textId="77777777" w:rsidR="008738B7" w:rsidRDefault="008738B7" w:rsidP="00B5097C">
      <w:pPr>
        <w:jc w:val="both"/>
        <w:rPr>
          <w:rFonts w:ascii="Calibri" w:hAnsi="Calibri" w:cs="Calibri"/>
          <w:sz w:val="22"/>
          <w:szCs w:val="22"/>
        </w:rPr>
      </w:pPr>
    </w:p>
    <w:p w14:paraId="4BE55490" w14:textId="60657337" w:rsidR="008738B7" w:rsidRPr="004C5305" w:rsidRDefault="008738B7" w:rsidP="008738B7">
      <w:pPr>
        <w:jc w:val="both"/>
        <w:rPr>
          <w:rFonts w:asciiTheme="minorHAnsi" w:hAnsiTheme="minorHAnsi" w:cstheme="minorHAnsi"/>
          <w:sz w:val="22"/>
          <w:szCs w:val="22"/>
        </w:rPr>
      </w:pPr>
      <w:r w:rsidRPr="004C5305">
        <w:rPr>
          <w:rFonts w:asciiTheme="minorHAnsi" w:hAnsiTheme="minorHAnsi" w:cstheme="minorHAnsi"/>
          <w:sz w:val="22"/>
          <w:szCs w:val="22"/>
        </w:rPr>
        <w:t>Considerando-se que o exercício típico da profissão exige contraprestação</w:t>
      </w:r>
      <w:r w:rsidR="00AC6B7A">
        <w:rPr>
          <w:rFonts w:asciiTheme="minorHAnsi" w:hAnsiTheme="minorHAnsi" w:cstheme="minorHAnsi"/>
          <w:sz w:val="22"/>
          <w:szCs w:val="22"/>
        </w:rPr>
        <w:t xml:space="preserve"> pecuniária</w:t>
      </w:r>
      <w:r w:rsidRPr="004C5305">
        <w:rPr>
          <w:rFonts w:asciiTheme="minorHAnsi" w:hAnsiTheme="minorHAnsi" w:cstheme="minorHAnsi"/>
          <w:sz w:val="22"/>
          <w:szCs w:val="22"/>
        </w:rPr>
        <w:t>, principalmente quando o contratante é o poder público, sob pena de enriquecimento ilícito e locupletamento em favor d</w:t>
      </w:r>
      <w:r w:rsidR="00AC6B7A">
        <w:rPr>
          <w:rFonts w:asciiTheme="minorHAnsi" w:hAnsiTheme="minorHAnsi" w:cstheme="minorHAnsi"/>
          <w:sz w:val="22"/>
          <w:szCs w:val="22"/>
        </w:rPr>
        <w:t xml:space="preserve">a Administração Pública. </w:t>
      </w:r>
      <w:r w:rsidR="00D56E17">
        <w:rPr>
          <w:rFonts w:asciiTheme="minorHAnsi" w:hAnsiTheme="minorHAnsi" w:cstheme="minorHAnsi"/>
          <w:sz w:val="22"/>
          <w:szCs w:val="22"/>
        </w:rPr>
        <w:tab/>
      </w:r>
    </w:p>
    <w:p w14:paraId="37E9FEBE" w14:textId="77777777" w:rsidR="008738B7" w:rsidRPr="00A836C6" w:rsidRDefault="008738B7" w:rsidP="008738B7">
      <w:pPr>
        <w:pStyle w:val="PargrafodaLista"/>
        <w:jc w:val="both"/>
        <w:rPr>
          <w:rFonts w:asciiTheme="minorHAnsi" w:hAnsiTheme="minorHAnsi" w:cstheme="minorHAnsi"/>
          <w:sz w:val="22"/>
          <w:szCs w:val="22"/>
        </w:rPr>
      </w:pPr>
    </w:p>
    <w:p w14:paraId="26DE7E1D" w14:textId="4AD81B6D" w:rsidR="008738B7" w:rsidRDefault="00AC6B7A" w:rsidP="008738B7">
      <w:pPr>
        <w:jc w:val="both"/>
        <w:rPr>
          <w:rFonts w:asciiTheme="minorHAnsi" w:hAnsiTheme="minorHAnsi" w:cstheme="minorHAnsi"/>
          <w:sz w:val="22"/>
          <w:szCs w:val="22"/>
        </w:rPr>
      </w:pPr>
      <w:r>
        <w:rPr>
          <w:rFonts w:asciiTheme="minorHAnsi" w:hAnsiTheme="minorHAnsi" w:cstheme="minorHAnsi"/>
          <w:sz w:val="22"/>
          <w:szCs w:val="22"/>
        </w:rPr>
        <w:t>Considerando</w:t>
      </w:r>
      <w:r w:rsidR="008738B7" w:rsidRPr="004C5305">
        <w:rPr>
          <w:rFonts w:asciiTheme="minorHAnsi" w:hAnsiTheme="minorHAnsi" w:cstheme="minorHAnsi"/>
          <w:sz w:val="22"/>
          <w:szCs w:val="22"/>
        </w:rPr>
        <w:t xml:space="preserve"> que os arquitetos e urbanistas podem ser responsabilizados penal, civil e administrativamente pelo trabalho técnico realizado, cabendo-lhes também a lavratura dos Registros de</w:t>
      </w:r>
      <w:r>
        <w:rPr>
          <w:rFonts w:asciiTheme="minorHAnsi" w:hAnsiTheme="minorHAnsi" w:cstheme="minorHAnsi"/>
          <w:sz w:val="22"/>
          <w:szCs w:val="22"/>
        </w:rPr>
        <w:t xml:space="preserve"> Responsabilidade Técnica – RRT</w:t>
      </w:r>
      <w:r w:rsidR="008738B7" w:rsidRPr="004C5305">
        <w:rPr>
          <w:rFonts w:asciiTheme="minorHAnsi" w:hAnsiTheme="minorHAnsi" w:cstheme="minorHAnsi"/>
          <w:sz w:val="22"/>
          <w:szCs w:val="22"/>
        </w:rPr>
        <w:t xml:space="preserve"> junto ao CAU, por toda e qualquer atividade técnica desenvolvida, sob pena de sanção por exercício profissional irregular ou por falta ético-disciplinar</w:t>
      </w:r>
      <w:r>
        <w:rPr>
          <w:rStyle w:val="Refdenotaderodap"/>
          <w:rFonts w:asciiTheme="minorHAnsi" w:hAnsiTheme="minorHAnsi" w:cstheme="minorHAnsi"/>
          <w:sz w:val="22"/>
          <w:szCs w:val="22"/>
        </w:rPr>
        <w:footnoteReference w:id="1"/>
      </w:r>
      <w:r w:rsidR="008738B7" w:rsidRPr="004C5305">
        <w:rPr>
          <w:rFonts w:asciiTheme="minorHAnsi" w:hAnsiTheme="minorHAnsi" w:cstheme="minorHAnsi"/>
          <w:sz w:val="22"/>
          <w:szCs w:val="22"/>
        </w:rPr>
        <w:t>.</w:t>
      </w:r>
    </w:p>
    <w:p w14:paraId="4098F620" w14:textId="77777777" w:rsidR="008738B7" w:rsidRDefault="008738B7" w:rsidP="008738B7">
      <w:pPr>
        <w:jc w:val="both"/>
        <w:rPr>
          <w:rFonts w:asciiTheme="minorHAnsi" w:hAnsiTheme="minorHAnsi" w:cstheme="minorHAnsi"/>
          <w:sz w:val="22"/>
          <w:szCs w:val="22"/>
        </w:rPr>
      </w:pPr>
    </w:p>
    <w:p w14:paraId="4727106D" w14:textId="63968CDD" w:rsidR="008738B7" w:rsidRPr="004C5305" w:rsidRDefault="008738B7" w:rsidP="008738B7">
      <w:pPr>
        <w:jc w:val="both"/>
        <w:rPr>
          <w:rFonts w:asciiTheme="minorHAnsi" w:hAnsiTheme="minorHAnsi" w:cstheme="minorHAnsi"/>
          <w:sz w:val="22"/>
          <w:szCs w:val="22"/>
        </w:rPr>
      </w:pPr>
      <w:r w:rsidRPr="004C5305">
        <w:rPr>
          <w:rFonts w:asciiTheme="minorHAnsi" w:hAnsiTheme="minorHAnsi" w:cstheme="minorHAnsi"/>
          <w:sz w:val="22"/>
          <w:szCs w:val="22"/>
        </w:rPr>
        <w:t xml:space="preserve">Considerando que a prestação de serviço voluntário em Entidades Públicas, nos termos da Lei </w:t>
      </w:r>
      <w:r w:rsidR="00AC6B7A">
        <w:rPr>
          <w:rFonts w:asciiTheme="minorHAnsi" w:hAnsiTheme="minorHAnsi" w:cstheme="minorHAnsi"/>
          <w:sz w:val="22"/>
          <w:szCs w:val="22"/>
        </w:rPr>
        <w:t xml:space="preserve">do Serviço Voluntário (Lei </w:t>
      </w:r>
      <w:r w:rsidRPr="004C5305">
        <w:rPr>
          <w:rFonts w:asciiTheme="minorHAnsi" w:hAnsiTheme="minorHAnsi" w:cstheme="minorHAnsi"/>
          <w:sz w:val="22"/>
          <w:szCs w:val="22"/>
        </w:rPr>
        <w:t>Federal n</w:t>
      </w:r>
      <w:r w:rsidR="00AC6B7A">
        <w:rPr>
          <w:rFonts w:asciiTheme="minorHAnsi" w:hAnsiTheme="minorHAnsi" w:cstheme="minorHAnsi"/>
          <w:sz w:val="22"/>
          <w:szCs w:val="22"/>
        </w:rPr>
        <w:t>º</w:t>
      </w:r>
      <w:r w:rsidRPr="004C5305">
        <w:rPr>
          <w:rFonts w:asciiTheme="minorHAnsi" w:hAnsiTheme="minorHAnsi" w:cstheme="minorHAnsi"/>
          <w:sz w:val="22"/>
          <w:szCs w:val="22"/>
        </w:rPr>
        <w:t xml:space="preserve"> 9.608/</w:t>
      </w:r>
      <w:r w:rsidR="00AC6B7A">
        <w:rPr>
          <w:rFonts w:asciiTheme="minorHAnsi" w:hAnsiTheme="minorHAnsi" w:cstheme="minorHAnsi"/>
          <w:sz w:val="22"/>
          <w:szCs w:val="22"/>
        </w:rPr>
        <w:t>19</w:t>
      </w:r>
      <w:r w:rsidRPr="004C5305">
        <w:rPr>
          <w:rFonts w:asciiTheme="minorHAnsi" w:hAnsiTheme="minorHAnsi" w:cstheme="minorHAnsi"/>
          <w:sz w:val="22"/>
          <w:szCs w:val="22"/>
        </w:rPr>
        <w:t>98</w:t>
      </w:r>
      <w:r w:rsidR="00AC6B7A">
        <w:rPr>
          <w:rFonts w:asciiTheme="minorHAnsi" w:hAnsiTheme="minorHAnsi" w:cstheme="minorHAnsi"/>
          <w:sz w:val="22"/>
          <w:szCs w:val="22"/>
        </w:rPr>
        <w:t>)</w:t>
      </w:r>
      <w:r w:rsidRPr="004C5305">
        <w:rPr>
          <w:rFonts w:asciiTheme="minorHAnsi" w:hAnsiTheme="minorHAnsi" w:cstheme="minorHAnsi"/>
          <w:sz w:val="22"/>
          <w:szCs w:val="22"/>
        </w:rPr>
        <w:t>, só deve ser realizada para objetivos cívicos, culturais, educacionais, científicos, recreativos ou de assistência social, e concretizada mediante celebração de termo de adesão entre a entidade pública e o prestador do serviço voluntário, dele devendo constar o objeto e as condições de seu exercício.</w:t>
      </w:r>
    </w:p>
    <w:p w14:paraId="40AE0787" w14:textId="77777777" w:rsidR="008738B7" w:rsidRDefault="008738B7" w:rsidP="008738B7">
      <w:pPr>
        <w:pStyle w:val="PargrafodaLista"/>
        <w:jc w:val="both"/>
        <w:rPr>
          <w:rFonts w:asciiTheme="minorHAnsi" w:hAnsiTheme="minorHAnsi" w:cstheme="minorHAnsi"/>
          <w:sz w:val="22"/>
          <w:szCs w:val="22"/>
        </w:rPr>
      </w:pPr>
    </w:p>
    <w:p w14:paraId="6F63AF64" w14:textId="2890A03A" w:rsidR="008738B7" w:rsidRPr="004C5305" w:rsidRDefault="00AC6B7A" w:rsidP="008738B7">
      <w:pPr>
        <w:jc w:val="both"/>
        <w:rPr>
          <w:rFonts w:asciiTheme="minorHAnsi" w:hAnsiTheme="minorHAnsi" w:cstheme="minorHAnsi"/>
          <w:sz w:val="22"/>
          <w:szCs w:val="22"/>
        </w:rPr>
      </w:pPr>
      <w:r>
        <w:rPr>
          <w:rFonts w:asciiTheme="minorHAnsi" w:hAnsiTheme="minorHAnsi" w:cstheme="minorHAnsi"/>
          <w:sz w:val="22"/>
          <w:szCs w:val="22"/>
        </w:rPr>
        <w:t>Considerando</w:t>
      </w:r>
      <w:r w:rsidR="008738B7">
        <w:rPr>
          <w:rFonts w:asciiTheme="minorHAnsi" w:hAnsiTheme="minorHAnsi" w:cstheme="minorHAnsi"/>
          <w:sz w:val="22"/>
          <w:szCs w:val="22"/>
        </w:rPr>
        <w:t xml:space="preserve"> que n</w:t>
      </w:r>
      <w:r w:rsidR="008738B7" w:rsidRPr="004C5305">
        <w:rPr>
          <w:rFonts w:asciiTheme="minorHAnsi" w:hAnsiTheme="minorHAnsi" w:cstheme="minorHAnsi"/>
          <w:sz w:val="22"/>
          <w:szCs w:val="22"/>
        </w:rPr>
        <w:t>ão podem ser objeto de voluntariado, em virtude do caráter benevolente que reveste o serviço voluntário, atividades que devam ser desenvolvidas por servidores</w:t>
      </w:r>
      <w:r>
        <w:rPr>
          <w:rFonts w:asciiTheme="minorHAnsi" w:hAnsiTheme="minorHAnsi" w:cstheme="minorHAnsi"/>
          <w:sz w:val="22"/>
          <w:szCs w:val="22"/>
        </w:rPr>
        <w:t xml:space="preserve"> públicos</w:t>
      </w:r>
      <w:r w:rsidR="008738B7" w:rsidRPr="004C5305">
        <w:rPr>
          <w:rFonts w:asciiTheme="minorHAnsi" w:hAnsiTheme="minorHAnsi" w:cstheme="minorHAnsi"/>
          <w:sz w:val="22"/>
          <w:szCs w:val="22"/>
        </w:rPr>
        <w:t xml:space="preserve"> o</w:t>
      </w:r>
      <w:r>
        <w:rPr>
          <w:rFonts w:asciiTheme="minorHAnsi" w:hAnsiTheme="minorHAnsi" w:cstheme="minorHAnsi"/>
          <w:sz w:val="22"/>
          <w:szCs w:val="22"/>
        </w:rPr>
        <w:t>u</w:t>
      </w:r>
      <w:r w:rsidR="008738B7" w:rsidRPr="004C5305">
        <w:rPr>
          <w:rFonts w:asciiTheme="minorHAnsi" w:hAnsiTheme="minorHAnsi" w:cstheme="minorHAnsi"/>
          <w:sz w:val="22"/>
          <w:szCs w:val="22"/>
        </w:rPr>
        <w:t xml:space="preserve"> prestadores de serviços (arquitetos e urbanistas)</w:t>
      </w:r>
      <w:r>
        <w:rPr>
          <w:rFonts w:asciiTheme="minorHAnsi" w:hAnsiTheme="minorHAnsi" w:cstheme="minorHAnsi"/>
          <w:sz w:val="22"/>
          <w:szCs w:val="22"/>
        </w:rPr>
        <w:t>, uma vez que estes devem ser contratados mediante concurso público</w:t>
      </w:r>
      <w:r w:rsidR="00542B97">
        <w:rPr>
          <w:rFonts w:asciiTheme="minorHAnsi" w:hAnsiTheme="minorHAnsi" w:cstheme="minorHAnsi"/>
          <w:sz w:val="22"/>
          <w:szCs w:val="22"/>
        </w:rPr>
        <w:t>, ou mediante procedimento</w:t>
      </w:r>
      <w:r>
        <w:rPr>
          <w:rFonts w:asciiTheme="minorHAnsi" w:hAnsiTheme="minorHAnsi" w:cstheme="minorHAnsi"/>
          <w:sz w:val="22"/>
          <w:szCs w:val="22"/>
        </w:rPr>
        <w:t xml:space="preserve"> licitatório</w:t>
      </w:r>
      <w:r w:rsidR="008738B7" w:rsidRPr="004C5305">
        <w:rPr>
          <w:rFonts w:asciiTheme="minorHAnsi" w:hAnsiTheme="minorHAnsi" w:cstheme="minorHAnsi"/>
          <w:sz w:val="22"/>
          <w:szCs w:val="22"/>
        </w:rPr>
        <w:t>, sob pena de afronta ao princípio da legalidade e ao disposto no art. 37, incisos II e XXI da Constituição Federal</w:t>
      </w:r>
      <w:r w:rsidR="00542B97">
        <w:rPr>
          <w:rStyle w:val="Refdenotaderodap"/>
          <w:rFonts w:asciiTheme="minorHAnsi" w:hAnsiTheme="minorHAnsi" w:cstheme="minorHAnsi"/>
          <w:sz w:val="22"/>
          <w:szCs w:val="22"/>
        </w:rPr>
        <w:footnoteReference w:id="2"/>
      </w:r>
      <w:r w:rsidR="008738B7" w:rsidRPr="004C5305">
        <w:rPr>
          <w:rFonts w:asciiTheme="minorHAnsi" w:hAnsiTheme="minorHAnsi" w:cstheme="minorHAnsi"/>
          <w:sz w:val="22"/>
          <w:szCs w:val="22"/>
        </w:rPr>
        <w:t>.</w:t>
      </w:r>
    </w:p>
    <w:p w14:paraId="5E4C7800" w14:textId="77777777" w:rsidR="008738B7" w:rsidRDefault="008738B7" w:rsidP="008738B7">
      <w:pPr>
        <w:jc w:val="both"/>
        <w:rPr>
          <w:rFonts w:asciiTheme="minorHAnsi" w:hAnsiTheme="minorHAnsi" w:cstheme="minorHAnsi"/>
          <w:sz w:val="22"/>
          <w:szCs w:val="22"/>
        </w:rPr>
      </w:pPr>
    </w:p>
    <w:p w14:paraId="21A6EAC1" w14:textId="60FA764B" w:rsidR="00542B97" w:rsidRDefault="00542B97" w:rsidP="008738B7">
      <w:pPr>
        <w:jc w:val="both"/>
        <w:rPr>
          <w:rFonts w:asciiTheme="minorHAnsi" w:hAnsiTheme="minorHAnsi" w:cstheme="minorHAnsi"/>
          <w:sz w:val="22"/>
          <w:szCs w:val="22"/>
        </w:rPr>
      </w:pPr>
      <w:r>
        <w:rPr>
          <w:rFonts w:asciiTheme="minorHAnsi" w:hAnsiTheme="minorHAnsi" w:cstheme="minorHAnsi"/>
          <w:sz w:val="22"/>
          <w:szCs w:val="22"/>
        </w:rPr>
        <w:t>Considerando que a Lei 12.378/2010, a</w:t>
      </w:r>
      <w:r w:rsidRPr="00542B97">
        <w:rPr>
          <w:rFonts w:asciiTheme="minorHAnsi" w:hAnsiTheme="minorHAnsi" w:cstheme="minorHAnsi"/>
          <w:sz w:val="22"/>
          <w:szCs w:val="22"/>
        </w:rPr>
        <w:t>rt. 18</w:t>
      </w:r>
      <w:r>
        <w:rPr>
          <w:rFonts w:asciiTheme="minorHAnsi" w:hAnsiTheme="minorHAnsi" w:cstheme="minorHAnsi"/>
          <w:sz w:val="22"/>
          <w:szCs w:val="22"/>
        </w:rPr>
        <w:t>, inciso XII, dispõe que c</w:t>
      </w:r>
      <w:r w:rsidRPr="00542B97">
        <w:rPr>
          <w:rFonts w:asciiTheme="minorHAnsi" w:hAnsiTheme="minorHAnsi" w:cstheme="minorHAnsi"/>
          <w:sz w:val="22"/>
          <w:szCs w:val="22"/>
        </w:rPr>
        <w:t>onstituem infrações disciplinares, não efetuar Registro de Responsabilidade Técnica quando for obrigatório.</w:t>
      </w:r>
    </w:p>
    <w:p w14:paraId="36A48EC3" w14:textId="77777777" w:rsidR="008738B7" w:rsidRDefault="008738B7" w:rsidP="008738B7">
      <w:pPr>
        <w:jc w:val="both"/>
        <w:rPr>
          <w:rFonts w:asciiTheme="minorHAnsi" w:hAnsiTheme="minorHAnsi" w:cstheme="minorHAnsi"/>
          <w:sz w:val="22"/>
          <w:szCs w:val="22"/>
        </w:rPr>
      </w:pPr>
    </w:p>
    <w:p w14:paraId="6205A4DB" w14:textId="22B2E751" w:rsidR="008738B7" w:rsidRPr="004C5305" w:rsidRDefault="008738B7" w:rsidP="008738B7">
      <w:pPr>
        <w:jc w:val="both"/>
        <w:rPr>
          <w:rFonts w:asciiTheme="minorHAnsi" w:hAnsiTheme="minorHAnsi" w:cstheme="minorHAnsi"/>
          <w:sz w:val="22"/>
          <w:szCs w:val="22"/>
        </w:rPr>
      </w:pPr>
      <w:r w:rsidRPr="004C5305">
        <w:rPr>
          <w:rFonts w:asciiTheme="minorHAnsi" w:hAnsiTheme="minorHAnsi" w:cstheme="minorHAnsi"/>
          <w:sz w:val="22"/>
          <w:szCs w:val="22"/>
        </w:rPr>
        <w:lastRenderedPageBreak/>
        <w:t>Considerando que os Itens nº 3.2.4, nº 4.2.10 e nº 4.3.1, todos do Código de Ética e Disciplina instituído pela Resolução nº 52 do CAU/BR</w:t>
      </w:r>
      <w:r w:rsidR="00542B97">
        <w:rPr>
          <w:rFonts w:asciiTheme="minorHAnsi" w:hAnsiTheme="minorHAnsi" w:cstheme="minorHAnsi"/>
          <w:sz w:val="22"/>
          <w:szCs w:val="22"/>
        </w:rPr>
        <w:t>,</w:t>
      </w:r>
      <w:r w:rsidRPr="004C5305">
        <w:rPr>
          <w:rFonts w:asciiTheme="minorHAnsi" w:hAnsiTheme="minorHAnsi" w:cstheme="minorHAnsi"/>
          <w:sz w:val="22"/>
          <w:szCs w:val="22"/>
        </w:rPr>
        <w:t xml:space="preserve"> dispõem que:</w:t>
      </w:r>
    </w:p>
    <w:p w14:paraId="0D92537B" w14:textId="77777777" w:rsidR="008738B7" w:rsidRPr="00A836C6" w:rsidRDefault="008738B7" w:rsidP="008738B7">
      <w:pPr>
        <w:pStyle w:val="PargrafodaLista"/>
        <w:jc w:val="both"/>
        <w:rPr>
          <w:rFonts w:asciiTheme="minorHAnsi" w:hAnsiTheme="minorHAnsi" w:cstheme="minorHAnsi"/>
          <w:sz w:val="22"/>
          <w:szCs w:val="22"/>
        </w:rPr>
      </w:pPr>
    </w:p>
    <w:p w14:paraId="41995B11" w14:textId="77777777" w:rsidR="008738B7" w:rsidRPr="00A21ABC" w:rsidRDefault="008738B7" w:rsidP="008738B7">
      <w:pPr>
        <w:pStyle w:val="PargrafodaLista"/>
        <w:ind w:left="2268"/>
        <w:jc w:val="both"/>
        <w:rPr>
          <w:rFonts w:asciiTheme="minorHAnsi" w:hAnsiTheme="minorHAnsi" w:cstheme="minorHAnsi"/>
          <w:sz w:val="20"/>
          <w:szCs w:val="20"/>
        </w:rPr>
      </w:pPr>
      <w:r w:rsidRPr="00A21ABC">
        <w:rPr>
          <w:rFonts w:asciiTheme="minorHAnsi" w:hAnsiTheme="minorHAnsi" w:cstheme="minorHAnsi"/>
          <w:sz w:val="20"/>
          <w:szCs w:val="20"/>
        </w:rPr>
        <w:t>3.2.4. O arquiteto e urbanista deve discriminar, nas propostas para contratação de seus serviços profissionais, as informações e especificações necessárias sobre sua natureza e extensão, de maneira a informar corretamente os contratantes sobre o objeto do serviço, resguardando-os contra estimativas de honorários inadequadas.</w:t>
      </w:r>
      <w:r w:rsidRPr="00A21ABC">
        <w:rPr>
          <w:rFonts w:asciiTheme="minorHAnsi" w:hAnsiTheme="minorHAnsi" w:cstheme="minorHAnsi"/>
          <w:sz w:val="20"/>
          <w:szCs w:val="20"/>
        </w:rPr>
        <w:cr/>
      </w:r>
    </w:p>
    <w:p w14:paraId="33477CA9" w14:textId="77777777" w:rsidR="008738B7" w:rsidRPr="00A21ABC" w:rsidRDefault="008738B7" w:rsidP="008738B7">
      <w:pPr>
        <w:pStyle w:val="PargrafodaLista"/>
        <w:ind w:left="2268"/>
        <w:jc w:val="both"/>
        <w:rPr>
          <w:rFonts w:asciiTheme="minorHAnsi" w:hAnsiTheme="minorHAnsi" w:cstheme="minorHAnsi"/>
          <w:sz w:val="20"/>
          <w:szCs w:val="20"/>
        </w:rPr>
      </w:pPr>
      <w:r w:rsidRPr="00A21ABC">
        <w:rPr>
          <w:rFonts w:asciiTheme="minorHAnsi" w:hAnsiTheme="minorHAnsi" w:cstheme="minorHAnsi"/>
          <w:sz w:val="20"/>
          <w:szCs w:val="20"/>
        </w:rPr>
        <w:t>(...)</w:t>
      </w:r>
    </w:p>
    <w:p w14:paraId="58861EEF" w14:textId="77777777" w:rsidR="008738B7" w:rsidRPr="00A21ABC" w:rsidRDefault="008738B7" w:rsidP="008738B7">
      <w:pPr>
        <w:pStyle w:val="PargrafodaLista"/>
        <w:ind w:left="2268"/>
        <w:jc w:val="both"/>
        <w:rPr>
          <w:rFonts w:asciiTheme="minorHAnsi" w:hAnsiTheme="minorHAnsi" w:cstheme="minorHAnsi"/>
          <w:sz w:val="20"/>
          <w:szCs w:val="20"/>
        </w:rPr>
      </w:pPr>
    </w:p>
    <w:p w14:paraId="2C5D91DD" w14:textId="77777777" w:rsidR="008738B7" w:rsidRPr="00A21ABC" w:rsidRDefault="008738B7" w:rsidP="008738B7">
      <w:pPr>
        <w:pStyle w:val="PargrafodaLista"/>
        <w:ind w:left="2268"/>
        <w:jc w:val="both"/>
        <w:rPr>
          <w:rFonts w:asciiTheme="minorHAnsi" w:hAnsiTheme="minorHAnsi" w:cstheme="minorHAnsi"/>
          <w:sz w:val="20"/>
          <w:szCs w:val="20"/>
        </w:rPr>
      </w:pPr>
      <w:r w:rsidRPr="00A21ABC">
        <w:rPr>
          <w:rFonts w:asciiTheme="minorHAnsi" w:hAnsiTheme="minorHAnsi" w:cstheme="minorHAnsi"/>
          <w:sz w:val="20"/>
          <w:szCs w:val="20"/>
        </w:rPr>
        <w:t>4.2.10. O arquiteto e urbanista deve condicionar todo compromisso profissional à formulação e apresentação de proposta técnica que inclua com detalhe os produtos técnicos a serem produzidos, sua natureza e âmbito, as etapas e prazos, a remuneração proposta e sua forma de pagamento. A proposta deve ser objeto de contrato escrito entre o profissional e o seu contratante, o qual deve ter também em conta as demais disposições deste Código.</w:t>
      </w:r>
    </w:p>
    <w:p w14:paraId="1CB1995D" w14:textId="77777777" w:rsidR="008738B7" w:rsidRPr="00A21ABC" w:rsidRDefault="008738B7" w:rsidP="008738B7">
      <w:pPr>
        <w:pStyle w:val="PargrafodaLista"/>
        <w:ind w:left="2268"/>
        <w:jc w:val="both"/>
        <w:rPr>
          <w:rFonts w:asciiTheme="minorHAnsi" w:hAnsiTheme="minorHAnsi" w:cstheme="minorHAnsi"/>
          <w:sz w:val="20"/>
          <w:szCs w:val="20"/>
        </w:rPr>
      </w:pPr>
    </w:p>
    <w:p w14:paraId="64554299" w14:textId="77777777" w:rsidR="008738B7" w:rsidRPr="00A21ABC" w:rsidRDefault="008738B7" w:rsidP="008738B7">
      <w:pPr>
        <w:pStyle w:val="PargrafodaLista"/>
        <w:ind w:left="2268"/>
        <w:jc w:val="both"/>
        <w:rPr>
          <w:rFonts w:asciiTheme="minorHAnsi" w:hAnsiTheme="minorHAnsi" w:cstheme="minorHAnsi"/>
          <w:sz w:val="20"/>
          <w:szCs w:val="20"/>
        </w:rPr>
      </w:pPr>
      <w:r w:rsidRPr="00A21ABC">
        <w:rPr>
          <w:rFonts w:asciiTheme="minorHAnsi" w:hAnsiTheme="minorHAnsi" w:cstheme="minorHAnsi"/>
          <w:sz w:val="20"/>
          <w:szCs w:val="20"/>
        </w:rPr>
        <w:t>(...)</w:t>
      </w:r>
    </w:p>
    <w:p w14:paraId="35E8E22A" w14:textId="77777777" w:rsidR="008738B7" w:rsidRPr="00A21ABC" w:rsidRDefault="008738B7" w:rsidP="008738B7">
      <w:pPr>
        <w:pStyle w:val="PargrafodaLista"/>
        <w:ind w:left="2268"/>
        <w:jc w:val="both"/>
        <w:rPr>
          <w:rFonts w:asciiTheme="minorHAnsi" w:hAnsiTheme="minorHAnsi" w:cstheme="minorHAnsi"/>
          <w:sz w:val="20"/>
          <w:szCs w:val="20"/>
        </w:rPr>
      </w:pPr>
    </w:p>
    <w:p w14:paraId="42394564" w14:textId="77777777" w:rsidR="008738B7" w:rsidRPr="00A21ABC" w:rsidRDefault="008738B7" w:rsidP="008738B7">
      <w:pPr>
        <w:pStyle w:val="PargrafodaLista"/>
        <w:ind w:left="2268"/>
        <w:jc w:val="both"/>
        <w:rPr>
          <w:rFonts w:asciiTheme="minorHAnsi" w:hAnsiTheme="minorHAnsi" w:cstheme="minorHAnsi"/>
          <w:sz w:val="20"/>
          <w:szCs w:val="20"/>
        </w:rPr>
      </w:pPr>
      <w:r w:rsidRPr="00A21ABC">
        <w:rPr>
          <w:rFonts w:asciiTheme="minorHAnsi" w:hAnsiTheme="minorHAnsi" w:cstheme="minorHAnsi"/>
          <w:sz w:val="20"/>
          <w:szCs w:val="20"/>
        </w:rPr>
        <w:t>4.3.1. O arquiteto e urbanista deve apresentar propostas de custos de serviços de acordo com as tabelas indicativas de honorários aprovadas pelo CAU/BR, conforme o inciso XIV do art. 28 da Lei n° 12.378, de 2010.</w:t>
      </w:r>
    </w:p>
    <w:p w14:paraId="2A27E8E4" w14:textId="77777777" w:rsidR="008738B7" w:rsidRPr="00A836C6" w:rsidRDefault="008738B7" w:rsidP="008738B7">
      <w:pPr>
        <w:pStyle w:val="PargrafodaLista"/>
        <w:jc w:val="both"/>
        <w:rPr>
          <w:rFonts w:asciiTheme="minorHAnsi" w:hAnsiTheme="minorHAnsi" w:cstheme="minorHAnsi"/>
          <w:sz w:val="22"/>
          <w:szCs w:val="22"/>
        </w:rPr>
      </w:pPr>
    </w:p>
    <w:p w14:paraId="581E4B51" w14:textId="214D9724" w:rsidR="008738B7" w:rsidRPr="004C5305" w:rsidRDefault="00542B97" w:rsidP="008738B7">
      <w:pPr>
        <w:jc w:val="both"/>
        <w:rPr>
          <w:rFonts w:asciiTheme="minorHAnsi" w:hAnsiTheme="minorHAnsi" w:cstheme="minorHAnsi"/>
          <w:sz w:val="22"/>
          <w:szCs w:val="22"/>
        </w:rPr>
      </w:pPr>
      <w:r>
        <w:rPr>
          <w:rFonts w:asciiTheme="minorHAnsi" w:hAnsiTheme="minorHAnsi" w:cstheme="minorHAnsi"/>
          <w:sz w:val="22"/>
          <w:szCs w:val="22"/>
        </w:rPr>
        <w:t>Considerando</w:t>
      </w:r>
      <w:r w:rsidR="008738B7" w:rsidRPr="004C5305">
        <w:rPr>
          <w:rFonts w:asciiTheme="minorHAnsi" w:hAnsiTheme="minorHAnsi" w:cstheme="minorHAnsi"/>
          <w:sz w:val="22"/>
          <w:szCs w:val="22"/>
        </w:rPr>
        <w:t xml:space="preserve"> a necessidade de observância pelos arquitetos e urbanistas das tabelas indicativas de honorários, as quais foram aprovadas pelas Resoluções nº 64</w:t>
      </w:r>
      <w:r w:rsidR="008738B7" w:rsidRPr="00A836C6">
        <w:footnoteReference w:id="3"/>
      </w:r>
      <w:r w:rsidR="008738B7" w:rsidRPr="004C5305">
        <w:rPr>
          <w:rFonts w:asciiTheme="minorHAnsi" w:hAnsiTheme="minorHAnsi" w:cstheme="minorHAnsi"/>
          <w:sz w:val="22"/>
          <w:szCs w:val="22"/>
        </w:rPr>
        <w:t xml:space="preserve"> e nº 76</w:t>
      </w:r>
      <w:r w:rsidR="008738B7" w:rsidRPr="00A836C6">
        <w:footnoteReference w:id="4"/>
      </w:r>
      <w:r w:rsidR="008738B7" w:rsidRPr="004C5305">
        <w:rPr>
          <w:rFonts w:asciiTheme="minorHAnsi" w:hAnsiTheme="minorHAnsi" w:cstheme="minorHAnsi"/>
          <w:sz w:val="22"/>
          <w:szCs w:val="22"/>
        </w:rPr>
        <w:t>, ambas do CAU/BR.</w:t>
      </w:r>
    </w:p>
    <w:p w14:paraId="2DDA8C1B" w14:textId="77777777" w:rsidR="008738B7" w:rsidRPr="002978F6" w:rsidRDefault="008738B7" w:rsidP="008738B7">
      <w:pPr>
        <w:jc w:val="both"/>
        <w:rPr>
          <w:rFonts w:asciiTheme="minorHAnsi" w:hAnsiTheme="minorHAnsi" w:cstheme="minorHAnsi"/>
          <w:sz w:val="22"/>
          <w:szCs w:val="22"/>
        </w:rPr>
      </w:pPr>
    </w:p>
    <w:p w14:paraId="343DAF4B" w14:textId="77777777" w:rsidR="008738B7" w:rsidRPr="002978F6" w:rsidRDefault="008738B7" w:rsidP="008738B7">
      <w:pPr>
        <w:tabs>
          <w:tab w:val="left" w:pos="1418"/>
        </w:tabs>
        <w:jc w:val="both"/>
        <w:rPr>
          <w:rFonts w:asciiTheme="minorHAnsi" w:hAnsiTheme="minorHAnsi" w:cstheme="minorHAnsi"/>
          <w:sz w:val="22"/>
          <w:szCs w:val="22"/>
        </w:rPr>
      </w:pPr>
      <w:r w:rsidRPr="002978F6">
        <w:rPr>
          <w:rFonts w:asciiTheme="minorHAnsi" w:hAnsiTheme="minorHAnsi" w:cstheme="minorHAnsi"/>
          <w:b/>
          <w:sz w:val="22"/>
          <w:szCs w:val="22"/>
        </w:rPr>
        <w:t>DELIBEROU por</w:t>
      </w:r>
      <w:r w:rsidRPr="002978F6">
        <w:rPr>
          <w:rFonts w:asciiTheme="minorHAnsi" w:hAnsiTheme="minorHAnsi" w:cstheme="minorHAnsi"/>
          <w:sz w:val="22"/>
          <w:szCs w:val="22"/>
        </w:rPr>
        <w:t>:</w:t>
      </w:r>
    </w:p>
    <w:p w14:paraId="3D7A8EA9" w14:textId="77777777" w:rsidR="008738B7" w:rsidRPr="002978F6" w:rsidRDefault="008738B7" w:rsidP="008738B7">
      <w:pPr>
        <w:tabs>
          <w:tab w:val="left" w:pos="1418"/>
        </w:tabs>
        <w:jc w:val="both"/>
        <w:rPr>
          <w:rFonts w:asciiTheme="minorHAnsi" w:hAnsiTheme="minorHAnsi" w:cstheme="minorHAnsi"/>
          <w:sz w:val="22"/>
          <w:szCs w:val="22"/>
        </w:rPr>
      </w:pPr>
    </w:p>
    <w:p w14:paraId="5F7B13D1" w14:textId="3DE4D0D3" w:rsidR="008738B7" w:rsidRDefault="00D02A5C" w:rsidP="008738B7">
      <w:pPr>
        <w:pStyle w:val="PargrafodaLista"/>
        <w:numPr>
          <w:ilvl w:val="0"/>
          <w:numId w:val="23"/>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Homologar o entendimento do CAU/RS quanto à não realização de </w:t>
      </w:r>
      <w:r w:rsidR="008738B7" w:rsidRPr="00D80B2D">
        <w:rPr>
          <w:rFonts w:asciiTheme="minorHAnsi" w:hAnsiTheme="minorHAnsi" w:cstheme="minorHAnsi"/>
          <w:sz w:val="22"/>
          <w:szCs w:val="22"/>
        </w:rPr>
        <w:t>trabalho voluntário</w:t>
      </w:r>
      <w:r>
        <w:rPr>
          <w:rFonts w:asciiTheme="minorHAnsi" w:hAnsiTheme="minorHAnsi" w:cstheme="minorHAnsi"/>
          <w:sz w:val="22"/>
          <w:szCs w:val="22"/>
        </w:rPr>
        <w:t xml:space="preserve"> por </w:t>
      </w:r>
      <w:r w:rsidRPr="00D80B2D">
        <w:rPr>
          <w:rFonts w:asciiTheme="minorHAnsi" w:hAnsiTheme="minorHAnsi" w:cstheme="minorHAnsi"/>
          <w:sz w:val="22"/>
          <w:szCs w:val="22"/>
        </w:rPr>
        <w:t>arquitetos e urbanistas</w:t>
      </w:r>
      <w:r w:rsidR="008738B7" w:rsidRPr="00D80B2D">
        <w:rPr>
          <w:rFonts w:asciiTheme="minorHAnsi" w:hAnsiTheme="minorHAnsi" w:cstheme="minorHAnsi"/>
          <w:sz w:val="22"/>
          <w:szCs w:val="22"/>
        </w:rPr>
        <w:t>, sem remuneração, para entes e órgãos públicos, exceto quando as atividades estiverem estritamente enquadradas na Lei do Serviço Voluntário (Federal nº 9.608/98)</w:t>
      </w:r>
      <w:r w:rsidR="008738B7">
        <w:rPr>
          <w:rFonts w:asciiTheme="minorHAnsi" w:hAnsiTheme="minorHAnsi" w:cstheme="minorHAnsi"/>
          <w:sz w:val="22"/>
          <w:szCs w:val="22"/>
        </w:rPr>
        <w:t>.</w:t>
      </w:r>
    </w:p>
    <w:p w14:paraId="0FB41B9C" w14:textId="77777777" w:rsidR="008738B7" w:rsidRPr="00A836C6" w:rsidRDefault="008738B7" w:rsidP="008738B7">
      <w:pPr>
        <w:pStyle w:val="PargrafodaLista"/>
        <w:rPr>
          <w:rFonts w:asciiTheme="minorHAnsi" w:hAnsiTheme="minorHAnsi" w:cstheme="minorHAnsi"/>
          <w:sz w:val="22"/>
          <w:szCs w:val="22"/>
        </w:rPr>
      </w:pPr>
    </w:p>
    <w:p w14:paraId="26BC1C83" w14:textId="777B77B2" w:rsidR="00E46CB0" w:rsidRDefault="00D02A5C" w:rsidP="00E46CB0">
      <w:pPr>
        <w:pStyle w:val="PargrafodaLista"/>
        <w:numPr>
          <w:ilvl w:val="0"/>
          <w:numId w:val="23"/>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Definir os </w:t>
      </w:r>
      <w:r w:rsidR="00AA6A01">
        <w:rPr>
          <w:rFonts w:asciiTheme="minorHAnsi" w:hAnsiTheme="minorHAnsi" w:cstheme="minorHAnsi"/>
          <w:sz w:val="22"/>
          <w:szCs w:val="22"/>
        </w:rPr>
        <w:t>limites para a</w:t>
      </w:r>
      <w:r w:rsidR="008738B7">
        <w:rPr>
          <w:rFonts w:asciiTheme="minorHAnsi" w:hAnsiTheme="minorHAnsi" w:cstheme="minorHAnsi"/>
          <w:sz w:val="22"/>
          <w:szCs w:val="22"/>
        </w:rPr>
        <w:t>tividades enquadradas na Lei de Serviço Voluntário</w:t>
      </w:r>
      <w:r w:rsidR="00E46CB0">
        <w:rPr>
          <w:rFonts w:asciiTheme="minorHAnsi" w:hAnsiTheme="minorHAnsi" w:cstheme="minorHAnsi"/>
          <w:sz w:val="22"/>
          <w:szCs w:val="22"/>
        </w:rPr>
        <w:t xml:space="preserve"> (</w:t>
      </w:r>
      <w:r w:rsidR="00E46CB0" w:rsidRPr="00D80B2D">
        <w:rPr>
          <w:rFonts w:asciiTheme="minorHAnsi" w:hAnsiTheme="minorHAnsi" w:cstheme="minorHAnsi"/>
          <w:sz w:val="22"/>
          <w:szCs w:val="22"/>
        </w:rPr>
        <w:t>Federal nº 9.608/98)</w:t>
      </w:r>
      <w:r w:rsidR="00E46CB0">
        <w:rPr>
          <w:rFonts w:asciiTheme="minorHAnsi" w:hAnsiTheme="minorHAnsi" w:cstheme="minorHAnsi"/>
          <w:sz w:val="22"/>
          <w:szCs w:val="22"/>
        </w:rPr>
        <w:t xml:space="preserve"> </w:t>
      </w:r>
      <w:r w:rsidR="00AA6A01">
        <w:rPr>
          <w:rFonts w:asciiTheme="minorHAnsi" w:hAnsiTheme="minorHAnsi" w:cstheme="minorHAnsi"/>
          <w:sz w:val="22"/>
          <w:szCs w:val="22"/>
        </w:rPr>
        <w:t>no que tange ao profissional arquiteto e urbanista, conforme segue</w:t>
      </w:r>
      <w:r w:rsidR="00E46CB0">
        <w:rPr>
          <w:rFonts w:asciiTheme="minorHAnsi" w:hAnsiTheme="minorHAnsi" w:cstheme="minorHAnsi"/>
          <w:sz w:val="22"/>
          <w:szCs w:val="22"/>
        </w:rPr>
        <w:t>:</w:t>
      </w:r>
    </w:p>
    <w:p w14:paraId="541CB744" w14:textId="1C8BFA28" w:rsidR="00755138" w:rsidRDefault="005077E9"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2.1.</w:t>
      </w:r>
      <w:r w:rsidR="00755138">
        <w:rPr>
          <w:rFonts w:asciiTheme="minorHAnsi" w:hAnsiTheme="minorHAnsi" w:cstheme="minorHAnsi"/>
          <w:sz w:val="22"/>
          <w:szCs w:val="22"/>
        </w:rPr>
        <w:t xml:space="preserve"> At</w:t>
      </w:r>
      <w:r w:rsidR="00755138" w:rsidRPr="00A21ABC">
        <w:rPr>
          <w:rFonts w:asciiTheme="minorHAnsi" w:hAnsiTheme="minorHAnsi" w:cstheme="minorHAnsi"/>
          <w:sz w:val="22"/>
          <w:szCs w:val="22"/>
        </w:rPr>
        <w:t>ividade não remunerada prestada por pessoa física a entidade pública de qualquer natureza ou a instituição privada de fins não lucrativos que tenha objetivos cívicos, culturais, educacionais, científicos, recreativos ou de assistência à pessoa</w:t>
      </w:r>
      <w:r w:rsidR="00AA6A01">
        <w:rPr>
          <w:rFonts w:asciiTheme="minorHAnsi" w:hAnsiTheme="minorHAnsi" w:cstheme="minorHAnsi"/>
          <w:sz w:val="22"/>
          <w:szCs w:val="22"/>
        </w:rPr>
        <w:t>;</w:t>
      </w:r>
    </w:p>
    <w:p w14:paraId="373A82FC" w14:textId="7FA0282E" w:rsidR="005077E9" w:rsidRDefault="00755138"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 xml:space="preserve">2.2. </w:t>
      </w:r>
      <w:r w:rsidR="005077E9">
        <w:rPr>
          <w:rFonts w:asciiTheme="minorHAnsi" w:hAnsiTheme="minorHAnsi" w:cstheme="minorHAnsi"/>
          <w:sz w:val="22"/>
          <w:szCs w:val="22"/>
        </w:rPr>
        <w:t xml:space="preserve">Deve haver a celebração </w:t>
      </w:r>
      <w:r w:rsidR="005077E9" w:rsidRPr="005077E9">
        <w:rPr>
          <w:rFonts w:asciiTheme="minorHAnsi" w:hAnsiTheme="minorHAnsi" w:cstheme="minorHAnsi"/>
          <w:sz w:val="22"/>
          <w:szCs w:val="22"/>
        </w:rPr>
        <w:t>de termo de adesão</w:t>
      </w:r>
      <w:r w:rsidR="005077E9">
        <w:rPr>
          <w:rFonts w:asciiTheme="minorHAnsi" w:hAnsiTheme="minorHAnsi" w:cstheme="minorHAnsi"/>
          <w:sz w:val="22"/>
          <w:szCs w:val="22"/>
        </w:rPr>
        <w:t xml:space="preserve"> (contrato assinado)</w:t>
      </w:r>
      <w:r w:rsidR="005077E9" w:rsidRPr="005077E9">
        <w:rPr>
          <w:rFonts w:asciiTheme="minorHAnsi" w:hAnsiTheme="minorHAnsi" w:cstheme="minorHAnsi"/>
          <w:sz w:val="22"/>
          <w:szCs w:val="22"/>
        </w:rPr>
        <w:t xml:space="preserve"> entre a entidade pública e o </w:t>
      </w:r>
      <w:r w:rsidR="005077E9">
        <w:rPr>
          <w:rFonts w:asciiTheme="minorHAnsi" w:hAnsiTheme="minorHAnsi" w:cstheme="minorHAnsi"/>
          <w:sz w:val="22"/>
          <w:szCs w:val="22"/>
        </w:rPr>
        <w:t xml:space="preserve">arquiteto e urbanista </w:t>
      </w:r>
      <w:r w:rsidR="005077E9" w:rsidRPr="005077E9">
        <w:rPr>
          <w:rFonts w:asciiTheme="minorHAnsi" w:hAnsiTheme="minorHAnsi" w:cstheme="minorHAnsi"/>
          <w:sz w:val="22"/>
          <w:szCs w:val="22"/>
        </w:rPr>
        <w:t>prestador do serviço voluntário</w:t>
      </w:r>
      <w:r w:rsidR="005077E9">
        <w:rPr>
          <w:rFonts w:asciiTheme="minorHAnsi" w:hAnsiTheme="minorHAnsi" w:cstheme="minorHAnsi"/>
          <w:sz w:val="22"/>
          <w:szCs w:val="22"/>
        </w:rPr>
        <w:t xml:space="preserve">, </w:t>
      </w:r>
      <w:r w:rsidR="005077E9" w:rsidRPr="00D80B2D">
        <w:rPr>
          <w:rFonts w:asciiTheme="minorHAnsi" w:hAnsiTheme="minorHAnsi" w:cstheme="minorHAnsi"/>
          <w:sz w:val="22"/>
          <w:szCs w:val="22"/>
        </w:rPr>
        <w:t>dele devendo constar o objeto e as condições de seu exercício</w:t>
      </w:r>
      <w:r w:rsidR="00AA6A01">
        <w:rPr>
          <w:rFonts w:asciiTheme="minorHAnsi" w:hAnsiTheme="minorHAnsi" w:cstheme="minorHAnsi"/>
          <w:sz w:val="22"/>
          <w:szCs w:val="22"/>
        </w:rPr>
        <w:t>;</w:t>
      </w:r>
    </w:p>
    <w:p w14:paraId="5D6B63EA" w14:textId="2CAC1FA9" w:rsidR="005077E9" w:rsidRDefault="00755138"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2.3</w:t>
      </w:r>
      <w:r w:rsidR="005077E9">
        <w:rPr>
          <w:rFonts w:asciiTheme="minorHAnsi" w:hAnsiTheme="minorHAnsi" w:cstheme="minorHAnsi"/>
          <w:sz w:val="22"/>
          <w:szCs w:val="22"/>
        </w:rPr>
        <w:t xml:space="preserve">. Deve estar expresso que o serviço voluntário será prestado com base na </w:t>
      </w:r>
      <w:r w:rsidR="005077E9" w:rsidRPr="00D80B2D">
        <w:rPr>
          <w:rFonts w:asciiTheme="minorHAnsi" w:hAnsiTheme="minorHAnsi" w:cstheme="minorHAnsi"/>
          <w:sz w:val="22"/>
          <w:szCs w:val="22"/>
        </w:rPr>
        <w:t>Lei do Serviço Voluntário</w:t>
      </w:r>
      <w:r w:rsidR="005077E9">
        <w:rPr>
          <w:rFonts w:asciiTheme="minorHAnsi" w:hAnsiTheme="minorHAnsi" w:cstheme="minorHAnsi"/>
          <w:sz w:val="22"/>
          <w:szCs w:val="22"/>
        </w:rPr>
        <w:t xml:space="preserve"> (</w:t>
      </w:r>
      <w:r w:rsidR="005077E9" w:rsidRPr="00D80B2D">
        <w:rPr>
          <w:rFonts w:asciiTheme="minorHAnsi" w:hAnsiTheme="minorHAnsi" w:cstheme="minorHAnsi"/>
          <w:sz w:val="22"/>
          <w:szCs w:val="22"/>
        </w:rPr>
        <w:t>Federal nº 9.608/98)</w:t>
      </w:r>
      <w:r w:rsidR="00AA6A01">
        <w:rPr>
          <w:rFonts w:asciiTheme="minorHAnsi" w:hAnsiTheme="minorHAnsi" w:cstheme="minorHAnsi"/>
          <w:sz w:val="22"/>
          <w:szCs w:val="22"/>
        </w:rPr>
        <w:t>;</w:t>
      </w:r>
    </w:p>
    <w:p w14:paraId="28FB11FD" w14:textId="661A4877" w:rsidR="00A21ABC" w:rsidRDefault="00A21ABC"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 xml:space="preserve">2.4. O trabalho voluntário não pode ser prestado de </w:t>
      </w:r>
      <w:r w:rsidRPr="00A21ABC">
        <w:rPr>
          <w:rFonts w:asciiTheme="minorHAnsi" w:hAnsiTheme="minorHAnsi" w:cstheme="minorHAnsi"/>
          <w:sz w:val="22"/>
          <w:szCs w:val="22"/>
        </w:rPr>
        <w:t>forma contínua</w:t>
      </w:r>
      <w:r>
        <w:rPr>
          <w:rFonts w:asciiTheme="minorHAnsi" w:hAnsiTheme="minorHAnsi" w:cstheme="minorHAnsi"/>
          <w:sz w:val="22"/>
          <w:szCs w:val="22"/>
        </w:rPr>
        <w:t xml:space="preserve"> e subordinada</w:t>
      </w:r>
      <w:r w:rsidR="00AA6A01">
        <w:rPr>
          <w:rFonts w:asciiTheme="minorHAnsi" w:hAnsiTheme="minorHAnsi" w:cstheme="minorHAnsi"/>
          <w:sz w:val="22"/>
          <w:szCs w:val="22"/>
        </w:rPr>
        <w:t>;</w:t>
      </w:r>
    </w:p>
    <w:p w14:paraId="572B8D9D" w14:textId="2B2463B6" w:rsidR="00A21ABC" w:rsidRDefault="00A21ABC"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 xml:space="preserve">2.5. </w:t>
      </w:r>
      <w:r w:rsidRPr="00755138">
        <w:rPr>
          <w:rFonts w:asciiTheme="minorHAnsi" w:hAnsiTheme="minorHAnsi" w:cstheme="minorHAnsi"/>
          <w:sz w:val="22"/>
          <w:szCs w:val="22"/>
        </w:rPr>
        <w:t>O trabalho voluntário não pode ultrapassar 8 (oito) horas semanais</w:t>
      </w:r>
      <w:r w:rsidR="00AA6A01">
        <w:rPr>
          <w:rFonts w:asciiTheme="minorHAnsi" w:hAnsiTheme="minorHAnsi" w:cstheme="minorHAnsi"/>
          <w:sz w:val="22"/>
          <w:szCs w:val="22"/>
        </w:rPr>
        <w:t>;</w:t>
      </w:r>
    </w:p>
    <w:p w14:paraId="1EBCEFF5" w14:textId="0677CD25" w:rsidR="000F6204" w:rsidRDefault="00A21ABC"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2.6</w:t>
      </w:r>
      <w:r w:rsidR="00755138">
        <w:rPr>
          <w:rFonts w:asciiTheme="minorHAnsi" w:hAnsiTheme="minorHAnsi" w:cstheme="minorHAnsi"/>
          <w:sz w:val="22"/>
          <w:szCs w:val="22"/>
        </w:rPr>
        <w:t xml:space="preserve">. </w:t>
      </w:r>
      <w:r w:rsidR="000F6204">
        <w:rPr>
          <w:rFonts w:asciiTheme="minorHAnsi" w:hAnsiTheme="minorHAnsi" w:cstheme="minorHAnsi"/>
          <w:sz w:val="22"/>
          <w:szCs w:val="22"/>
        </w:rPr>
        <w:t>É proibida a substituição de servidores efetivos por trabalhadores voluntários no desempenho de atividades técnicas de arquitetura e urba</w:t>
      </w:r>
      <w:r w:rsidR="00AA6A01">
        <w:rPr>
          <w:rFonts w:asciiTheme="minorHAnsi" w:hAnsiTheme="minorHAnsi" w:cstheme="minorHAnsi"/>
          <w:sz w:val="22"/>
          <w:szCs w:val="22"/>
        </w:rPr>
        <w:t>nismo da Administração Pública;</w:t>
      </w:r>
    </w:p>
    <w:p w14:paraId="04166511" w14:textId="18F7D902" w:rsidR="000F6204" w:rsidRDefault="00A21ABC" w:rsidP="00A21ABC">
      <w:pPr>
        <w:pStyle w:val="PargrafodaLista"/>
        <w:ind w:left="2268"/>
        <w:contextualSpacing w:val="0"/>
        <w:jc w:val="both"/>
        <w:rPr>
          <w:rFonts w:asciiTheme="minorHAnsi" w:hAnsiTheme="minorHAnsi" w:cstheme="minorHAnsi"/>
          <w:sz w:val="22"/>
          <w:szCs w:val="22"/>
        </w:rPr>
      </w:pPr>
      <w:r>
        <w:rPr>
          <w:rFonts w:asciiTheme="minorHAnsi" w:hAnsiTheme="minorHAnsi" w:cstheme="minorHAnsi"/>
          <w:sz w:val="22"/>
          <w:szCs w:val="22"/>
        </w:rPr>
        <w:t>2.7</w:t>
      </w:r>
      <w:r w:rsidR="000F6204">
        <w:rPr>
          <w:rFonts w:asciiTheme="minorHAnsi" w:hAnsiTheme="minorHAnsi" w:cstheme="minorHAnsi"/>
          <w:sz w:val="22"/>
          <w:szCs w:val="22"/>
        </w:rPr>
        <w:t xml:space="preserve">. </w:t>
      </w:r>
      <w:r>
        <w:rPr>
          <w:rFonts w:asciiTheme="minorHAnsi" w:hAnsiTheme="minorHAnsi" w:cstheme="minorHAnsi"/>
          <w:sz w:val="22"/>
          <w:szCs w:val="22"/>
        </w:rPr>
        <w:t>O</w:t>
      </w:r>
      <w:r w:rsidRPr="00A21ABC">
        <w:rPr>
          <w:rFonts w:asciiTheme="minorHAnsi" w:hAnsiTheme="minorHAnsi" w:cstheme="minorHAnsi"/>
          <w:sz w:val="22"/>
          <w:szCs w:val="22"/>
        </w:rPr>
        <w:t xml:space="preserve"> exercício típico da profissão</w:t>
      </w:r>
      <w:r>
        <w:rPr>
          <w:rFonts w:asciiTheme="minorHAnsi" w:hAnsiTheme="minorHAnsi" w:cstheme="minorHAnsi"/>
          <w:sz w:val="22"/>
          <w:szCs w:val="22"/>
        </w:rPr>
        <w:t xml:space="preserve"> de arquitetura e urbanismo </w:t>
      </w:r>
      <w:r w:rsidRPr="00A21ABC">
        <w:rPr>
          <w:rFonts w:asciiTheme="minorHAnsi" w:hAnsiTheme="minorHAnsi" w:cstheme="minorHAnsi"/>
          <w:sz w:val="22"/>
          <w:szCs w:val="22"/>
        </w:rPr>
        <w:t>exige contraprestação pecuniária</w:t>
      </w:r>
      <w:r>
        <w:rPr>
          <w:rFonts w:asciiTheme="minorHAnsi" w:hAnsiTheme="minorHAnsi" w:cstheme="minorHAnsi"/>
          <w:sz w:val="22"/>
          <w:szCs w:val="22"/>
        </w:rPr>
        <w:t xml:space="preserve">, sendo proibida </w:t>
      </w:r>
      <w:r w:rsidR="000F6204">
        <w:rPr>
          <w:rFonts w:asciiTheme="minorHAnsi" w:hAnsiTheme="minorHAnsi" w:cstheme="minorHAnsi"/>
          <w:sz w:val="22"/>
          <w:szCs w:val="22"/>
        </w:rPr>
        <w:t xml:space="preserve">a substituição </w:t>
      </w:r>
      <w:r w:rsidR="003810B9">
        <w:rPr>
          <w:rFonts w:asciiTheme="minorHAnsi" w:hAnsiTheme="minorHAnsi" w:cstheme="minorHAnsi"/>
          <w:sz w:val="22"/>
          <w:szCs w:val="22"/>
        </w:rPr>
        <w:t xml:space="preserve">de </w:t>
      </w:r>
      <w:r w:rsidR="000F6204">
        <w:rPr>
          <w:rFonts w:asciiTheme="minorHAnsi" w:hAnsiTheme="minorHAnsi" w:cstheme="minorHAnsi"/>
          <w:sz w:val="22"/>
          <w:szCs w:val="22"/>
        </w:rPr>
        <w:t xml:space="preserve">prestadores de serviços ao </w:t>
      </w:r>
      <w:r w:rsidR="003810B9">
        <w:rPr>
          <w:rFonts w:asciiTheme="minorHAnsi" w:hAnsiTheme="minorHAnsi" w:cstheme="minorHAnsi"/>
          <w:sz w:val="22"/>
          <w:szCs w:val="22"/>
        </w:rPr>
        <w:t xml:space="preserve">Município, </w:t>
      </w:r>
      <w:r w:rsidR="00B90302">
        <w:rPr>
          <w:rFonts w:asciiTheme="minorHAnsi" w:hAnsiTheme="minorHAnsi" w:cstheme="minorHAnsi"/>
          <w:sz w:val="22"/>
          <w:szCs w:val="22"/>
        </w:rPr>
        <w:t xml:space="preserve">que devem ser </w:t>
      </w:r>
      <w:r w:rsidR="003810B9">
        <w:rPr>
          <w:rFonts w:asciiTheme="minorHAnsi" w:hAnsiTheme="minorHAnsi" w:cstheme="minorHAnsi"/>
          <w:sz w:val="22"/>
          <w:szCs w:val="22"/>
        </w:rPr>
        <w:t xml:space="preserve">contratados </w:t>
      </w:r>
      <w:r>
        <w:rPr>
          <w:rFonts w:asciiTheme="minorHAnsi" w:hAnsiTheme="minorHAnsi" w:cstheme="minorHAnsi"/>
          <w:sz w:val="22"/>
          <w:szCs w:val="22"/>
        </w:rPr>
        <w:t xml:space="preserve">mediante processo licitatório, por trabalhadores voluntários. </w:t>
      </w:r>
    </w:p>
    <w:p w14:paraId="307961B7" w14:textId="77777777" w:rsidR="000F6204" w:rsidRDefault="000F6204" w:rsidP="005077E9">
      <w:pPr>
        <w:pStyle w:val="PargrafodaLista"/>
        <w:contextualSpacing w:val="0"/>
        <w:jc w:val="both"/>
        <w:rPr>
          <w:rFonts w:asciiTheme="minorHAnsi" w:hAnsiTheme="minorHAnsi" w:cstheme="minorHAnsi"/>
          <w:sz w:val="22"/>
          <w:szCs w:val="22"/>
        </w:rPr>
      </w:pPr>
    </w:p>
    <w:p w14:paraId="09341B6C" w14:textId="7F1F4BAE" w:rsidR="008738B7" w:rsidRDefault="00AA6A01" w:rsidP="008738B7">
      <w:pPr>
        <w:pStyle w:val="PargrafodaLista"/>
        <w:numPr>
          <w:ilvl w:val="0"/>
          <w:numId w:val="23"/>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Dar ciência </w:t>
      </w:r>
      <w:r w:rsidR="008738B7">
        <w:rPr>
          <w:rFonts w:asciiTheme="minorHAnsi" w:hAnsiTheme="minorHAnsi" w:cstheme="minorHAnsi"/>
          <w:sz w:val="22"/>
          <w:szCs w:val="22"/>
        </w:rPr>
        <w:t xml:space="preserve">aos profissionais que o exercício de trabalho voluntário, sem remuneração, para entes ou órgãos públicos, </w:t>
      </w:r>
      <w:r w:rsidR="004A3E1B">
        <w:rPr>
          <w:rFonts w:asciiTheme="minorHAnsi" w:hAnsiTheme="minorHAnsi" w:cstheme="minorHAnsi"/>
          <w:sz w:val="22"/>
          <w:szCs w:val="22"/>
        </w:rPr>
        <w:t xml:space="preserve">fora dos requisitos traçados nesta Deliberação Plenária, </w:t>
      </w:r>
      <w:r w:rsidR="008738B7">
        <w:rPr>
          <w:rFonts w:asciiTheme="minorHAnsi" w:hAnsiTheme="minorHAnsi" w:cstheme="minorHAnsi"/>
          <w:sz w:val="22"/>
          <w:szCs w:val="22"/>
        </w:rPr>
        <w:t xml:space="preserve">pode ensejar falta ético-disciplinar, conforme dispõem </w:t>
      </w:r>
      <w:r w:rsidR="008738B7" w:rsidRPr="008515D1">
        <w:rPr>
          <w:rFonts w:asciiTheme="minorHAnsi" w:hAnsiTheme="minorHAnsi" w:cstheme="minorHAnsi"/>
          <w:sz w:val="22"/>
          <w:szCs w:val="22"/>
        </w:rPr>
        <w:t>os Itens nº 3.2.4, nº 4.2.10 e nº 4.3.1, todos do Código de Ética e Disciplina instituído</w:t>
      </w:r>
      <w:r w:rsidR="008738B7">
        <w:rPr>
          <w:rFonts w:asciiTheme="minorHAnsi" w:hAnsiTheme="minorHAnsi" w:cstheme="minorHAnsi"/>
          <w:sz w:val="22"/>
          <w:szCs w:val="22"/>
        </w:rPr>
        <w:t xml:space="preserve"> pela Resolução nº 52 do CAU/BR</w:t>
      </w:r>
      <w:r>
        <w:rPr>
          <w:rFonts w:asciiTheme="minorHAnsi" w:hAnsiTheme="minorHAnsi" w:cstheme="minorHAnsi"/>
          <w:sz w:val="22"/>
          <w:szCs w:val="22"/>
        </w:rPr>
        <w:t>;</w:t>
      </w:r>
    </w:p>
    <w:p w14:paraId="4C9BEC6E" w14:textId="77777777" w:rsidR="00AA6A01" w:rsidRDefault="00AA6A01" w:rsidP="00AA6A01">
      <w:pPr>
        <w:pStyle w:val="PargrafodaLista"/>
        <w:contextualSpacing w:val="0"/>
        <w:jc w:val="both"/>
        <w:rPr>
          <w:rFonts w:asciiTheme="minorHAnsi" w:hAnsiTheme="minorHAnsi" w:cstheme="minorHAnsi"/>
          <w:sz w:val="22"/>
          <w:szCs w:val="22"/>
        </w:rPr>
      </w:pPr>
    </w:p>
    <w:p w14:paraId="26F77A65" w14:textId="362A3D7C" w:rsidR="00AA6A01" w:rsidRDefault="00AA6A01" w:rsidP="008738B7">
      <w:pPr>
        <w:pStyle w:val="PargrafodaLista"/>
        <w:numPr>
          <w:ilvl w:val="0"/>
          <w:numId w:val="23"/>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Encaminhar a presente Deliberação à Gerência de Comunicação para providências </w:t>
      </w:r>
      <w:r w:rsidR="00D91C5C">
        <w:rPr>
          <w:rFonts w:asciiTheme="minorHAnsi" w:hAnsiTheme="minorHAnsi" w:cstheme="minorHAnsi"/>
          <w:sz w:val="22"/>
          <w:szCs w:val="22"/>
        </w:rPr>
        <w:t xml:space="preserve">imediatas </w:t>
      </w:r>
      <w:r>
        <w:rPr>
          <w:rFonts w:asciiTheme="minorHAnsi" w:hAnsiTheme="minorHAnsi" w:cstheme="minorHAnsi"/>
          <w:sz w:val="22"/>
          <w:szCs w:val="22"/>
        </w:rPr>
        <w:t>quanto à divulgaç</w:t>
      </w:r>
      <w:r w:rsidR="00D91C5C">
        <w:rPr>
          <w:rFonts w:asciiTheme="minorHAnsi" w:hAnsiTheme="minorHAnsi" w:cstheme="minorHAnsi"/>
          <w:sz w:val="22"/>
          <w:szCs w:val="22"/>
        </w:rPr>
        <w:t>ão do teor da mesma, nas mídias do CAU/RS.</w:t>
      </w:r>
    </w:p>
    <w:p w14:paraId="2CB6E2E5" w14:textId="77777777"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14:paraId="598866F3" w14:textId="77777777" w:rsidR="00D91C5C" w:rsidRPr="008B57F8" w:rsidRDefault="00D91C5C" w:rsidP="00D91C5C">
      <w:pPr>
        <w:ind w:right="275"/>
        <w:jc w:val="both"/>
        <w:rPr>
          <w:rFonts w:asciiTheme="minorHAnsi" w:hAnsiTheme="minorHAnsi" w:cstheme="minorHAnsi"/>
          <w:sz w:val="22"/>
          <w:szCs w:val="22"/>
          <w:u w:val="single"/>
          <w:lang w:eastAsia="pt-BR"/>
        </w:rPr>
      </w:pPr>
      <w:r w:rsidRPr="008B57F8">
        <w:rPr>
          <w:rFonts w:asciiTheme="minorHAnsi" w:hAnsiTheme="minorHAnsi" w:cstheme="minorHAnsi"/>
          <w:sz w:val="22"/>
          <w:szCs w:val="22"/>
          <w:u w:val="single"/>
          <w:lang w:eastAsia="pt-BR"/>
        </w:rPr>
        <w:t>Esta deliberação entra em vigor na data de sua publicação.</w:t>
      </w:r>
    </w:p>
    <w:p w14:paraId="60E26EF6" w14:textId="77777777" w:rsidR="00D91C5C" w:rsidRPr="008B57F8" w:rsidRDefault="00D91C5C" w:rsidP="00D91C5C">
      <w:pPr>
        <w:jc w:val="both"/>
        <w:rPr>
          <w:rFonts w:asciiTheme="minorHAnsi" w:hAnsiTheme="minorHAnsi" w:cstheme="minorHAnsi"/>
          <w:sz w:val="22"/>
          <w:szCs w:val="22"/>
          <w:lang w:eastAsia="pt-BR"/>
        </w:rPr>
      </w:pPr>
    </w:p>
    <w:p w14:paraId="48707464" w14:textId="2566E1B8" w:rsidR="006044B8" w:rsidRPr="00642DCA" w:rsidRDefault="006044B8" w:rsidP="006044B8">
      <w:pPr>
        <w:jc w:val="both"/>
        <w:rPr>
          <w:rFonts w:ascii="Calibri" w:hAnsi="Calibri" w:cs="Calibri"/>
          <w:sz w:val="22"/>
          <w:szCs w:val="22"/>
        </w:rPr>
      </w:pPr>
      <w:r w:rsidRPr="00642DCA">
        <w:rPr>
          <w:rFonts w:ascii="Calibri" w:hAnsi="Calibri" w:cs="Calibri"/>
          <w:sz w:val="22"/>
          <w:szCs w:val="22"/>
        </w:rPr>
        <w:t xml:space="preserve">Com </w:t>
      </w:r>
      <w:r>
        <w:rPr>
          <w:rFonts w:ascii="Calibri" w:hAnsi="Calibri" w:cs="Calibri"/>
          <w:sz w:val="22"/>
          <w:szCs w:val="22"/>
        </w:rPr>
        <w:t>20</w:t>
      </w:r>
      <w:r w:rsidRPr="00642DCA">
        <w:rPr>
          <w:rFonts w:ascii="Calibri" w:hAnsi="Calibri" w:cs="Calibri"/>
          <w:sz w:val="22"/>
          <w:szCs w:val="22"/>
        </w:rPr>
        <w:t xml:space="preserve"> (</w:t>
      </w:r>
      <w:r>
        <w:rPr>
          <w:rFonts w:ascii="Calibri" w:hAnsi="Calibri" w:cs="Calibri"/>
          <w:sz w:val="22"/>
          <w:szCs w:val="22"/>
        </w:rPr>
        <w:t>vinte</w:t>
      </w:r>
      <w:r w:rsidRPr="00642DCA">
        <w:rPr>
          <w:rFonts w:ascii="Calibri" w:hAnsi="Calibri" w:cs="Calibri"/>
          <w:sz w:val="22"/>
          <w:szCs w:val="22"/>
        </w:rPr>
        <w:t xml:space="preserve">) votos favoráveis, das conselheiras </w:t>
      </w:r>
      <w:r w:rsidRPr="00D21D09">
        <w:rPr>
          <w:rFonts w:ascii="Calibri" w:hAnsi="Calibri" w:cs="Calibri"/>
          <w:sz w:val="22"/>
          <w:szCs w:val="22"/>
        </w:rPr>
        <w:t>Andréa Larruscahim Hamilton Ilha, Cecília Giovenardi Esteves, Deise Flores Santos, Denise dos Santos Simões, Gislaine Vargas Saibro, Ingrid Louise de Souza Dahm, Marcia Elizabeth Martins, Nubia Margot Menezes Jardim, Orildes Tres</w:t>
      </w:r>
      <w:r>
        <w:rPr>
          <w:rFonts w:ascii="Calibri" w:hAnsi="Calibri" w:cs="Calibri"/>
          <w:sz w:val="22"/>
          <w:szCs w:val="22"/>
        </w:rPr>
        <w:t xml:space="preserve"> e </w:t>
      </w:r>
      <w:r w:rsidRPr="00D21D09">
        <w:rPr>
          <w:rFonts w:ascii="Calibri" w:hAnsi="Calibri" w:cs="Calibri"/>
          <w:sz w:val="22"/>
          <w:szCs w:val="22"/>
        </w:rPr>
        <w:t>Silvia Monteiro Barakat</w:t>
      </w:r>
      <w:r>
        <w:rPr>
          <w:rFonts w:ascii="Calibri" w:hAnsi="Calibri" w:cs="Calibri"/>
          <w:sz w:val="22"/>
          <w:szCs w:val="22"/>
        </w:rPr>
        <w:t xml:space="preserve"> </w:t>
      </w:r>
      <w:r w:rsidRPr="00642DCA">
        <w:rPr>
          <w:rFonts w:ascii="Calibri" w:hAnsi="Calibri" w:cs="Calibri"/>
          <w:sz w:val="22"/>
          <w:szCs w:val="22"/>
        </w:rPr>
        <w:t xml:space="preserve">e dos conselheiros </w:t>
      </w:r>
      <w:r w:rsidRPr="00D21D09">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 e Rodrigo Spinelli</w:t>
      </w:r>
      <w:r>
        <w:rPr>
          <w:rFonts w:ascii="Calibri" w:hAnsi="Calibri" w:cs="Calibri"/>
          <w:sz w:val="22"/>
          <w:szCs w:val="22"/>
        </w:rPr>
        <w:t xml:space="preserve"> e 01 (uma) </w:t>
      </w:r>
      <w:r w:rsidRPr="00642DCA">
        <w:rPr>
          <w:rFonts w:ascii="Calibri" w:hAnsi="Calibri" w:cs="Calibri"/>
          <w:sz w:val="22"/>
          <w:szCs w:val="22"/>
        </w:rPr>
        <w:t>ausência, da</w:t>
      </w:r>
      <w:r w:rsidR="003A48A6">
        <w:rPr>
          <w:rFonts w:ascii="Calibri" w:hAnsi="Calibri" w:cs="Calibri"/>
          <w:sz w:val="22"/>
          <w:szCs w:val="22"/>
        </w:rPr>
        <w:t xml:space="preserve"> conselheira </w:t>
      </w:r>
      <w:r>
        <w:rPr>
          <w:rFonts w:ascii="Calibri" w:hAnsi="Calibri" w:cs="Calibri"/>
          <w:sz w:val="22"/>
          <w:szCs w:val="22"/>
        </w:rPr>
        <w:t>Marisa Potter</w:t>
      </w:r>
      <w:r w:rsidRPr="00642DCA">
        <w:rPr>
          <w:rFonts w:ascii="Calibri" w:hAnsi="Calibri" w:cs="Calibri"/>
          <w:sz w:val="22"/>
          <w:szCs w:val="22"/>
        </w:rPr>
        <w:t>.</w:t>
      </w:r>
    </w:p>
    <w:p w14:paraId="63A5338C" w14:textId="77777777" w:rsidR="006B01BD" w:rsidRDefault="006B01BD" w:rsidP="008E10C8">
      <w:pPr>
        <w:pStyle w:val="PargrafodaLista"/>
        <w:ind w:left="0" w:right="133"/>
        <w:jc w:val="center"/>
        <w:rPr>
          <w:rFonts w:ascii="Calibri" w:hAnsi="Calibri" w:cs="Calibri"/>
          <w:sz w:val="22"/>
          <w:szCs w:val="22"/>
        </w:rPr>
      </w:pPr>
    </w:p>
    <w:p w14:paraId="53B767C3" w14:textId="77777777" w:rsidR="006B01BD" w:rsidRDefault="006B01BD" w:rsidP="008E10C8">
      <w:pPr>
        <w:pStyle w:val="PargrafodaLista"/>
        <w:ind w:left="0" w:right="133"/>
        <w:jc w:val="center"/>
        <w:rPr>
          <w:rFonts w:ascii="Calibri" w:hAnsi="Calibri" w:cs="Calibri"/>
          <w:sz w:val="22"/>
          <w:szCs w:val="22"/>
        </w:rPr>
      </w:pPr>
    </w:p>
    <w:p w14:paraId="16BAC05C" w14:textId="77777777" w:rsidR="00D91C5C" w:rsidRPr="00642DCA" w:rsidRDefault="00D91C5C" w:rsidP="00D91C5C">
      <w:pPr>
        <w:jc w:val="center"/>
        <w:rPr>
          <w:rFonts w:ascii="Calibri" w:hAnsi="Calibri" w:cs="Calibri"/>
          <w:sz w:val="22"/>
          <w:szCs w:val="22"/>
          <w:lang w:eastAsia="pt-BR"/>
        </w:rPr>
      </w:pPr>
      <w:r w:rsidRPr="00642DCA">
        <w:rPr>
          <w:rFonts w:ascii="Calibri" w:hAnsi="Calibri" w:cs="Calibri"/>
          <w:sz w:val="22"/>
          <w:szCs w:val="22"/>
          <w:lang w:eastAsia="pt-BR"/>
        </w:rPr>
        <w:t xml:space="preserve">Porto Alegre – RS, </w:t>
      </w:r>
      <w:r>
        <w:rPr>
          <w:rFonts w:ascii="Calibri" w:hAnsi="Calibri" w:cs="Calibri"/>
          <w:sz w:val="22"/>
          <w:szCs w:val="22"/>
          <w:lang w:eastAsia="pt-BR"/>
        </w:rPr>
        <w:t xml:space="preserve">30 de abril de </w:t>
      </w:r>
      <w:r w:rsidRPr="00642DCA">
        <w:rPr>
          <w:rFonts w:ascii="Calibri" w:hAnsi="Calibri" w:cs="Calibri"/>
          <w:sz w:val="22"/>
          <w:szCs w:val="22"/>
          <w:lang w:eastAsia="pt-BR"/>
        </w:rPr>
        <w:t>2021.</w:t>
      </w:r>
    </w:p>
    <w:p w14:paraId="15724E82" w14:textId="77777777" w:rsidR="00D91C5C" w:rsidRPr="00642DCA" w:rsidRDefault="00D91C5C" w:rsidP="00D91C5C">
      <w:pPr>
        <w:jc w:val="center"/>
        <w:rPr>
          <w:rFonts w:ascii="Calibri" w:hAnsi="Calibri" w:cs="Calibri"/>
          <w:sz w:val="22"/>
          <w:szCs w:val="22"/>
          <w:lang w:eastAsia="pt-BR"/>
        </w:rPr>
      </w:pPr>
    </w:p>
    <w:p w14:paraId="5D3A96D5" w14:textId="77777777" w:rsidR="00D91C5C" w:rsidRPr="00642DCA" w:rsidRDefault="00D91C5C" w:rsidP="00D91C5C">
      <w:pPr>
        <w:jc w:val="center"/>
        <w:rPr>
          <w:rFonts w:ascii="Calibri" w:hAnsi="Calibri" w:cs="Calibri"/>
          <w:sz w:val="22"/>
          <w:szCs w:val="22"/>
          <w:lang w:eastAsia="pt-BR"/>
        </w:rPr>
      </w:pPr>
    </w:p>
    <w:p w14:paraId="2BB95FC4" w14:textId="77777777" w:rsidR="00D91C5C" w:rsidRPr="00642DCA" w:rsidRDefault="00D91C5C" w:rsidP="00D91C5C">
      <w:pPr>
        <w:jc w:val="center"/>
        <w:rPr>
          <w:rFonts w:ascii="Calibri" w:hAnsi="Calibri" w:cs="Calibri"/>
          <w:sz w:val="22"/>
          <w:szCs w:val="22"/>
          <w:lang w:eastAsia="pt-BR"/>
        </w:rPr>
      </w:pPr>
    </w:p>
    <w:p w14:paraId="019BBBBF" w14:textId="77777777" w:rsidR="00D91C5C" w:rsidRPr="00642DCA" w:rsidRDefault="00D91C5C" w:rsidP="00D91C5C">
      <w:pPr>
        <w:jc w:val="center"/>
        <w:rPr>
          <w:rFonts w:ascii="Calibri" w:hAnsi="Calibri" w:cs="Calibri"/>
          <w:sz w:val="22"/>
          <w:szCs w:val="22"/>
          <w:lang w:eastAsia="pt-BR"/>
        </w:rPr>
      </w:pPr>
    </w:p>
    <w:p w14:paraId="4E7E442F" w14:textId="77777777" w:rsidR="00D91C5C" w:rsidRPr="008E3356" w:rsidRDefault="00D91C5C" w:rsidP="00D91C5C">
      <w:pPr>
        <w:tabs>
          <w:tab w:val="left" w:pos="8647"/>
        </w:tabs>
        <w:jc w:val="center"/>
        <w:rPr>
          <w:rFonts w:ascii="Calibri" w:hAnsi="Calibri" w:cs="Calibri"/>
          <w:bCs/>
          <w:sz w:val="22"/>
          <w:szCs w:val="22"/>
        </w:rPr>
      </w:pPr>
      <w:r>
        <w:rPr>
          <w:rFonts w:ascii="Calibri" w:hAnsi="Calibri" w:cs="Calibri"/>
          <w:bCs/>
          <w:sz w:val="22"/>
          <w:szCs w:val="22"/>
        </w:rPr>
        <w:t>LUIZ ANTONIO MACHADO VERISSIMO</w:t>
      </w:r>
    </w:p>
    <w:p w14:paraId="5D0AA8F3" w14:textId="77777777" w:rsidR="00D91C5C" w:rsidRPr="008E3356" w:rsidRDefault="00D91C5C" w:rsidP="00D91C5C">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w:t>
      </w:r>
      <w:r>
        <w:rPr>
          <w:rFonts w:ascii="Calibri" w:hAnsi="Calibri" w:cs="Calibri"/>
          <w:bCs/>
          <w:iCs/>
          <w:sz w:val="22"/>
          <w:szCs w:val="22"/>
        </w:rPr>
        <w:t xml:space="preserve"> </w:t>
      </w:r>
      <w:r w:rsidRPr="00EB3825">
        <w:rPr>
          <w:rFonts w:ascii="Calibri" w:hAnsi="Calibri" w:cs="Calibri"/>
          <w:bCs/>
          <w:i/>
          <w:iCs/>
          <w:sz w:val="22"/>
          <w:szCs w:val="22"/>
        </w:rPr>
        <w:t>Ad Hoc</w:t>
      </w:r>
      <w:r>
        <w:rPr>
          <w:rFonts w:ascii="Calibri" w:hAnsi="Calibri" w:cs="Calibri"/>
          <w:bCs/>
          <w:iCs/>
          <w:sz w:val="22"/>
          <w:szCs w:val="22"/>
        </w:rPr>
        <w:t xml:space="preserve"> </w:t>
      </w:r>
      <w:r w:rsidRPr="008E3356">
        <w:rPr>
          <w:rFonts w:ascii="Calibri" w:hAnsi="Calibri" w:cs="Calibri"/>
          <w:bCs/>
          <w:iCs/>
          <w:sz w:val="22"/>
          <w:szCs w:val="22"/>
        </w:rPr>
        <w:t>do CAU/RS</w:t>
      </w:r>
    </w:p>
    <w:p w14:paraId="624B9FCD" w14:textId="77777777" w:rsidR="007E0A49" w:rsidRDefault="007E0A49" w:rsidP="008E10C8">
      <w:pPr>
        <w:jc w:val="center"/>
        <w:rPr>
          <w:rFonts w:ascii="Calibri" w:hAnsi="Calibri" w:cs="Calibri"/>
          <w:sz w:val="22"/>
          <w:szCs w:val="22"/>
        </w:rPr>
      </w:pPr>
    </w:p>
    <w:p w14:paraId="6038709A" w14:textId="77777777" w:rsidR="008738B7" w:rsidRDefault="008738B7" w:rsidP="008E10C8">
      <w:pPr>
        <w:jc w:val="center"/>
        <w:rPr>
          <w:rFonts w:ascii="Calibri" w:hAnsi="Calibri" w:cs="Calibri"/>
          <w:sz w:val="22"/>
          <w:szCs w:val="22"/>
        </w:rPr>
      </w:pPr>
    </w:p>
    <w:p w14:paraId="141551CE" w14:textId="77777777" w:rsidR="008738B7" w:rsidRDefault="008738B7" w:rsidP="008E10C8">
      <w:pPr>
        <w:jc w:val="center"/>
        <w:rPr>
          <w:rFonts w:ascii="Calibri" w:hAnsi="Calibri" w:cs="Calibri"/>
          <w:sz w:val="22"/>
          <w:szCs w:val="22"/>
        </w:rPr>
      </w:pPr>
    </w:p>
    <w:p w14:paraId="7F0FADF7"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168585FD"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1B71E971"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7C15662B"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5BFD82D2"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27908E3A"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6FAD1C09"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5F1984B9"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710585FF"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7BF26AD7"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1DF9A6D4"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0D81DC13"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49E47C33"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5D7D8C50"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347CC675" w14:textId="77777777" w:rsidR="008738B7" w:rsidRDefault="008738B7" w:rsidP="008738B7">
      <w:pPr>
        <w:autoSpaceDE w:val="0"/>
        <w:autoSpaceDN w:val="0"/>
        <w:adjustRightInd w:val="0"/>
        <w:jc w:val="center"/>
        <w:rPr>
          <w:rFonts w:asciiTheme="minorHAnsi" w:eastAsia="Calibri" w:hAnsiTheme="minorHAnsi" w:cstheme="minorHAnsi"/>
          <w:sz w:val="22"/>
          <w:szCs w:val="22"/>
          <w:lang w:eastAsia="pt-BR"/>
        </w:rPr>
      </w:pPr>
    </w:p>
    <w:p w14:paraId="1791E3C1" w14:textId="77777777" w:rsidR="008738B7" w:rsidRDefault="008738B7" w:rsidP="008738B7">
      <w:pPr>
        <w:rPr>
          <w:rFonts w:ascii="Calibri" w:eastAsia="Times New Roman" w:hAnsi="Calibri" w:cs="Calibri"/>
          <w:sz w:val="22"/>
          <w:szCs w:val="22"/>
          <w:lang w:eastAsia="pt-BR"/>
        </w:rPr>
      </w:pPr>
    </w:p>
    <w:p w14:paraId="52DB22E0" w14:textId="77777777" w:rsidR="008738B7" w:rsidRDefault="008738B7" w:rsidP="008738B7">
      <w:pPr>
        <w:rPr>
          <w:rFonts w:ascii="Calibri" w:eastAsia="Times New Roman" w:hAnsi="Calibri" w:cs="Calibri"/>
          <w:sz w:val="22"/>
          <w:szCs w:val="22"/>
          <w:lang w:eastAsia="pt-BR"/>
        </w:rPr>
      </w:pPr>
    </w:p>
    <w:p w14:paraId="3BD5DB52" w14:textId="77777777" w:rsidR="008738B7" w:rsidRDefault="008738B7" w:rsidP="008738B7">
      <w:pPr>
        <w:rPr>
          <w:rFonts w:ascii="Calibri" w:eastAsia="Times New Roman" w:hAnsi="Calibri" w:cs="Calibri"/>
          <w:sz w:val="22"/>
          <w:szCs w:val="22"/>
          <w:lang w:eastAsia="pt-BR"/>
        </w:rPr>
      </w:pPr>
    </w:p>
    <w:p w14:paraId="164B9A81" w14:textId="77777777" w:rsidR="008738B7" w:rsidRDefault="008738B7" w:rsidP="008738B7">
      <w:pPr>
        <w:rPr>
          <w:rFonts w:ascii="Calibri" w:eastAsia="Times New Roman" w:hAnsi="Calibri" w:cs="Calibri"/>
          <w:sz w:val="22"/>
          <w:szCs w:val="22"/>
          <w:lang w:eastAsia="pt-BR"/>
        </w:rPr>
      </w:pPr>
    </w:p>
    <w:p w14:paraId="6D7305CD" w14:textId="77777777" w:rsidR="008738B7" w:rsidRDefault="008738B7" w:rsidP="008738B7">
      <w:pPr>
        <w:rPr>
          <w:rFonts w:ascii="Calibri" w:eastAsia="Times New Roman" w:hAnsi="Calibri" w:cs="Calibri"/>
          <w:sz w:val="22"/>
          <w:szCs w:val="22"/>
          <w:lang w:eastAsia="pt-BR"/>
        </w:rPr>
      </w:pPr>
    </w:p>
    <w:p w14:paraId="3030D6D2" w14:textId="77777777" w:rsidR="00D91C5C" w:rsidRPr="00110FD0" w:rsidRDefault="00D91C5C" w:rsidP="00D91C5C">
      <w:pPr>
        <w:autoSpaceDE w:val="0"/>
        <w:autoSpaceDN w:val="0"/>
        <w:adjustRightInd w:val="0"/>
        <w:jc w:val="center"/>
        <w:rPr>
          <w:rFonts w:ascii="Calibri" w:hAnsi="Calibri" w:cs="Calibri"/>
          <w:b/>
          <w:bCs/>
          <w:lang w:eastAsia="pt-BR"/>
        </w:rPr>
      </w:pPr>
      <w:r>
        <w:rPr>
          <w:rFonts w:ascii="Calibri" w:hAnsi="Calibri" w:cs="Calibri"/>
          <w:b/>
          <w:bCs/>
          <w:lang w:eastAsia="pt-BR"/>
        </w:rPr>
        <w:t>119ª</w:t>
      </w:r>
      <w:r w:rsidRPr="00110FD0">
        <w:rPr>
          <w:rFonts w:ascii="Calibri" w:hAnsi="Calibri" w:cs="Calibri"/>
          <w:b/>
          <w:bCs/>
          <w:lang w:eastAsia="pt-BR"/>
        </w:rPr>
        <w:t xml:space="preserve"> REUNIÃO PLENÁRIA ORDINÁRIA DO CAU/RS</w:t>
      </w:r>
    </w:p>
    <w:p w14:paraId="5CAE0DE1" w14:textId="77777777" w:rsidR="00D91C5C" w:rsidRPr="00110FD0" w:rsidRDefault="00D91C5C" w:rsidP="00D91C5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D91C5C" w:rsidRPr="00110FD0" w14:paraId="5DC62B10" w14:textId="77777777"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7578B" w14:textId="290F2DDA" w:rsidR="00D91C5C" w:rsidRPr="004E14E9" w:rsidRDefault="00D91C5C" w:rsidP="00D91C5C">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1297</w:t>
            </w:r>
            <w:r w:rsidRPr="00110FD0">
              <w:rPr>
                <w:rFonts w:ascii="Calibri" w:eastAsia="Times New Roman" w:hAnsi="Calibri" w:cs="Calibri"/>
                <w:lang w:eastAsia="pt-BR"/>
              </w:rPr>
              <w:t xml:space="preserve">/2021 - Protocolo nº </w:t>
            </w:r>
          </w:p>
        </w:tc>
      </w:tr>
      <w:tr w:rsidR="00D91C5C" w:rsidRPr="00ED63BF" w14:paraId="59CB485C" w14:textId="77777777"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14:paraId="166EEE2A" w14:textId="77777777" w:rsidR="00D91C5C" w:rsidRPr="00110FD0" w:rsidRDefault="00D91C5C" w:rsidP="00332AC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14:paraId="38B38392" w14:textId="77777777" w:rsidR="00D91C5C" w:rsidRPr="00110FD0" w:rsidRDefault="00D91C5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6044B8" w:rsidRPr="00ED63BF" w14:paraId="54B4D33E" w14:textId="77777777" w:rsidTr="00332AC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6A3E6D5" w14:textId="77777777" w:rsidR="006044B8" w:rsidRPr="00645AF9" w:rsidRDefault="006044B8" w:rsidP="006044B8">
            <w:pPr>
              <w:pStyle w:val="PargrafodaLista"/>
              <w:numPr>
                <w:ilvl w:val="0"/>
                <w:numId w:val="27"/>
              </w:numPr>
              <w:rPr>
                <w:rFonts w:ascii="Calibri" w:eastAsia="Times New Roman" w:hAnsi="Calibri" w:cs="Calibri"/>
                <w:b w:val="0"/>
                <w:color w:val="000000"/>
                <w:sz w:val="20"/>
                <w:szCs w:val="22"/>
              </w:rPr>
            </w:pPr>
            <w:r w:rsidRPr="00645AF9">
              <w:rPr>
                <w:rFonts w:ascii="Calibri" w:hAnsi="Calibri" w:cs="Calibri"/>
                <w:b w:val="0"/>
                <w:color w:val="000000"/>
                <w:sz w:val="20"/>
                <w:szCs w:val="22"/>
              </w:rPr>
              <w:t>Andréa Larruscahim Hamilton Ilha</w:t>
            </w:r>
          </w:p>
        </w:tc>
        <w:tc>
          <w:tcPr>
            <w:tcW w:w="3809" w:type="dxa"/>
            <w:vAlign w:val="center"/>
          </w:tcPr>
          <w:p w14:paraId="38DB6B6C" w14:textId="2D5F0567"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6044B8" w:rsidRPr="00ED63BF" w14:paraId="69CE839A"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818D687"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Carlos Eduardo Iponema Costa</w:t>
            </w:r>
          </w:p>
        </w:tc>
        <w:tc>
          <w:tcPr>
            <w:tcW w:w="3809" w:type="dxa"/>
          </w:tcPr>
          <w:p w14:paraId="2BEACD30" w14:textId="315F1876"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7B637729"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29B8AA1"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Carlos Eduardo Mesquita Pedone</w:t>
            </w:r>
          </w:p>
        </w:tc>
        <w:tc>
          <w:tcPr>
            <w:tcW w:w="3809" w:type="dxa"/>
          </w:tcPr>
          <w:p w14:paraId="14221A9B" w14:textId="283A2AC1"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45A5A188"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31DF4B58"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Cecília Giovenardi Esteves</w:t>
            </w:r>
          </w:p>
        </w:tc>
        <w:tc>
          <w:tcPr>
            <w:tcW w:w="3809" w:type="dxa"/>
          </w:tcPr>
          <w:p w14:paraId="5E5A34BA" w14:textId="5A86F751"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745391CD"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E32AFB3"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Deise Flores Santos</w:t>
            </w:r>
          </w:p>
        </w:tc>
        <w:tc>
          <w:tcPr>
            <w:tcW w:w="3809" w:type="dxa"/>
          </w:tcPr>
          <w:p w14:paraId="798B694C" w14:textId="06CACA07"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5C3049C1"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50D55CA"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Denise dos Santos Simões</w:t>
            </w:r>
          </w:p>
        </w:tc>
        <w:tc>
          <w:tcPr>
            <w:tcW w:w="3809" w:type="dxa"/>
          </w:tcPr>
          <w:p w14:paraId="2BA10B03" w14:textId="2CB51BBA"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3BF5915E"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38A5EE2"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Emilio Merino Dominguez</w:t>
            </w:r>
          </w:p>
        </w:tc>
        <w:tc>
          <w:tcPr>
            <w:tcW w:w="3809" w:type="dxa"/>
          </w:tcPr>
          <w:p w14:paraId="2E66E1EA" w14:textId="3AF5765A"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13880E03"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6D6A84D"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Fabio Muller</w:t>
            </w:r>
          </w:p>
        </w:tc>
        <w:tc>
          <w:tcPr>
            <w:tcW w:w="3809" w:type="dxa"/>
          </w:tcPr>
          <w:p w14:paraId="0403740F" w14:textId="75CA34FB"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029C8E1B"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58E4328"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Fausto Henrique Steffen</w:t>
            </w:r>
          </w:p>
        </w:tc>
        <w:tc>
          <w:tcPr>
            <w:tcW w:w="3809" w:type="dxa"/>
          </w:tcPr>
          <w:p w14:paraId="1DB34CF8" w14:textId="695F7CAA"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35399A04"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B044446"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Gislaine Vargas Saibro</w:t>
            </w:r>
          </w:p>
        </w:tc>
        <w:tc>
          <w:tcPr>
            <w:tcW w:w="3809" w:type="dxa"/>
          </w:tcPr>
          <w:p w14:paraId="7DBC208C" w14:textId="0F3E6CCA"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2FBBC9F7"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DD6485E"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Ingrid Louise de Souza Dahm</w:t>
            </w:r>
          </w:p>
        </w:tc>
        <w:tc>
          <w:tcPr>
            <w:tcW w:w="3809" w:type="dxa"/>
          </w:tcPr>
          <w:p w14:paraId="20A331D7" w14:textId="68E02B7E"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075842C9"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76BD20F2" w14:textId="77777777" w:rsidR="006044B8" w:rsidRPr="00645AF9" w:rsidRDefault="006044B8" w:rsidP="006044B8">
            <w:pPr>
              <w:pStyle w:val="PargrafodaLista"/>
              <w:numPr>
                <w:ilvl w:val="0"/>
                <w:numId w:val="27"/>
              </w:numPr>
              <w:rPr>
                <w:rFonts w:ascii="Calibri" w:hAnsi="Calibri" w:cs="Calibri"/>
                <w:b w:val="0"/>
                <w:color w:val="000000"/>
                <w:sz w:val="20"/>
                <w:szCs w:val="22"/>
              </w:rPr>
            </w:pPr>
            <w:bookmarkStart w:id="0" w:name="_GoBack"/>
            <w:bookmarkEnd w:id="0"/>
            <w:r w:rsidRPr="00645AF9">
              <w:rPr>
                <w:rFonts w:ascii="Calibri" w:hAnsi="Calibri" w:cs="Calibri"/>
                <w:b w:val="0"/>
                <w:color w:val="000000"/>
                <w:sz w:val="20"/>
                <w:szCs w:val="22"/>
              </w:rPr>
              <w:t>Marcia Elizabeth Martins</w:t>
            </w:r>
          </w:p>
        </w:tc>
        <w:tc>
          <w:tcPr>
            <w:tcW w:w="3809" w:type="dxa"/>
          </w:tcPr>
          <w:p w14:paraId="50A5E53D" w14:textId="18A6C547"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0350DC22"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006C287"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 xml:space="preserve">Marisa Potter </w:t>
            </w:r>
          </w:p>
        </w:tc>
        <w:tc>
          <w:tcPr>
            <w:tcW w:w="3809" w:type="dxa"/>
          </w:tcPr>
          <w:p w14:paraId="7E61A701" w14:textId="50EAFA8D"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6044B8" w:rsidRPr="00ED63BF" w14:paraId="6205DF06"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019C71D"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Nubia Margot Menezes Jardim</w:t>
            </w:r>
          </w:p>
        </w:tc>
        <w:tc>
          <w:tcPr>
            <w:tcW w:w="3809" w:type="dxa"/>
          </w:tcPr>
          <w:p w14:paraId="07F87750" w14:textId="619AD12E"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5444536F"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649D468"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Orildes Tres</w:t>
            </w:r>
          </w:p>
        </w:tc>
        <w:tc>
          <w:tcPr>
            <w:tcW w:w="3809" w:type="dxa"/>
          </w:tcPr>
          <w:p w14:paraId="29664A7D" w14:textId="0B57C960"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19EFCEEE"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5C41A1BD"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Pedro Xavier De Araujo</w:t>
            </w:r>
          </w:p>
        </w:tc>
        <w:tc>
          <w:tcPr>
            <w:tcW w:w="3809" w:type="dxa"/>
          </w:tcPr>
          <w:p w14:paraId="5CE6B663" w14:textId="41D51E6C"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2AE7E3AB"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FE24792"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Rafael Ártico</w:t>
            </w:r>
          </w:p>
        </w:tc>
        <w:tc>
          <w:tcPr>
            <w:tcW w:w="3809" w:type="dxa"/>
          </w:tcPr>
          <w:p w14:paraId="46E06DFA" w14:textId="27FCF811"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55B2C3AE"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1D15D46A"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Rinaldo Ferreira Barbosa</w:t>
            </w:r>
          </w:p>
        </w:tc>
        <w:tc>
          <w:tcPr>
            <w:tcW w:w="3809" w:type="dxa"/>
          </w:tcPr>
          <w:p w14:paraId="6982B04F" w14:textId="2EC56E0E"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64A31D64"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4609C327"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Rodrigo Rintzel</w:t>
            </w:r>
          </w:p>
        </w:tc>
        <w:tc>
          <w:tcPr>
            <w:tcW w:w="3809" w:type="dxa"/>
          </w:tcPr>
          <w:p w14:paraId="7F9079F1" w14:textId="671BECAB"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77B1480D" w14:textId="77777777" w:rsidTr="00A87B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14:paraId="60AB757E"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Rodrigo Spinelli</w:t>
            </w:r>
          </w:p>
        </w:tc>
        <w:tc>
          <w:tcPr>
            <w:tcW w:w="3809" w:type="dxa"/>
          </w:tcPr>
          <w:p w14:paraId="2CC75FC1" w14:textId="3553574E" w:rsidR="006044B8" w:rsidRPr="00132E43" w:rsidRDefault="006044B8" w:rsidP="00604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173045AD" w14:textId="77777777" w:rsidTr="00A87B91">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vAlign w:val="bottom"/>
          </w:tcPr>
          <w:p w14:paraId="67260BDD" w14:textId="77777777" w:rsidR="006044B8" w:rsidRPr="00645AF9" w:rsidRDefault="006044B8" w:rsidP="006044B8">
            <w:pPr>
              <w:pStyle w:val="PargrafodaLista"/>
              <w:numPr>
                <w:ilvl w:val="0"/>
                <w:numId w:val="27"/>
              </w:numPr>
              <w:rPr>
                <w:rFonts w:ascii="Calibri" w:hAnsi="Calibri" w:cs="Calibri"/>
                <w:b w:val="0"/>
                <w:color w:val="000000"/>
                <w:sz w:val="20"/>
                <w:szCs w:val="22"/>
              </w:rPr>
            </w:pPr>
            <w:r w:rsidRPr="00645AF9">
              <w:rPr>
                <w:rFonts w:ascii="Calibri" w:hAnsi="Calibri" w:cs="Calibri"/>
                <w:b w:val="0"/>
                <w:color w:val="000000"/>
                <w:sz w:val="20"/>
                <w:szCs w:val="22"/>
              </w:rPr>
              <w:t>Silvia Monteiro Barakat</w:t>
            </w:r>
          </w:p>
        </w:tc>
        <w:tc>
          <w:tcPr>
            <w:tcW w:w="3809" w:type="dxa"/>
            <w:tcBorders>
              <w:bottom w:val="nil"/>
            </w:tcBorders>
          </w:tcPr>
          <w:p w14:paraId="39A201EA" w14:textId="5949167D" w:rsidR="006044B8" w:rsidRPr="00132E43" w:rsidRDefault="006044B8" w:rsidP="00604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471275">
              <w:rPr>
                <w:rFonts w:ascii="Calibri" w:eastAsia="Times New Roman" w:hAnsi="Calibri" w:cs="Calibri"/>
                <w:color w:val="000000"/>
                <w:sz w:val="20"/>
                <w:szCs w:val="22"/>
              </w:rPr>
              <w:t>Favorável</w:t>
            </w:r>
          </w:p>
        </w:tc>
      </w:tr>
      <w:tr w:rsidR="006044B8" w:rsidRPr="00ED63BF" w14:paraId="09B52C6D" w14:textId="77777777"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14:paraId="31EDC541" w14:textId="77777777" w:rsidR="006044B8" w:rsidRPr="00132E43" w:rsidRDefault="006044B8" w:rsidP="006044B8">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D91C5C" w:rsidRPr="00ED63BF" w14:paraId="04BA409E" w14:textId="77777777"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067614F6"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14:paraId="7B0EE027"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D91C5C" w:rsidRPr="00ED63BF" w14:paraId="2D386DA7" w14:textId="77777777"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784D9808"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119</w:t>
            </w:r>
          </w:p>
          <w:p w14:paraId="53CE524E"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D91C5C" w:rsidRPr="00ED63BF" w14:paraId="63B9CADA" w14:textId="77777777"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8D3680C"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30/04/2021</w:t>
            </w:r>
            <w:r w:rsidRPr="00ED63BF">
              <w:rPr>
                <w:rFonts w:ascii="Calibri" w:eastAsia="Times New Roman" w:hAnsi="Calibri" w:cs="Calibri"/>
                <w:b/>
                <w:bCs/>
                <w:sz w:val="20"/>
                <w:lang w:eastAsia="pt-BR"/>
              </w:rPr>
              <w:t> </w:t>
            </w:r>
          </w:p>
          <w:p w14:paraId="114B8009"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14:paraId="187B8D6C" w14:textId="4C24C51C" w:rsidR="00D91C5C" w:rsidRDefault="00D91C5C" w:rsidP="00332ACA">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Matéria em votação: DPO-RS 1297/2021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Pr>
                <w:rFonts w:ascii="Calibri" w:eastAsia="Times New Roman" w:hAnsi="Calibri" w:cs="Calibri"/>
                <w:bCs/>
                <w:sz w:val="20"/>
                <w:lang w:eastAsia="pt-BR"/>
              </w:rPr>
              <w:t>Trabalho Não Remunerado</w:t>
            </w:r>
          </w:p>
          <w:p w14:paraId="56ED2BE5"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D91C5C" w:rsidRPr="00ED63BF" w14:paraId="7783DFFC" w14:textId="77777777"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734FB5BC" w14:textId="77777777" w:rsidR="006044B8" w:rsidRPr="00ED63BF" w:rsidRDefault="00D91C5C" w:rsidP="006044B8">
            <w:pPr>
              <w:spacing w:line="276" w:lineRule="auto"/>
              <w:jc w:val="both"/>
              <w:textAlignment w:val="baseline"/>
              <w:rPr>
                <w:rFonts w:ascii="Calibri" w:eastAsia="Times New Roman" w:hAnsi="Calibri" w:cs="Calibri"/>
                <w:bCs/>
                <w:sz w:val="20"/>
                <w:lang w:eastAsia="pt-BR"/>
              </w:rPr>
            </w:pPr>
            <w:r w:rsidRPr="006044B8">
              <w:rPr>
                <w:rFonts w:ascii="Calibri" w:eastAsia="Times New Roman" w:hAnsi="Calibri" w:cs="Calibri"/>
                <w:b/>
                <w:bCs/>
                <w:sz w:val="20"/>
                <w:lang w:eastAsia="pt-BR"/>
              </w:rPr>
              <w:t xml:space="preserve">Resultado da votação: </w:t>
            </w:r>
            <w:r w:rsidR="006044B8" w:rsidRPr="006044B8">
              <w:rPr>
                <w:rFonts w:ascii="Calibri" w:eastAsia="Times New Roman" w:hAnsi="Calibri" w:cs="Calibri"/>
                <w:bCs/>
                <w:sz w:val="20"/>
                <w:lang w:eastAsia="pt-BR"/>
              </w:rPr>
              <w:t>Favoráveis (20) ausências (01) total (21)</w:t>
            </w:r>
            <w:r w:rsidR="006044B8" w:rsidRPr="00ED63BF">
              <w:rPr>
                <w:rFonts w:ascii="Calibri" w:eastAsia="Times New Roman" w:hAnsi="Calibri" w:cs="Calibri"/>
                <w:bCs/>
                <w:sz w:val="20"/>
                <w:lang w:eastAsia="pt-BR"/>
              </w:rPr>
              <w:t> </w:t>
            </w:r>
          </w:p>
          <w:p w14:paraId="6DDAA1F3" w14:textId="205EE3A3"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D91C5C" w:rsidRPr="00ED63BF" w14:paraId="54C5604F" w14:textId="77777777"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1934B85E" w14:textId="77777777" w:rsidR="00D91C5C" w:rsidRPr="00ED63BF" w:rsidRDefault="00D91C5C" w:rsidP="00332AC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14:paraId="16919E55" w14:textId="77777777" w:rsidR="00D91C5C" w:rsidRPr="00ED63BF" w:rsidRDefault="00D91C5C" w:rsidP="00332AC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14:paraId="6B73CE7C" w14:textId="77777777" w:rsidR="00D91C5C" w:rsidRPr="00ED63BF" w:rsidRDefault="00D91C5C" w:rsidP="00332ACA">
            <w:pPr>
              <w:tabs>
                <w:tab w:val="left" w:pos="1972"/>
              </w:tabs>
              <w:spacing w:line="276" w:lineRule="auto"/>
              <w:jc w:val="both"/>
              <w:textAlignment w:val="baseline"/>
              <w:rPr>
                <w:rFonts w:ascii="Calibri" w:eastAsia="Times New Roman" w:hAnsi="Calibri" w:cs="Calibri"/>
                <w:b/>
                <w:bCs/>
                <w:sz w:val="20"/>
                <w:lang w:eastAsia="pt-BR"/>
              </w:rPr>
            </w:pPr>
          </w:p>
        </w:tc>
      </w:tr>
      <w:tr w:rsidR="00D91C5C" w:rsidRPr="00ED63BF" w14:paraId="2C530023" w14:textId="77777777" w:rsidTr="00332ACA">
        <w:trPr>
          <w:trHeight w:val="300"/>
        </w:trPr>
        <w:tc>
          <w:tcPr>
            <w:tcW w:w="4755" w:type="dxa"/>
            <w:tcBorders>
              <w:top w:val="nil"/>
              <w:left w:val="single" w:sz="6" w:space="0" w:color="D0CECE"/>
              <w:bottom w:val="single" w:sz="6" w:space="0" w:color="D0CECE"/>
              <w:right w:val="nil"/>
            </w:tcBorders>
            <w:shd w:val="clear" w:color="auto" w:fill="E7E6E6"/>
            <w:hideMark/>
          </w:tcPr>
          <w:p w14:paraId="330C9AE1"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059E7DF6" w14:textId="77777777" w:rsidR="00D91C5C" w:rsidRPr="00ED63BF" w:rsidRDefault="00D91C5C" w:rsidP="00332AC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Luiz Antonio Veríssimo</w:t>
            </w:r>
            <w:r w:rsidRPr="00ED63BF">
              <w:rPr>
                <w:rFonts w:ascii="Calibri" w:eastAsia="Times New Roman" w:hAnsi="Calibri" w:cs="Calibri"/>
                <w:b/>
                <w:bCs/>
                <w:sz w:val="20"/>
                <w:lang w:eastAsia="pt-BR"/>
              </w:rPr>
              <w:t>     </w:t>
            </w:r>
          </w:p>
        </w:tc>
      </w:tr>
    </w:tbl>
    <w:p w14:paraId="20217A7A" w14:textId="39AA918C" w:rsidR="008673A9" w:rsidRDefault="008673A9">
      <w:pPr>
        <w:spacing w:after="200" w:line="276" w:lineRule="auto"/>
        <w:rPr>
          <w:rFonts w:asciiTheme="minorHAnsi" w:eastAsia="Times New Roman" w:hAnsiTheme="minorHAnsi" w:cstheme="minorHAnsi"/>
          <w:b/>
          <w:bCs/>
          <w:sz w:val="22"/>
          <w:szCs w:val="22"/>
          <w:lang w:eastAsia="ar-SA"/>
        </w:rPr>
      </w:pPr>
    </w:p>
    <w:sectPr w:rsidR="008673A9"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CCE2" w14:textId="77777777" w:rsidR="00BA7617" w:rsidRDefault="00BA7617" w:rsidP="004C3048">
      <w:r>
        <w:separator/>
      </w:r>
    </w:p>
  </w:endnote>
  <w:endnote w:type="continuationSeparator" w:id="0">
    <w:p w14:paraId="4692475E" w14:textId="77777777" w:rsidR="00BA7617" w:rsidRDefault="00BA761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6722" w14:textId="77777777"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ACF40CA" w14:textId="77777777"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20DD" w14:textId="77777777"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67378A7" w14:textId="77777777" w:rsidR="007E0A49" w:rsidRDefault="007E0A49" w:rsidP="006130EF">
    <w:pPr>
      <w:pStyle w:val="Rodap"/>
      <w:ind w:left="-567"/>
      <w:rPr>
        <w:rFonts w:ascii="DaxCondensed" w:hAnsi="DaxCondensed" w:cs="Arial"/>
        <w:color w:val="2C778C"/>
        <w:sz w:val="20"/>
        <w:szCs w:val="20"/>
      </w:rPr>
    </w:pPr>
  </w:p>
  <w:p w14:paraId="46E88B9D" w14:textId="77777777"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C4C6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6240E412" w14:textId="77777777"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311B" w14:textId="77777777"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B8C408" w14:textId="77777777" w:rsidR="007E0A49" w:rsidRDefault="007E0A49" w:rsidP="003F1946">
    <w:pPr>
      <w:pStyle w:val="Rodap"/>
      <w:ind w:left="-567"/>
      <w:rPr>
        <w:rFonts w:ascii="DaxCondensed" w:hAnsi="DaxCondensed" w:cs="Arial"/>
        <w:color w:val="2C778C"/>
        <w:sz w:val="20"/>
        <w:szCs w:val="20"/>
      </w:rPr>
    </w:pPr>
  </w:p>
  <w:p w14:paraId="39453DF9" w14:textId="77777777"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738B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306755D8" w14:textId="77777777"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A4293" w14:textId="77777777" w:rsidR="00BA7617" w:rsidRDefault="00BA7617" w:rsidP="004C3048">
      <w:r>
        <w:separator/>
      </w:r>
    </w:p>
  </w:footnote>
  <w:footnote w:type="continuationSeparator" w:id="0">
    <w:p w14:paraId="6237C406" w14:textId="77777777" w:rsidR="00BA7617" w:rsidRDefault="00BA7617" w:rsidP="004C3048">
      <w:r>
        <w:continuationSeparator/>
      </w:r>
    </w:p>
  </w:footnote>
  <w:footnote w:id="1">
    <w:p w14:paraId="5FA0FDFC" w14:textId="5DED86B1" w:rsidR="00AC6B7A" w:rsidRPr="00E46CB0" w:rsidRDefault="00AC6B7A" w:rsidP="00542B97">
      <w:pPr>
        <w:pStyle w:val="Textodenotaderodap"/>
        <w:jc w:val="both"/>
        <w:rPr>
          <w:rFonts w:asciiTheme="minorHAnsi" w:hAnsiTheme="minorHAnsi" w:cstheme="minorHAnsi"/>
          <w:sz w:val="18"/>
          <w:szCs w:val="18"/>
        </w:rPr>
      </w:pPr>
      <w:r w:rsidRPr="00E46CB0">
        <w:rPr>
          <w:rStyle w:val="Refdenotaderodap"/>
          <w:rFonts w:asciiTheme="minorHAnsi" w:hAnsiTheme="minorHAnsi" w:cstheme="minorHAnsi"/>
          <w:sz w:val="18"/>
          <w:szCs w:val="18"/>
        </w:rPr>
        <w:footnoteRef/>
      </w:r>
      <w:r w:rsidRPr="00E46CB0">
        <w:rPr>
          <w:rFonts w:asciiTheme="minorHAnsi" w:hAnsiTheme="minorHAnsi" w:cstheme="minorHAnsi"/>
          <w:sz w:val="18"/>
          <w:szCs w:val="18"/>
        </w:rPr>
        <w:t xml:space="preserve"> Lei 12.378/2010. Art. 18.  Constituem infrações disciplinares, além de outras definidas pelo Código de Ética e Disciplina:  XII - não efetuar Registro de Responsabilidade Técnica quando for obrigatório.</w:t>
      </w:r>
    </w:p>
  </w:footnote>
  <w:footnote w:id="2">
    <w:p w14:paraId="4F5FA36A" w14:textId="5469D7F3" w:rsidR="00542B97" w:rsidRDefault="00542B97" w:rsidP="00542B97">
      <w:pPr>
        <w:pStyle w:val="Textodenotaderodap"/>
        <w:jc w:val="both"/>
      </w:pPr>
      <w:r w:rsidRPr="00E46CB0">
        <w:rPr>
          <w:rStyle w:val="Refdenotaderodap"/>
          <w:rFonts w:asciiTheme="minorHAnsi" w:hAnsiTheme="minorHAnsi" w:cstheme="minorHAnsi"/>
          <w:sz w:val="18"/>
          <w:szCs w:val="18"/>
        </w:rPr>
        <w:footnoteRef/>
      </w:r>
      <w:r w:rsidRPr="00E46CB0">
        <w:rPr>
          <w:rFonts w:asciiTheme="minorHAnsi" w:hAnsiTheme="minorHAnsi" w:cstheme="minorHAnsi"/>
          <w:sz w:val="18"/>
          <w:szCs w:val="18"/>
        </w:rPr>
        <w:t xml:space="preserve"> Constituição Federal de 1988. Art. 37. A administração pública direta e indireta de qualquer dos Poderes da União, dos Estados, do Distrito Federal e dos Municípios obedecerá aos princípios de legalidade, impessoalidade, moralidade, publicidade e eficiência e, também, ao seguinte:  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r w:rsidRPr="00542B97">
        <w:rPr>
          <w:sz w:val="16"/>
          <w:szCs w:val="16"/>
        </w:rPr>
        <w:t xml:space="preserve">      </w:t>
      </w:r>
    </w:p>
  </w:footnote>
  <w:footnote w:id="3">
    <w:p w14:paraId="391C5818" w14:textId="77777777" w:rsidR="008738B7" w:rsidRPr="00E46CB0" w:rsidRDefault="008738B7" w:rsidP="008738B7">
      <w:pPr>
        <w:tabs>
          <w:tab w:val="left" w:pos="1418"/>
        </w:tabs>
        <w:jc w:val="both"/>
        <w:rPr>
          <w:rFonts w:asciiTheme="minorHAnsi" w:hAnsiTheme="minorHAnsi" w:cstheme="minorHAnsi"/>
          <w:sz w:val="18"/>
          <w:szCs w:val="18"/>
          <w:lang w:eastAsia="pt-BR"/>
        </w:rPr>
      </w:pPr>
      <w:r w:rsidRPr="00E46CB0">
        <w:rPr>
          <w:rStyle w:val="Refdenotaderodap"/>
          <w:rFonts w:asciiTheme="minorHAnsi" w:hAnsiTheme="minorHAnsi" w:cstheme="minorHAnsi"/>
          <w:sz w:val="18"/>
          <w:szCs w:val="18"/>
        </w:rPr>
        <w:footnoteRef/>
      </w:r>
      <w:r w:rsidRPr="00E46CB0">
        <w:rPr>
          <w:rFonts w:asciiTheme="minorHAnsi" w:hAnsiTheme="minorHAnsi" w:cstheme="minorHAnsi"/>
          <w:sz w:val="18"/>
          <w:szCs w:val="18"/>
        </w:rPr>
        <w:t xml:space="preserve"> </w:t>
      </w:r>
      <w:r w:rsidRPr="00E46CB0">
        <w:rPr>
          <w:rFonts w:asciiTheme="minorHAnsi" w:hAnsiTheme="minorHAnsi" w:cstheme="minorHAnsi"/>
          <w:sz w:val="18"/>
          <w:szCs w:val="18"/>
          <w:lang w:eastAsia="pt-BR"/>
        </w:rPr>
        <w:t>RESOLUÇÃO N° 64 de 08/11/2013: Aprova o Módulo I – Remuneração do Projeto Arquitetônico de Edificações, das Tabelas de Honorários de Serviços de Arquitetura e Urbanismo do Brasil.</w:t>
      </w:r>
    </w:p>
  </w:footnote>
  <w:footnote w:id="4">
    <w:p w14:paraId="0F6C6E9B" w14:textId="77777777" w:rsidR="008738B7" w:rsidRPr="00EF27A1" w:rsidRDefault="008738B7" w:rsidP="008738B7">
      <w:pPr>
        <w:pStyle w:val="Textodenotaderodap"/>
        <w:spacing w:before="2" w:after="2"/>
        <w:jc w:val="both"/>
        <w:rPr>
          <w:rFonts w:ascii="Times New Roman" w:hAnsi="Times New Roman"/>
        </w:rPr>
      </w:pPr>
      <w:r w:rsidRPr="00E46CB0">
        <w:rPr>
          <w:rStyle w:val="Refdenotaderodap"/>
          <w:rFonts w:asciiTheme="minorHAnsi" w:hAnsiTheme="minorHAnsi" w:cstheme="minorHAnsi"/>
          <w:sz w:val="18"/>
          <w:szCs w:val="18"/>
        </w:rPr>
        <w:footnoteRef/>
      </w:r>
      <w:r w:rsidRPr="00E46CB0">
        <w:rPr>
          <w:rFonts w:asciiTheme="minorHAnsi" w:hAnsiTheme="minorHAnsi" w:cstheme="minorHAnsi"/>
          <w:sz w:val="18"/>
          <w:szCs w:val="18"/>
        </w:rPr>
        <w:t xml:space="preserve"> RESOLUÇÃO Nº 76 de 10/04/2014: Aprova os Módulos II e III das Tabelas de Honorários de Serviços de Arquitetura e Urbanismo do Brasil.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8A7C" w14:textId="77777777"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290BE2FB" wp14:editId="480F7E4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156CC530" wp14:editId="08D56FE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39BE" w14:textId="5081CDF6" w:rsidR="007E0A49" w:rsidRPr="009E4E5A" w:rsidRDefault="006B01BD" w:rsidP="006B01BD">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w:t>
    </w:r>
    <w:r w:rsidR="00D56E17">
      <w:rPr>
        <w:rFonts w:ascii="Arial" w:hAnsi="Arial"/>
        <w:color w:val="296D7A"/>
        <w:sz w:val="18"/>
      </w:rPr>
      <w:t>7</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F336E06" wp14:editId="7310CC58">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DDA0" w14:textId="572F6F9A" w:rsidR="007E0A49" w:rsidRDefault="006B01BD" w:rsidP="006B01BD">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90</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667C4906" wp14:editId="490A4B2A">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B32008"/>
    <w:multiLevelType w:val="hybridMultilevel"/>
    <w:tmpl w:val="EB12CF04"/>
    <w:numStyleLink w:val="EstiloImportado1"/>
  </w:abstractNum>
  <w:abstractNum w:abstractNumId="3"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35E56"/>
    <w:multiLevelType w:val="hybridMultilevel"/>
    <w:tmpl w:val="BDEEF8D0"/>
    <w:styleLink w:val="EstiloImportado3"/>
    <w:lvl w:ilvl="0" w:tplc="EF74F48A">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600DBE">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A686F26A">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4D61BEC">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8634DE2E">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E64A85C">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56C42E6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E0C26A">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0364C1C">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5871841"/>
    <w:multiLevelType w:val="hybridMultilevel"/>
    <w:tmpl w:val="BDEEF8D0"/>
    <w:numStyleLink w:val="EstiloImportado3"/>
  </w:abstractNum>
  <w:abstractNum w:abstractNumId="17"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5"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10"/>
  </w:num>
  <w:num w:numId="5">
    <w:abstractNumId w:val="15"/>
  </w:num>
  <w:num w:numId="6">
    <w:abstractNumId w:val="26"/>
  </w:num>
  <w:num w:numId="7">
    <w:abstractNumId w:val="25"/>
  </w:num>
  <w:num w:numId="8">
    <w:abstractNumId w:val="18"/>
  </w:num>
  <w:num w:numId="9">
    <w:abstractNumId w:val="11"/>
  </w:num>
  <w:num w:numId="10">
    <w:abstractNumId w:val="17"/>
  </w:num>
  <w:num w:numId="11">
    <w:abstractNumId w:val="20"/>
  </w:num>
  <w:num w:numId="12">
    <w:abstractNumId w:val="24"/>
  </w:num>
  <w:num w:numId="13">
    <w:abstractNumId w:val="8"/>
  </w:num>
  <w:num w:numId="14">
    <w:abstractNumId w:val="19"/>
  </w:num>
  <w:num w:numId="15">
    <w:abstractNumId w:val="0"/>
  </w:num>
  <w:num w:numId="16">
    <w:abstractNumId w:val="9"/>
  </w:num>
  <w:num w:numId="17">
    <w:abstractNumId w:val="3"/>
  </w:num>
  <w:num w:numId="18">
    <w:abstractNumId w:val="4"/>
  </w:num>
  <w:num w:numId="19">
    <w:abstractNumId w:val="7"/>
  </w:num>
  <w:num w:numId="20">
    <w:abstractNumId w:val="12"/>
  </w:num>
  <w:num w:numId="21">
    <w:abstractNumId w:val="21"/>
  </w:num>
  <w:num w:numId="22">
    <w:abstractNumId w:val="13"/>
  </w:num>
  <w:num w:numId="23">
    <w:abstractNumId w:val="2"/>
  </w:num>
  <w:num w:numId="24">
    <w:abstractNumId w:val="1"/>
  </w:num>
  <w:num w:numId="25">
    <w:abstractNumId w:val="5"/>
  </w:num>
  <w:num w:numId="26">
    <w:abstractNumId w:val="1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E7067"/>
    <w:rsid w:val="000F2FD5"/>
    <w:rsid w:val="000F339D"/>
    <w:rsid w:val="000F6029"/>
    <w:rsid w:val="000F6204"/>
    <w:rsid w:val="0010374D"/>
    <w:rsid w:val="0011303B"/>
    <w:rsid w:val="001176D7"/>
    <w:rsid w:val="00117EDD"/>
    <w:rsid w:val="00122537"/>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10B9"/>
    <w:rsid w:val="00383F38"/>
    <w:rsid w:val="003945A8"/>
    <w:rsid w:val="003A48A6"/>
    <w:rsid w:val="003A699B"/>
    <w:rsid w:val="003B4E9A"/>
    <w:rsid w:val="003B7D60"/>
    <w:rsid w:val="003C3C3A"/>
    <w:rsid w:val="003C484E"/>
    <w:rsid w:val="003D73BF"/>
    <w:rsid w:val="003E1894"/>
    <w:rsid w:val="003E37EA"/>
    <w:rsid w:val="003F1946"/>
    <w:rsid w:val="003F5088"/>
    <w:rsid w:val="003F533C"/>
    <w:rsid w:val="00410566"/>
    <w:rsid w:val="004123FC"/>
    <w:rsid w:val="00422D5F"/>
    <w:rsid w:val="00426A82"/>
    <w:rsid w:val="00433DE0"/>
    <w:rsid w:val="004355BD"/>
    <w:rsid w:val="00447C6C"/>
    <w:rsid w:val="00453128"/>
    <w:rsid w:val="004613E5"/>
    <w:rsid w:val="00471056"/>
    <w:rsid w:val="00483414"/>
    <w:rsid w:val="00487888"/>
    <w:rsid w:val="004A3A07"/>
    <w:rsid w:val="004A3E1B"/>
    <w:rsid w:val="004B3023"/>
    <w:rsid w:val="004B5A5C"/>
    <w:rsid w:val="004C3048"/>
    <w:rsid w:val="004D3135"/>
    <w:rsid w:val="004D75DA"/>
    <w:rsid w:val="004E062B"/>
    <w:rsid w:val="004F15C8"/>
    <w:rsid w:val="00500522"/>
    <w:rsid w:val="00500C6E"/>
    <w:rsid w:val="005077E9"/>
    <w:rsid w:val="00531F08"/>
    <w:rsid w:val="0053240A"/>
    <w:rsid w:val="00542B97"/>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44B8"/>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01BD"/>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55138"/>
    <w:rsid w:val="0076286B"/>
    <w:rsid w:val="00776B7B"/>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D6D"/>
    <w:rsid w:val="00855F16"/>
    <w:rsid w:val="0086709B"/>
    <w:rsid w:val="008673A9"/>
    <w:rsid w:val="00867534"/>
    <w:rsid w:val="008738B7"/>
    <w:rsid w:val="00874A65"/>
    <w:rsid w:val="008860C8"/>
    <w:rsid w:val="00890C7F"/>
    <w:rsid w:val="008A6E88"/>
    <w:rsid w:val="008B2B9A"/>
    <w:rsid w:val="008D4752"/>
    <w:rsid w:val="008E10C8"/>
    <w:rsid w:val="008E1728"/>
    <w:rsid w:val="008F1276"/>
    <w:rsid w:val="008F159C"/>
    <w:rsid w:val="009073DD"/>
    <w:rsid w:val="00916501"/>
    <w:rsid w:val="009269BD"/>
    <w:rsid w:val="00930D3C"/>
    <w:rsid w:val="0093154B"/>
    <w:rsid w:val="00932FB0"/>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21ABC"/>
    <w:rsid w:val="00A40ECC"/>
    <w:rsid w:val="00A43C37"/>
    <w:rsid w:val="00A53568"/>
    <w:rsid w:val="00A5515C"/>
    <w:rsid w:val="00A565FE"/>
    <w:rsid w:val="00A570C2"/>
    <w:rsid w:val="00A62383"/>
    <w:rsid w:val="00A64745"/>
    <w:rsid w:val="00A73309"/>
    <w:rsid w:val="00A73ABE"/>
    <w:rsid w:val="00A80C65"/>
    <w:rsid w:val="00A83107"/>
    <w:rsid w:val="00A97469"/>
    <w:rsid w:val="00AA6A01"/>
    <w:rsid w:val="00AC012F"/>
    <w:rsid w:val="00AC6B7A"/>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73FD8"/>
    <w:rsid w:val="00B81197"/>
    <w:rsid w:val="00B90302"/>
    <w:rsid w:val="00BA22FC"/>
    <w:rsid w:val="00BA7617"/>
    <w:rsid w:val="00BB5E13"/>
    <w:rsid w:val="00BC4C62"/>
    <w:rsid w:val="00BC73B6"/>
    <w:rsid w:val="00BD4C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D1B13"/>
    <w:rsid w:val="00CE4E08"/>
    <w:rsid w:val="00CF2FBA"/>
    <w:rsid w:val="00D02A5C"/>
    <w:rsid w:val="00D07BED"/>
    <w:rsid w:val="00D12B4A"/>
    <w:rsid w:val="00D213CD"/>
    <w:rsid w:val="00D24E51"/>
    <w:rsid w:val="00D32E81"/>
    <w:rsid w:val="00D43467"/>
    <w:rsid w:val="00D43C0A"/>
    <w:rsid w:val="00D528CF"/>
    <w:rsid w:val="00D56E17"/>
    <w:rsid w:val="00D6201D"/>
    <w:rsid w:val="00D6204D"/>
    <w:rsid w:val="00D62C61"/>
    <w:rsid w:val="00D646D8"/>
    <w:rsid w:val="00D64E7E"/>
    <w:rsid w:val="00D67B4E"/>
    <w:rsid w:val="00D7298B"/>
    <w:rsid w:val="00D802D9"/>
    <w:rsid w:val="00D8349F"/>
    <w:rsid w:val="00D84EE0"/>
    <w:rsid w:val="00D91C5C"/>
    <w:rsid w:val="00D9535A"/>
    <w:rsid w:val="00D957EF"/>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6CB0"/>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259D6"/>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5">
    <w:name w:val="heading 5"/>
    <w:next w:val="Normal"/>
    <w:link w:val="Ttulo5Char"/>
    <w:uiPriority w:val="9"/>
    <w:unhideWhenUsed/>
    <w:qFormat/>
    <w:rsid w:val="008673A9"/>
    <w:pPr>
      <w:keepNext/>
      <w:pBdr>
        <w:top w:val="nil"/>
        <w:left w:val="nil"/>
        <w:bottom w:val="nil"/>
        <w:right w:val="nil"/>
        <w:between w:val="nil"/>
        <w:bar w:val="nil"/>
      </w:pBdr>
      <w:spacing w:after="0" w:line="240" w:lineRule="auto"/>
      <w:jc w:val="center"/>
      <w:outlineLvl w:val="4"/>
    </w:pPr>
    <w:rPr>
      <w:rFonts w:ascii="Times New Roman" w:eastAsia="Arial Unicode MS" w:hAnsi="Times New Roman" w:cs="Arial Unicode MS"/>
      <w:b/>
      <w:bCs/>
      <w:color w:val="000000"/>
      <w:sz w:val="28"/>
      <w:szCs w:val="28"/>
      <w:u w:color="000000"/>
      <w:bdr w:val="nil"/>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iPriority w:val="99"/>
    <w:unhideWhenUsed/>
    <w:rsid w:val="004C3048"/>
    <w:rPr>
      <w:sz w:val="20"/>
      <w:szCs w:val="20"/>
    </w:rPr>
  </w:style>
  <w:style w:type="character" w:customStyle="1" w:styleId="TextodenotaderodapChar">
    <w:name w:val="Texto de nota de rodapé Char"/>
    <w:aliases w:val="Char Char, Char Char"/>
    <w:basedOn w:val="Fontepargpadro"/>
    <w:link w:val="Textodenotaderodap"/>
    <w:uiPriority w:val="99"/>
    <w:rsid w:val="004C3048"/>
    <w:rPr>
      <w:rFonts w:ascii="Cambria" w:eastAsia="Cambria" w:hAnsi="Cambria" w:cs="Times New Roman"/>
      <w:sz w:val="20"/>
      <w:szCs w:val="20"/>
    </w:rPr>
  </w:style>
  <w:style w:type="character" w:styleId="Refdenotaderodap">
    <w:name w:val="footnote reference"/>
    <w:basedOn w:val="Fontepargpadro"/>
    <w:uiPriority w:val="99"/>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0E7067"/>
    <w:rPr>
      <w:sz w:val="16"/>
      <w:szCs w:val="16"/>
    </w:rPr>
  </w:style>
  <w:style w:type="paragraph" w:styleId="Textodecomentrio">
    <w:name w:val="annotation text"/>
    <w:basedOn w:val="Normal"/>
    <w:link w:val="TextodecomentrioChar"/>
    <w:uiPriority w:val="99"/>
    <w:semiHidden/>
    <w:unhideWhenUsed/>
    <w:rsid w:val="000E7067"/>
    <w:rPr>
      <w:sz w:val="20"/>
      <w:szCs w:val="20"/>
    </w:rPr>
  </w:style>
  <w:style w:type="character" w:customStyle="1" w:styleId="TextodecomentrioChar">
    <w:name w:val="Texto de comentário Char"/>
    <w:basedOn w:val="Fontepargpadro"/>
    <w:link w:val="Textodecomentrio"/>
    <w:uiPriority w:val="99"/>
    <w:semiHidden/>
    <w:rsid w:val="000E7067"/>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7067"/>
    <w:rPr>
      <w:b/>
      <w:bCs/>
    </w:rPr>
  </w:style>
  <w:style w:type="character" w:customStyle="1" w:styleId="AssuntodocomentrioChar">
    <w:name w:val="Assunto do comentário Char"/>
    <w:basedOn w:val="TextodecomentrioChar"/>
    <w:link w:val="Assuntodocomentrio"/>
    <w:uiPriority w:val="99"/>
    <w:semiHidden/>
    <w:rsid w:val="000E7067"/>
    <w:rPr>
      <w:rFonts w:ascii="Cambria" w:eastAsia="Cambria" w:hAnsi="Cambria" w:cs="Times New Roman"/>
      <w:b/>
      <w:bCs/>
      <w:sz w:val="20"/>
      <w:szCs w:val="20"/>
    </w:rPr>
  </w:style>
  <w:style w:type="numbering" w:customStyle="1" w:styleId="EstiloImportado1">
    <w:name w:val="Estilo Importado 1"/>
    <w:rsid w:val="000E7067"/>
    <w:pPr>
      <w:numPr>
        <w:numId w:val="22"/>
      </w:numPr>
    </w:pPr>
  </w:style>
  <w:style w:type="character" w:customStyle="1" w:styleId="Ttulo5Char">
    <w:name w:val="Título 5 Char"/>
    <w:basedOn w:val="Fontepargpadro"/>
    <w:link w:val="Ttulo5"/>
    <w:uiPriority w:val="9"/>
    <w:rsid w:val="008673A9"/>
    <w:rPr>
      <w:rFonts w:ascii="Times New Roman" w:eastAsia="Arial Unicode MS" w:hAnsi="Times New Roman" w:cs="Arial Unicode MS"/>
      <w:b/>
      <w:bCs/>
      <w:color w:val="000000"/>
      <w:sz w:val="28"/>
      <w:szCs w:val="28"/>
      <w:u w:color="000000"/>
      <w:bdr w:val="nil"/>
      <w:lang w:val="pt-PT" w:eastAsia="pt-BR"/>
    </w:rPr>
  </w:style>
  <w:style w:type="paragraph" w:styleId="Corpodetexto">
    <w:name w:val="Body Text"/>
    <w:link w:val="CorpodetextoChar"/>
    <w:rsid w:val="008673A9"/>
    <w:pPr>
      <w:pBdr>
        <w:top w:val="nil"/>
        <w:left w:val="nil"/>
        <w:bottom w:val="nil"/>
        <w:right w:val="nil"/>
        <w:between w:val="nil"/>
        <w:bar w:val="nil"/>
      </w:pBdr>
      <w:tabs>
        <w:tab w:val="left" w:pos="1418"/>
      </w:tabs>
      <w:spacing w:after="0" w:line="240" w:lineRule="auto"/>
      <w:jc w:val="both"/>
    </w:pPr>
    <w:rPr>
      <w:rFonts w:ascii="Times New Roman" w:eastAsia="Times New Roman" w:hAnsi="Times New Roman" w:cs="Times New Roman"/>
      <w:color w:val="000000"/>
      <w:sz w:val="28"/>
      <w:szCs w:val="28"/>
      <w:u w:color="000000"/>
      <w:bdr w:val="nil"/>
      <w:lang w:val="pt-PT" w:eastAsia="pt-BR"/>
    </w:rPr>
  </w:style>
  <w:style w:type="character" w:customStyle="1" w:styleId="CorpodetextoChar">
    <w:name w:val="Corpo de texto Char"/>
    <w:basedOn w:val="Fontepargpadro"/>
    <w:link w:val="Corpodetexto"/>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2">
    <w:name w:val="Body Text Indent 2"/>
    <w:link w:val="Recuodecorpodetexto2Char"/>
    <w:rsid w:val="008673A9"/>
    <w:pPr>
      <w:pBdr>
        <w:top w:val="nil"/>
        <w:left w:val="nil"/>
        <w:bottom w:val="nil"/>
        <w:right w:val="nil"/>
        <w:between w:val="nil"/>
        <w:bar w:val="nil"/>
      </w:pBdr>
      <w:spacing w:after="0" w:line="240" w:lineRule="auto"/>
      <w:ind w:left="567"/>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2Char">
    <w:name w:val="Recuo de corpo de texto 2 Char"/>
    <w:basedOn w:val="Fontepargpadro"/>
    <w:link w:val="Recuodecorpodetexto2"/>
    <w:rsid w:val="008673A9"/>
    <w:rPr>
      <w:rFonts w:ascii="Times New Roman" w:eastAsia="Times New Roman" w:hAnsi="Times New Roman" w:cs="Times New Roman"/>
      <w:color w:val="000000"/>
      <w:sz w:val="28"/>
      <w:szCs w:val="28"/>
      <w:u w:color="000000"/>
      <w:bdr w:val="nil"/>
      <w:lang w:val="pt-PT" w:eastAsia="pt-BR"/>
    </w:rPr>
  </w:style>
  <w:style w:type="paragraph" w:styleId="Recuodecorpodetexto">
    <w:name w:val="Body Text Indent"/>
    <w:link w:val="RecuodecorpodetextoChar"/>
    <w:rsid w:val="008673A9"/>
    <w:pPr>
      <w:pBdr>
        <w:top w:val="nil"/>
        <w:left w:val="nil"/>
        <w:bottom w:val="nil"/>
        <w:right w:val="nil"/>
        <w:between w:val="nil"/>
        <w:bar w:val="nil"/>
      </w:pBdr>
      <w:spacing w:after="0" w:line="240" w:lineRule="auto"/>
      <w:ind w:firstLine="1418"/>
      <w:jc w:val="both"/>
    </w:pPr>
    <w:rPr>
      <w:rFonts w:ascii="Times New Roman" w:eastAsia="Times New Roman" w:hAnsi="Times New Roman" w:cs="Times New Roman"/>
      <w:color w:val="000000"/>
      <w:sz w:val="28"/>
      <w:szCs w:val="28"/>
      <w:u w:color="000000"/>
      <w:bdr w:val="nil"/>
      <w:lang w:val="pt-PT" w:eastAsia="pt-BR"/>
    </w:rPr>
  </w:style>
  <w:style w:type="character" w:customStyle="1" w:styleId="RecuodecorpodetextoChar">
    <w:name w:val="Recuo de corpo de texto Char"/>
    <w:basedOn w:val="Fontepargpadro"/>
    <w:link w:val="Recuodecorpodetexto"/>
    <w:rsid w:val="008673A9"/>
    <w:rPr>
      <w:rFonts w:ascii="Times New Roman" w:eastAsia="Times New Roman" w:hAnsi="Times New Roman" w:cs="Times New Roman"/>
      <w:color w:val="000000"/>
      <w:sz w:val="28"/>
      <w:szCs w:val="28"/>
      <w:u w:color="000000"/>
      <w:bdr w:val="nil"/>
      <w:lang w:val="pt-PT" w:eastAsia="pt-BR"/>
    </w:rPr>
  </w:style>
  <w:style w:type="paragraph" w:styleId="Corpodetexto2">
    <w:name w:val="Body Text 2"/>
    <w:link w:val="Corpodetexto2Char"/>
    <w:rsid w:val="008673A9"/>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sz w:val="28"/>
      <w:szCs w:val="28"/>
      <w:u w:color="000000"/>
      <w:bdr w:val="nil"/>
      <w:lang w:val="pt-PT" w:eastAsia="pt-BR"/>
    </w:rPr>
  </w:style>
  <w:style w:type="character" w:customStyle="1" w:styleId="Corpodetexto2Char">
    <w:name w:val="Corpo de texto 2 Char"/>
    <w:basedOn w:val="Fontepargpadro"/>
    <w:link w:val="Corpodetexto2"/>
    <w:rsid w:val="008673A9"/>
    <w:rPr>
      <w:rFonts w:ascii="Times New Roman" w:eastAsia="Arial Unicode MS" w:hAnsi="Times New Roman" w:cs="Arial Unicode MS"/>
      <w:color w:val="000000"/>
      <w:sz w:val="28"/>
      <w:szCs w:val="28"/>
      <w:u w:color="000000"/>
      <w:bdr w:val="nil"/>
      <w:lang w:val="pt-PT" w:eastAsia="pt-BR"/>
    </w:rPr>
  </w:style>
  <w:style w:type="numbering" w:customStyle="1" w:styleId="EstiloImportado3">
    <w:name w:val="Estilo Importado 3"/>
    <w:rsid w:val="008673A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420F0-70E3-4EF0-9C39-4E1D98AB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1229</Words>
  <Characters>6642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16</cp:revision>
  <cp:lastPrinted>2021-05-04T20:27:00Z</cp:lastPrinted>
  <dcterms:created xsi:type="dcterms:W3CDTF">2021-04-28T21:32:00Z</dcterms:created>
  <dcterms:modified xsi:type="dcterms:W3CDTF">2021-05-10T20:25:00Z</dcterms:modified>
</cp:coreProperties>
</file>