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973052" w:rsidP="00973052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DC258A" w:rsidP="001307DC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Conselho de Arquitetura e Urbanismo do Rio Grande do Sul</w:t>
            </w:r>
          </w:p>
        </w:tc>
      </w:tr>
      <w:tr w:rsidR="00AD7733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7733" w:rsidRPr="006209BF" w:rsidRDefault="00AD7733" w:rsidP="00AD7733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D7733" w:rsidRPr="006209BF" w:rsidRDefault="006B39F4" w:rsidP="00205F8C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Planos de Trabalho </w:t>
            </w:r>
            <w:r w:rsidR="006209BF" w:rsidRPr="006209BF">
              <w:rPr>
                <w:rFonts w:ascii="Calibri" w:hAnsi="Calibri" w:cs="Calibri"/>
                <w:sz w:val="22"/>
                <w:szCs w:val="22"/>
              </w:rPr>
              <w:t xml:space="preserve">2021 – </w:t>
            </w:r>
            <w:r>
              <w:rPr>
                <w:rFonts w:ascii="Calibri" w:hAnsi="Calibri" w:cs="Calibri"/>
                <w:sz w:val="22"/>
                <w:szCs w:val="22"/>
              </w:rPr>
              <w:t>Comissões Permanentes</w:t>
            </w:r>
            <w:r w:rsidR="00C5013D">
              <w:rPr>
                <w:rFonts w:ascii="Calibri" w:hAnsi="Calibri" w:cs="Calibri"/>
                <w:sz w:val="22"/>
                <w:szCs w:val="22"/>
              </w:rPr>
              <w:t xml:space="preserve"> e CEAU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09BF" w:rsidRPr="006209BF">
              <w:rPr>
                <w:rFonts w:ascii="Calibri" w:hAnsi="Calibri" w:cs="Calibri"/>
                <w:sz w:val="22"/>
                <w:szCs w:val="22"/>
              </w:rPr>
              <w:t>CAU/RS</w:t>
            </w:r>
          </w:p>
        </w:tc>
      </w:tr>
    </w:tbl>
    <w:p w:rsidR="00C73389" w:rsidRPr="006209BF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6B39F4" w:rsidRPr="00DC258A">
        <w:rPr>
          <w:rFonts w:ascii="Calibri" w:hAnsi="Calibri" w:cs="Calibri"/>
          <w:sz w:val="22"/>
          <w:szCs w:val="22"/>
          <w:lang w:eastAsia="pt-BR"/>
        </w:rPr>
        <w:t>1262</w:t>
      </w:r>
      <w:r w:rsidR="00E8229E" w:rsidRPr="006209BF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20"/>
          <w:szCs w:val="20"/>
        </w:rPr>
      </w:pPr>
    </w:p>
    <w:p w:rsidR="007C31FC" w:rsidRPr="001A4A05" w:rsidRDefault="006209BF" w:rsidP="007C31FC">
      <w:pPr>
        <w:tabs>
          <w:tab w:val="left" w:pos="1418"/>
        </w:tabs>
        <w:ind w:left="5664"/>
        <w:jc w:val="both"/>
        <w:rPr>
          <w:rFonts w:ascii="Calibri" w:hAnsi="Calibri" w:cs="Calibri"/>
          <w:sz w:val="20"/>
          <w:szCs w:val="20"/>
        </w:rPr>
      </w:pPr>
      <w:r w:rsidRPr="001A4A05">
        <w:rPr>
          <w:rFonts w:ascii="Calibri" w:hAnsi="Calibri" w:cs="Calibri"/>
          <w:sz w:val="20"/>
          <w:szCs w:val="20"/>
        </w:rPr>
        <w:t xml:space="preserve">Homologa </w:t>
      </w:r>
      <w:r w:rsidR="006B39F4" w:rsidRPr="001A4A05">
        <w:rPr>
          <w:rFonts w:ascii="Calibri" w:hAnsi="Calibri" w:cs="Calibri"/>
          <w:sz w:val="20"/>
          <w:szCs w:val="20"/>
        </w:rPr>
        <w:t xml:space="preserve">os Plano de Trabalhos </w:t>
      </w:r>
      <w:r w:rsidR="007C31FC" w:rsidRPr="001A4A05">
        <w:rPr>
          <w:rFonts w:ascii="Calibri" w:hAnsi="Calibri" w:cs="Calibri"/>
          <w:sz w:val="20"/>
          <w:szCs w:val="20"/>
        </w:rPr>
        <w:t xml:space="preserve">para a Gestão 2021-2023 </w:t>
      </w:r>
      <w:r w:rsidR="006B39F4" w:rsidRPr="001A4A05">
        <w:rPr>
          <w:rFonts w:ascii="Calibri" w:hAnsi="Calibri" w:cs="Calibri"/>
          <w:sz w:val="20"/>
          <w:szCs w:val="20"/>
        </w:rPr>
        <w:t xml:space="preserve">das Comissões Permanentes – Ordinárias e Especiais – </w:t>
      </w:r>
      <w:r w:rsidR="00C5013D">
        <w:rPr>
          <w:rFonts w:ascii="Calibri" w:hAnsi="Calibri" w:cs="Calibri"/>
          <w:sz w:val="20"/>
          <w:szCs w:val="20"/>
        </w:rPr>
        <w:t xml:space="preserve">e do CEAU </w:t>
      </w:r>
      <w:r w:rsidRPr="001A4A05">
        <w:rPr>
          <w:rFonts w:ascii="Calibri" w:hAnsi="Calibri" w:cs="Calibri"/>
          <w:sz w:val="20"/>
          <w:szCs w:val="20"/>
        </w:rPr>
        <w:t>do</w:t>
      </w:r>
      <w:r w:rsidR="006B39F4" w:rsidRPr="001A4A05">
        <w:rPr>
          <w:rFonts w:ascii="Calibri" w:hAnsi="Calibri" w:cs="Calibri"/>
          <w:sz w:val="20"/>
          <w:szCs w:val="20"/>
        </w:rPr>
        <w:t xml:space="preserve"> </w:t>
      </w:r>
      <w:r w:rsidRPr="001A4A05">
        <w:rPr>
          <w:rFonts w:ascii="Calibri" w:hAnsi="Calibri" w:cs="Calibri"/>
          <w:sz w:val="20"/>
          <w:szCs w:val="20"/>
        </w:rPr>
        <w:t>CAU/RS</w:t>
      </w:r>
      <w:r w:rsidR="007C31FC" w:rsidRPr="001A4A05">
        <w:rPr>
          <w:rFonts w:ascii="Calibri" w:hAnsi="Calibri" w:cs="Calibri"/>
          <w:sz w:val="20"/>
          <w:szCs w:val="20"/>
        </w:rPr>
        <w:t>.</w:t>
      </w:r>
    </w:p>
    <w:p w:rsidR="00E50476" w:rsidRPr="007C31FC" w:rsidRDefault="006209BF" w:rsidP="007C31FC">
      <w:pPr>
        <w:tabs>
          <w:tab w:val="left" w:pos="1418"/>
        </w:tabs>
        <w:ind w:left="5664"/>
        <w:jc w:val="both"/>
        <w:rPr>
          <w:rFonts w:asciiTheme="minorHAnsi" w:hAnsiTheme="minorHAnsi" w:cstheme="minorHAnsi"/>
        </w:rPr>
      </w:pPr>
      <w:r w:rsidRPr="006209BF">
        <w:rPr>
          <w:rFonts w:ascii="Calibri" w:hAnsi="Calibri" w:cs="Calibri"/>
          <w:sz w:val="22"/>
          <w:szCs w:val="20"/>
        </w:rPr>
        <w:t xml:space="preserve"> </w:t>
      </w:r>
    </w:p>
    <w:p w:rsidR="007E0A49" w:rsidRPr="00DC258A" w:rsidRDefault="007E0A49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DC258A">
        <w:rPr>
          <w:rFonts w:asciiTheme="minorHAnsi" w:hAnsiTheme="minorHAnsi" w:cstheme="minorHAnsi"/>
          <w:sz w:val="22"/>
          <w:szCs w:val="22"/>
        </w:rPr>
        <w:t xml:space="preserve">O PLENÁRIO DO CONSELHO DE ARQUITETURA E URBANISMO DO RIO GRANDE DO SUL – CAU/RS no exercício das competências e </w:t>
      </w:r>
      <w:r w:rsidR="00916501" w:rsidRPr="00DC258A">
        <w:rPr>
          <w:rFonts w:asciiTheme="minorHAnsi" w:hAnsiTheme="minorHAnsi" w:cstheme="minorHAnsi"/>
          <w:sz w:val="22"/>
          <w:szCs w:val="22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0525F8" w:rsidRPr="00DC258A">
        <w:rPr>
          <w:rFonts w:asciiTheme="minorHAnsi" w:hAnsiTheme="minorHAnsi" w:cstheme="minorHAnsi"/>
          <w:sz w:val="22"/>
          <w:szCs w:val="22"/>
        </w:rPr>
        <w:t>26</w:t>
      </w:r>
      <w:r w:rsidR="00916501" w:rsidRPr="00DC258A">
        <w:rPr>
          <w:rFonts w:asciiTheme="minorHAnsi" w:hAnsiTheme="minorHAnsi" w:cstheme="minorHAnsi"/>
          <w:sz w:val="22"/>
          <w:szCs w:val="22"/>
        </w:rPr>
        <w:t xml:space="preserve"> de </w:t>
      </w:r>
      <w:r w:rsidR="000525F8" w:rsidRPr="00DC258A">
        <w:rPr>
          <w:rFonts w:asciiTheme="minorHAnsi" w:hAnsiTheme="minorHAnsi" w:cstheme="minorHAnsi"/>
          <w:sz w:val="22"/>
          <w:szCs w:val="22"/>
        </w:rPr>
        <w:t>fev</w:t>
      </w:r>
      <w:r w:rsidR="00311422" w:rsidRPr="00DC258A">
        <w:rPr>
          <w:rFonts w:asciiTheme="minorHAnsi" w:hAnsiTheme="minorHAnsi" w:cstheme="minorHAnsi"/>
          <w:sz w:val="22"/>
          <w:szCs w:val="22"/>
        </w:rPr>
        <w:t>e</w:t>
      </w:r>
      <w:r w:rsidR="000525F8" w:rsidRPr="00DC258A">
        <w:rPr>
          <w:rFonts w:asciiTheme="minorHAnsi" w:hAnsiTheme="minorHAnsi" w:cstheme="minorHAnsi"/>
          <w:sz w:val="22"/>
          <w:szCs w:val="22"/>
        </w:rPr>
        <w:t>re</w:t>
      </w:r>
      <w:r w:rsidR="00311422" w:rsidRPr="00DC258A">
        <w:rPr>
          <w:rFonts w:asciiTheme="minorHAnsi" w:hAnsiTheme="minorHAnsi" w:cstheme="minorHAnsi"/>
          <w:sz w:val="22"/>
          <w:szCs w:val="22"/>
        </w:rPr>
        <w:t>iro</w:t>
      </w:r>
      <w:r w:rsidR="00916501" w:rsidRPr="00DC258A">
        <w:rPr>
          <w:rFonts w:asciiTheme="minorHAnsi" w:hAnsiTheme="minorHAnsi" w:cstheme="minorHAnsi"/>
          <w:sz w:val="22"/>
          <w:szCs w:val="22"/>
        </w:rPr>
        <w:t xml:space="preserve"> de 202</w:t>
      </w:r>
      <w:r w:rsidR="00311422" w:rsidRPr="00DC258A">
        <w:rPr>
          <w:rFonts w:asciiTheme="minorHAnsi" w:hAnsiTheme="minorHAnsi" w:cstheme="minorHAnsi"/>
          <w:sz w:val="22"/>
          <w:szCs w:val="22"/>
        </w:rPr>
        <w:t>1</w:t>
      </w:r>
      <w:r w:rsidR="00916501" w:rsidRPr="00DC258A">
        <w:rPr>
          <w:rFonts w:asciiTheme="minorHAnsi" w:hAnsiTheme="minorHAnsi" w:cstheme="minorHAnsi"/>
          <w:sz w:val="22"/>
          <w:szCs w:val="22"/>
        </w:rPr>
        <w:t>, após análise do assunto em epígrafe, e</w:t>
      </w:r>
    </w:p>
    <w:p w:rsidR="00916501" w:rsidRPr="00DC258A" w:rsidRDefault="00916501" w:rsidP="00C501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09BF" w:rsidRPr="00DC258A" w:rsidRDefault="006209BF" w:rsidP="00C5013D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258A">
        <w:rPr>
          <w:rFonts w:asciiTheme="minorHAnsi" w:hAnsiTheme="minorHAnsi" w:cstheme="minorHAnsi"/>
          <w:sz w:val="22"/>
          <w:szCs w:val="22"/>
        </w:rPr>
        <w:t xml:space="preserve">Considerando a Deliberação Plenária DPO-RS nº </w:t>
      </w:r>
      <w:r w:rsidR="000525F8" w:rsidRPr="00DC258A">
        <w:rPr>
          <w:rFonts w:asciiTheme="minorHAnsi" w:hAnsiTheme="minorHAnsi" w:cstheme="minorHAnsi"/>
          <w:sz w:val="22"/>
          <w:szCs w:val="22"/>
        </w:rPr>
        <w:t>1261</w:t>
      </w:r>
      <w:r w:rsidRPr="00DC258A">
        <w:rPr>
          <w:rFonts w:asciiTheme="minorHAnsi" w:hAnsiTheme="minorHAnsi" w:cstheme="minorHAnsi"/>
          <w:sz w:val="22"/>
          <w:szCs w:val="22"/>
        </w:rPr>
        <w:t>/2020 que homologou o Plano de Ação e a Proposta Orçamentária para o CAU/RS, relativa ao exercício 2021.</w:t>
      </w:r>
    </w:p>
    <w:p w:rsidR="006209BF" w:rsidRPr="00DC258A" w:rsidRDefault="006209BF" w:rsidP="00C5013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F2038" w:rsidRPr="00DC258A" w:rsidRDefault="006B39F4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DC258A">
        <w:rPr>
          <w:rFonts w:asciiTheme="minorHAnsi" w:hAnsiTheme="minorHAnsi" w:cstheme="minorHAnsi"/>
          <w:sz w:val="22"/>
          <w:szCs w:val="22"/>
        </w:rPr>
        <w:t xml:space="preserve">Considerando o artigo 91, do Regimento Interno do CAU/RS que determina que compete às comissões ordinárias e especiais a elaboração e deliberação sobre </w:t>
      </w:r>
      <w:r w:rsidR="00CF2038" w:rsidRPr="00DC258A">
        <w:rPr>
          <w:rFonts w:asciiTheme="minorHAnsi" w:hAnsiTheme="minorHAnsi" w:cstheme="minorHAnsi"/>
          <w:sz w:val="22"/>
          <w:szCs w:val="22"/>
        </w:rPr>
        <w:t xml:space="preserve">seus </w:t>
      </w:r>
      <w:r w:rsidRPr="00DC258A">
        <w:rPr>
          <w:rFonts w:asciiTheme="minorHAnsi" w:hAnsiTheme="minorHAnsi" w:cstheme="minorHAnsi"/>
          <w:sz w:val="22"/>
          <w:szCs w:val="22"/>
        </w:rPr>
        <w:t xml:space="preserve">planos de trabalho, observando o Planejamento Estratégico do CAU e as diretrizes estabelecidas; </w:t>
      </w:r>
    </w:p>
    <w:p w:rsidR="00CF2038" w:rsidRPr="00DC258A" w:rsidRDefault="00CF2038" w:rsidP="00C501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2038" w:rsidRPr="00DC258A" w:rsidRDefault="00CF2038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DC258A">
        <w:rPr>
          <w:rFonts w:asciiTheme="minorHAnsi" w:hAnsiTheme="minorHAnsi" w:cstheme="minorHAnsi"/>
          <w:sz w:val="22"/>
          <w:szCs w:val="22"/>
        </w:rPr>
        <w:t>Considerando o artigo 78 que estabelece que as comissões ordinárias terão seus planos de ação e orçamento e planos de trabalho apreciados e deliberados pelo Conselho Diretor;</w:t>
      </w:r>
    </w:p>
    <w:p w:rsidR="00CF2038" w:rsidRPr="00DC258A" w:rsidRDefault="00CF2038" w:rsidP="00C501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2038" w:rsidRPr="00DC258A" w:rsidRDefault="00CF2038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DC258A">
        <w:rPr>
          <w:rFonts w:asciiTheme="minorHAnsi" w:hAnsiTheme="minorHAnsi" w:cstheme="minorHAnsi"/>
          <w:sz w:val="22"/>
          <w:szCs w:val="22"/>
        </w:rPr>
        <w:t>Considerando que o a</w:t>
      </w:r>
      <w:r w:rsidRPr="00DC258A">
        <w:rPr>
          <w:rFonts w:asciiTheme="minorHAnsi" w:hAnsiTheme="minorHAnsi" w:cstheme="minorHAnsi"/>
          <w:sz w:val="22"/>
          <w:szCs w:val="22"/>
          <w:lang w:eastAsia="pt-BR"/>
        </w:rPr>
        <w:t xml:space="preserve">rtigo </w:t>
      </w:r>
      <w:r w:rsidRPr="00DC258A">
        <w:rPr>
          <w:rFonts w:asciiTheme="minorHAnsi" w:hAnsiTheme="minorHAnsi" w:cstheme="minorHAnsi"/>
          <w:sz w:val="22"/>
          <w:szCs w:val="22"/>
        </w:rPr>
        <w:t>29, Inciso XXXII d</w:t>
      </w:r>
      <w:r w:rsidRPr="00DC258A">
        <w:rPr>
          <w:rFonts w:asciiTheme="minorHAnsi" w:hAnsiTheme="minorHAnsi" w:cstheme="minorHAnsi"/>
          <w:sz w:val="22"/>
          <w:szCs w:val="22"/>
          <w:lang w:eastAsia="pt-BR"/>
        </w:rPr>
        <w:t xml:space="preserve">o mesmo Regimento Interno estabelece dentre as </w:t>
      </w:r>
      <w:r w:rsidRPr="00DC258A">
        <w:rPr>
          <w:rFonts w:asciiTheme="minorHAnsi" w:hAnsiTheme="minorHAnsi" w:cstheme="minorHAnsi"/>
          <w:sz w:val="22"/>
          <w:szCs w:val="22"/>
        </w:rPr>
        <w:t>competências do Plenário do CAU/RS, “apreciar e deliberar sobre plano de trabalho anual de comissão especial do CAU/RS;</w:t>
      </w:r>
    </w:p>
    <w:p w:rsidR="007C31FC" w:rsidRPr="00DC258A" w:rsidRDefault="007C31FC" w:rsidP="00C501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31FC" w:rsidRPr="00DC258A" w:rsidRDefault="005E329B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DC258A">
        <w:rPr>
          <w:rFonts w:asciiTheme="minorHAnsi" w:hAnsiTheme="minorHAnsi" w:cstheme="minorHAnsi"/>
          <w:sz w:val="22"/>
          <w:szCs w:val="22"/>
        </w:rPr>
        <w:t>Considerando o que estabelece a Plataforma de Gestão para o triê</w:t>
      </w:r>
      <w:r w:rsidR="00DC258A">
        <w:rPr>
          <w:rFonts w:asciiTheme="minorHAnsi" w:hAnsiTheme="minorHAnsi" w:cstheme="minorHAnsi"/>
          <w:sz w:val="22"/>
          <w:szCs w:val="22"/>
        </w:rPr>
        <w:t xml:space="preserve">nio compreendido de 2021 a 2023 e as </w:t>
      </w:r>
      <w:r w:rsidR="007C31FC" w:rsidRPr="00DC258A">
        <w:rPr>
          <w:rFonts w:asciiTheme="minorHAnsi" w:hAnsiTheme="minorHAnsi" w:cstheme="minorHAnsi"/>
          <w:sz w:val="22"/>
          <w:szCs w:val="22"/>
        </w:rPr>
        <w:t>Deliberações DLB-</w:t>
      </w:r>
      <w:proofErr w:type="spellStart"/>
      <w:r w:rsidR="007C31FC" w:rsidRPr="00DC258A">
        <w:rPr>
          <w:rFonts w:asciiTheme="minorHAnsi" w:hAnsiTheme="minorHAnsi" w:cstheme="minorHAnsi"/>
          <w:sz w:val="22"/>
          <w:szCs w:val="22"/>
        </w:rPr>
        <w:t>CPFi</w:t>
      </w:r>
      <w:proofErr w:type="spellEnd"/>
      <w:r w:rsidR="007C31FC" w:rsidRPr="00DC258A">
        <w:rPr>
          <w:rFonts w:asciiTheme="minorHAnsi" w:hAnsiTheme="minorHAnsi" w:cstheme="minorHAnsi"/>
          <w:sz w:val="22"/>
          <w:szCs w:val="22"/>
        </w:rPr>
        <w:t xml:space="preserve">-CAU/RS nº </w:t>
      </w:r>
      <w:r w:rsidR="00DC258A">
        <w:rPr>
          <w:rFonts w:asciiTheme="minorHAnsi" w:hAnsiTheme="minorHAnsi" w:cstheme="minorHAnsi"/>
          <w:sz w:val="22"/>
          <w:szCs w:val="22"/>
        </w:rPr>
        <w:t>006</w:t>
      </w:r>
      <w:r w:rsidR="007C31FC" w:rsidRPr="00DC258A">
        <w:rPr>
          <w:rFonts w:asciiTheme="minorHAnsi" w:hAnsiTheme="minorHAnsi" w:cstheme="minorHAnsi"/>
          <w:sz w:val="22"/>
          <w:szCs w:val="22"/>
        </w:rPr>
        <w:t>/2021, DLB-CED-CAU/RS nº 002/2021, DLB-CEP-CAU/RS nº 009/2021, DLB-CEF-CAU/RS nº 010/2021, DLB-COA-CAU/RS nº 001/2021, DLB-CPC-CAU/RS nº 001/2021, DLB-CPUA-CAU/RS nº 001/2021.</w:t>
      </w:r>
    </w:p>
    <w:p w:rsidR="006209BF" w:rsidRPr="00DC258A" w:rsidRDefault="006209BF" w:rsidP="006209BF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E5CCB" w:rsidRPr="00DC258A" w:rsidRDefault="006E5CCB" w:rsidP="00177384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DC258A">
        <w:rPr>
          <w:rFonts w:ascii="Calibri" w:hAnsi="Calibri" w:cs="Calibri"/>
          <w:b/>
          <w:sz w:val="22"/>
          <w:szCs w:val="22"/>
          <w:lang w:eastAsia="pt-BR"/>
        </w:rPr>
        <w:t>DELIBEROU por:</w:t>
      </w:r>
    </w:p>
    <w:p w:rsidR="006209BF" w:rsidRPr="00DC258A" w:rsidRDefault="006209BF" w:rsidP="00177384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6209BF" w:rsidRPr="00DC258A" w:rsidRDefault="008100FE" w:rsidP="006209BF">
      <w:pPr>
        <w:pStyle w:val="PargrafodaLista"/>
        <w:numPr>
          <w:ilvl w:val="0"/>
          <w:numId w:val="11"/>
        </w:numPr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 w:rsidRPr="00DC258A">
        <w:rPr>
          <w:rFonts w:ascii="Calibri" w:hAnsi="Calibri" w:cs="Calibri"/>
          <w:sz w:val="22"/>
          <w:szCs w:val="22"/>
        </w:rPr>
        <w:t>Homologar</w:t>
      </w:r>
      <w:r w:rsidR="007C31FC" w:rsidRPr="00DC258A">
        <w:rPr>
          <w:rFonts w:ascii="Calibri" w:hAnsi="Calibri" w:cs="Calibri"/>
          <w:sz w:val="22"/>
          <w:szCs w:val="22"/>
        </w:rPr>
        <w:t xml:space="preserve"> os planos de trabalho das Comissões Permanentes – Ordinárias e Especiais – </w:t>
      </w:r>
      <w:r w:rsidR="007C1B32">
        <w:rPr>
          <w:rFonts w:ascii="Calibri" w:hAnsi="Calibri" w:cs="Calibri"/>
          <w:sz w:val="22"/>
          <w:szCs w:val="22"/>
        </w:rPr>
        <w:t xml:space="preserve">e do CEAU </w:t>
      </w:r>
      <w:r w:rsidR="007C31FC" w:rsidRPr="00DC258A">
        <w:rPr>
          <w:rFonts w:ascii="Calibri" w:hAnsi="Calibri" w:cs="Calibri"/>
          <w:sz w:val="22"/>
          <w:szCs w:val="22"/>
        </w:rPr>
        <w:t xml:space="preserve">do CAU/RS para </w:t>
      </w:r>
      <w:r w:rsidR="005E329B" w:rsidRPr="00DC258A">
        <w:rPr>
          <w:rFonts w:ascii="Calibri" w:hAnsi="Calibri" w:cs="Calibri"/>
          <w:sz w:val="22"/>
          <w:szCs w:val="22"/>
        </w:rPr>
        <w:t>a gestão 2021-2023</w:t>
      </w:r>
      <w:r w:rsidR="007C31FC" w:rsidRPr="00DC258A">
        <w:rPr>
          <w:rFonts w:ascii="Calibri" w:hAnsi="Calibri" w:cs="Calibri"/>
          <w:sz w:val="22"/>
          <w:szCs w:val="22"/>
        </w:rPr>
        <w:t>, de acordo com os anexos desta deliberação</w:t>
      </w:r>
      <w:r w:rsidR="006209BF" w:rsidRPr="00DC258A">
        <w:rPr>
          <w:rFonts w:asciiTheme="minorHAnsi" w:eastAsia="Times New Roman" w:hAnsiTheme="minorHAnsi" w:cstheme="minorHAnsi"/>
          <w:color w:val="201F1E"/>
          <w:sz w:val="22"/>
          <w:szCs w:val="22"/>
          <w:bdr w:val="none" w:sz="0" w:space="0" w:color="auto" w:frame="1"/>
          <w:lang w:eastAsia="pt-BR"/>
        </w:rPr>
        <w:t>;</w:t>
      </w:r>
    </w:p>
    <w:p w:rsidR="006209BF" w:rsidRPr="00DC258A" w:rsidRDefault="006209BF" w:rsidP="006209BF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</w:p>
    <w:p w:rsidR="006209BF" w:rsidRPr="00DC258A" w:rsidRDefault="006209BF" w:rsidP="006209BF">
      <w:pPr>
        <w:pStyle w:val="PargrafodaLista"/>
        <w:numPr>
          <w:ilvl w:val="0"/>
          <w:numId w:val="11"/>
        </w:numPr>
        <w:shd w:val="clear" w:color="auto" w:fill="FFFFFF"/>
        <w:spacing w:line="27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C258A">
        <w:rPr>
          <w:rFonts w:asciiTheme="minorHAnsi" w:hAnsiTheme="minorHAnsi" w:cstheme="minorHAnsi"/>
          <w:sz w:val="22"/>
          <w:szCs w:val="22"/>
        </w:rPr>
        <w:t xml:space="preserve">Encaminhar a presente deliberação aos conselheiros, titulares e suplentes, </w:t>
      </w:r>
      <w:r w:rsidR="008100FE" w:rsidRPr="00DC258A">
        <w:rPr>
          <w:rFonts w:asciiTheme="minorHAnsi" w:hAnsiTheme="minorHAnsi" w:cstheme="minorHAnsi"/>
          <w:sz w:val="22"/>
          <w:szCs w:val="22"/>
        </w:rPr>
        <w:t xml:space="preserve">equipes de apoio técnico e operacional </w:t>
      </w:r>
      <w:r w:rsidRPr="00DC258A">
        <w:rPr>
          <w:rFonts w:asciiTheme="minorHAnsi" w:hAnsiTheme="minorHAnsi" w:cstheme="minorHAnsi"/>
          <w:sz w:val="22"/>
          <w:szCs w:val="22"/>
        </w:rPr>
        <w:t>das comissões e colegiados e demais empregados do CAU/RS para ciência e acompanhamento das atividades e à Gerência de Comunicação, para divulgação;</w:t>
      </w:r>
    </w:p>
    <w:p w:rsidR="006209BF" w:rsidRPr="00DC258A" w:rsidRDefault="006209BF" w:rsidP="006209BF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A73309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DC258A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DC258A" w:rsidRPr="00DC258A" w:rsidRDefault="00DC258A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</w:p>
    <w:p w:rsidR="00813FD9" w:rsidRDefault="00DC258A" w:rsidP="001A4A05">
      <w:pPr>
        <w:pStyle w:val="PargrafodaLista"/>
        <w:ind w:left="0" w:right="133"/>
        <w:jc w:val="both"/>
        <w:rPr>
          <w:rFonts w:ascii="Calibri" w:hAnsi="Calibri" w:cs="Calibri"/>
          <w:sz w:val="22"/>
          <w:szCs w:val="22"/>
          <w:lang w:eastAsia="pt-BR"/>
        </w:rPr>
      </w:pPr>
      <w:r w:rsidRPr="00DC258A">
        <w:rPr>
          <w:rFonts w:ascii="Calibri" w:hAnsi="Calibri" w:cs="Calibri"/>
          <w:sz w:val="22"/>
          <w:szCs w:val="22"/>
          <w:lang w:eastAsia="pt-BR"/>
        </w:rPr>
        <w:t xml:space="preserve">Com </w:t>
      </w:r>
      <w:r>
        <w:rPr>
          <w:rFonts w:ascii="Calibri" w:hAnsi="Calibri" w:cs="Calibri"/>
          <w:sz w:val="22"/>
          <w:szCs w:val="22"/>
          <w:lang w:eastAsia="pt-BR"/>
        </w:rPr>
        <w:t>22</w:t>
      </w:r>
      <w:r w:rsidRPr="00DC258A">
        <w:rPr>
          <w:rFonts w:ascii="Calibri" w:hAnsi="Calibri" w:cs="Calibri"/>
          <w:sz w:val="22"/>
          <w:szCs w:val="22"/>
          <w:lang w:eastAsia="pt-BR"/>
        </w:rPr>
        <w:t xml:space="preserve"> (vinte e </w:t>
      </w:r>
      <w:r>
        <w:rPr>
          <w:rFonts w:ascii="Calibri" w:hAnsi="Calibri" w:cs="Calibri"/>
          <w:sz w:val="22"/>
          <w:szCs w:val="22"/>
          <w:lang w:eastAsia="pt-BR"/>
        </w:rPr>
        <w:t>dois</w:t>
      </w:r>
      <w:r w:rsidRPr="00DC258A">
        <w:rPr>
          <w:rFonts w:ascii="Calibri" w:hAnsi="Calibri" w:cs="Calibri"/>
          <w:sz w:val="22"/>
          <w:szCs w:val="22"/>
          <w:lang w:eastAsia="pt-BR"/>
        </w:rPr>
        <w:t>) votos favoráveis, das conselheiras Andréa Larruscahim Hamilton Ilha, Deise Flores Santos</w:t>
      </w:r>
      <w:r>
        <w:rPr>
          <w:rFonts w:ascii="Calibri" w:hAnsi="Calibri" w:cs="Calibri"/>
          <w:sz w:val="22"/>
          <w:szCs w:val="22"/>
          <w:lang w:eastAsia="pt-BR"/>
        </w:rPr>
        <w:t>,</w:t>
      </w:r>
      <w:r w:rsidRPr="00DC258A">
        <w:rPr>
          <w:rFonts w:ascii="Calibri" w:hAnsi="Calibri" w:cs="Calibri"/>
          <w:sz w:val="22"/>
          <w:szCs w:val="22"/>
          <w:lang w:eastAsia="pt-BR"/>
        </w:rPr>
        <w:t xml:space="preserve"> Denise dos Santos Simões, Evelise Jaime de Menezes, Gislaine Vargas Saibro, Ingrid Louise de Souza Dahm, Karina Franzoloso Guidolin, Lidia Glacir Gomes Rodrigues, Marcia Elizabeth Martins, Nubia </w:t>
      </w:r>
      <w:r w:rsidRPr="00DC258A">
        <w:rPr>
          <w:rFonts w:ascii="Calibri" w:hAnsi="Calibri" w:cs="Calibri"/>
          <w:sz w:val="22"/>
          <w:szCs w:val="22"/>
          <w:lang w:eastAsia="pt-BR"/>
        </w:rPr>
        <w:lastRenderedPageBreak/>
        <w:t>Margot Menezes Jardim, Orildes Tres, Patrícia Lopes Silva, Roberta Krahe Edelweiss, Silvia Monteiro Barakat e dos Conselheiros Carlos Eduardo Iponema Costa, Emilio Merino Dominguez, Fausto Henrique Steffen, Pedro Xavier De Araujo, Rafael Ártico, Rinaldo Ferreira Barbosa, Rodrigo Rintzel e Rodrigo Spinelli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:rsidR="00DC258A" w:rsidRPr="00DC258A" w:rsidRDefault="00DC258A" w:rsidP="001A4A05">
      <w:pPr>
        <w:pStyle w:val="PargrafodaLista"/>
        <w:ind w:left="0" w:right="133"/>
        <w:jc w:val="both"/>
        <w:rPr>
          <w:rFonts w:ascii="Calibri" w:hAnsi="Calibri" w:cs="Calibri"/>
          <w:sz w:val="22"/>
          <w:szCs w:val="22"/>
        </w:rPr>
      </w:pPr>
    </w:p>
    <w:p w:rsidR="00132E43" w:rsidRPr="00DC258A" w:rsidRDefault="00132E43" w:rsidP="001A4A05">
      <w:pPr>
        <w:pStyle w:val="PargrafodaLista"/>
        <w:ind w:left="0" w:right="133"/>
        <w:jc w:val="both"/>
        <w:rPr>
          <w:rFonts w:ascii="Calibri" w:hAnsi="Calibri" w:cs="Calibri"/>
          <w:sz w:val="22"/>
          <w:szCs w:val="22"/>
        </w:rPr>
      </w:pPr>
    </w:p>
    <w:p w:rsidR="00A64745" w:rsidRPr="00DC258A" w:rsidRDefault="00A64745" w:rsidP="00A64745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DC258A">
        <w:rPr>
          <w:rFonts w:ascii="Calibri" w:hAnsi="Calibri" w:cs="Calibri"/>
          <w:sz w:val="22"/>
          <w:szCs w:val="22"/>
        </w:rPr>
        <w:t>Porto Alegre – RS, 26 de fevereiro de 2021.</w:t>
      </w:r>
    </w:p>
    <w:p w:rsidR="00813FD9" w:rsidRPr="00DC258A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Pr="00DC258A" w:rsidRDefault="002514F4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Pr="00DC258A" w:rsidRDefault="002514F4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DC258A" w:rsidRDefault="007E0A49" w:rsidP="007E0A4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DC258A" w:rsidRDefault="007E0A49" w:rsidP="007E0A49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 w:rsidRPr="00DC258A">
        <w:rPr>
          <w:rFonts w:ascii="Calibri" w:hAnsi="Calibri" w:cs="Calibri"/>
          <w:bCs/>
          <w:sz w:val="22"/>
          <w:szCs w:val="22"/>
        </w:rPr>
        <w:t xml:space="preserve">TIAGO HOLZMANN DA SILVA </w:t>
      </w:r>
    </w:p>
    <w:p w:rsidR="007E0A49" w:rsidRPr="00DC258A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DC258A">
        <w:rPr>
          <w:rFonts w:ascii="Calibri" w:hAnsi="Calibri" w:cs="Calibri"/>
          <w:bCs/>
          <w:iCs/>
          <w:sz w:val="22"/>
          <w:szCs w:val="22"/>
        </w:rPr>
        <w:t>Presidente do CAU/RS</w:t>
      </w:r>
    </w:p>
    <w:p w:rsidR="007E0A49" w:rsidRPr="00DC258A" w:rsidRDefault="007E0A49" w:rsidP="007E0A49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  <w:sectPr w:rsidR="007E0A49" w:rsidRPr="00DC258A" w:rsidSect="00DC25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170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64745" w:rsidRPr="00110FD0" w:rsidRDefault="00A64745" w:rsidP="00A647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10FD0">
        <w:rPr>
          <w:rFonts w:ascii="Calibri" w:hAnsi="Calibri" w:cs="Calibri"/>
          <w:b/>
          <w:bCs/>
          <w:lang w:eastAsia="pt-BR"/>
        </w:rPr>
        <w:t>117ª REUNIÃO PLENÁRIA ORDINÁRIA DO CAU/RS</w:t>
      </w:r>
    </w:p>
    <w:p w:rsidR="00A64745" w:rsidRPr="00110FD0" w:rsidRDefault="00A64745" w:rsidP="00A64745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A64745" w:rsidRPr="00110FD0" w:rsidTr="00664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64745" w:rsidRPr="00110FD0" w:rsidRDefault="00A64745" w:rsidP="007C31FC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>Votação da Deliberação Plenária DPO-RS nº 126</w:t>
            </w:r>
            <w:r w:rsidR="007C31FC">
              <w:rPr>
                <w:rFonts w:ascii="Calibri" w:eastAsia="Times New Roman" w:hAnsi="Calibri" w:cs="Calibri"/>
                <w:lang w:eastAsia="pt-BR"/>
              </w:rPr>
              <w:t>2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/2021 - Protocolo nº </w:t>
            </w:r>
          </w:p>
        </w:tc>
      </w:tr>
      <w:tr w:rsidR="00A64745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A64745" w:rsidRPr="00110FD0" w:rsidRDefault="00A64745" w:rsidP="006649F7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A64745" w:rsidRPr="00110FD0" w:rsidRDefault="00A64745" w:rsidP="006649F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Denise dos Santos Simões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Emilio Merino Dominguez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Karina Franzoloso Guidolin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Patrícia Lopes Silva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DC258A" w:rsidRPr="00132E43" w:rsidRDefault="00DC258A" w:rsidP="00DC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DC258A" w:rsidRPr="00110FD0" w:rsidRDefault="00DC258A" w:rsidP="00DC258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b w:val="0"/>
                <w:sz w:val="20"/>
              </w:rPr>
            </w:pPr>
            <w:r w:rsidRPr="00110FD0">
              <w:rPr>
                <w:rFonts w:ascii="Calibri" w:hAnsi="Calibri" w:cs="Calibri"/>
                <w:b w:val="0"/>
                <w:sz w:val="20"/>
              </w:rPr>
              <w:t>Silvia Monteiro Barakat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DC258A" w:rsidRPr="00132E43" w:rsidRDefault="00DC258A" w:rsidP="00DC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DC258A" w:rsidRPr="00ED63BF" w:rsidTr="006649F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DC258A" w:rsidRPr="00132E43" w:rsidRDefault="00DC258A" w:rsidP="00DC258A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A64745" w:rsidRPr="00ED63BF" w:rsidTr="006649F7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A64745" w:rsidRPr="00ED63BF" w:rsidTr="006649F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 nº 11</w:t>
            </w:r>
            <w:r w:rsidR="00DC258A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7</w:t>
            </w:r>
          </w:p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A64745" w:rsidRPr="00ED63BF" w:rsidTr="006649F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1307D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26/02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</w:t>
            </w:r>
            <w:r w:rsidR="001307D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126</w:t>
            </w:r>
            <w:r w:rsidR="007C31F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Pr="00E93C0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Homologa </w:t>
            </w:r>
            <w:r w:rsidR="007C31F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Planos de Trabalho das Comissões Permanentes</w:t>
            </w:r>
            <w:r w:rsidR="007C1B32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e </w:t>
            </w:r>
            <w:bookmarkStart w:id="0" w:name="_GoBack"/>
            <w:bookmarkEnd w:id="0"/>
            <w:r w:rsidR="007C1B32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do CEAU</w:t>
            </w:r>
            <w:r w:rsidR="007C31F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do CAU/RS para</w:t>
            </w:r>
            <w:r w:rsidR="001307D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</w:t>
            </w:r>
            <w:r w:rsidR="005E329B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a Gestão 2021-2023, de acordo com a Plataforma de Gestão</w:t>
            </w:r>
            <w:r w:rsidRPr="00E93C0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.</w:t>
            </w:r>
          </w:p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A64745" w:rsidRPr="00ED63BF" w:rsidTr="006649F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DC258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22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contrários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(</w:t>
            </w:r>
            <w:r w:rsidR="00DC258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00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a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usências (</w:t>
            </w:r>
            <w:r w:rsidR="00DC258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00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abstenções (</w:t>
            </w:r>
            <w:r w:rsidR="00DC258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00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)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 (</w:t>
            </w:r>
            <w:r w:rsidR="00DC258A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22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</w:p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A64745" w:rsidRPr="00ED63BF" w:rsidTr="006649F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A64745" w:rsidRPr="00ED63BF" w:rsidRDefault="00A64745" w:rsidP="006649F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A64745" w:rsidRPr="00ED63BF" w:rsidRDefault="00A64745" w:rsidP="006649F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A64745" w:rsidRPr="00ED63BF" w:rsidTr="006649F7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A64745" w:rsidRPr="00ED63BF" w:rsidRDefault="00A64745" w:rsidP="006649F7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Tiago Holzmann da Silva     </w:t>
            </w:r>
          </w:p>
        </w:tc>
      </w:tr>
    </w:tbl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7C31FC" w:rsidRDefault="007C31FC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5E329B" w:rsidRPr="00A22709" w:rsidRDefault="005E329B" w:rsidP="005E32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</w:p>
    <w:p w:rsidR="005E329B" w:rsidRPr="00A22709" w:rsidRDefault="005E329B" w:rsidP="005E32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PLANOS DE TRABALHO COMISSÕES PERMANENTES DO CAU/RS – GESTÃO 2021-2023</w:t>
      </w:r>
    </w:p>
    <w:p w:rsidR="005E329B" w:rsidRPr="00A22709" w:rsidRDefault="005E329B" w:rsidP="005E32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329B" w:rsidRPr="00A22709" w:rsidRDefault="005E329B" w:rsidP="005E32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COMISSÃO DE ÉTICA E DISCIPLINA – PERÍODO 2021 A 2023 </w:t>
      </w:r>
    </w:p>
    <w:p w:rsidR="005E329B" w:rsidRPr="00A22709" w:rsidRDefault="005E329B" w:rsidP="005E32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329B" w:rsidRPr="00A22709" w:rsidRDefault="005E329B" w:rsidP="005E32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1. PAUTAS ORDINÁRIAS (a serem discutidas em todas as reuniões)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1.1.</w:t>
      </w:r>
      <w:r w:rsidRPr="00A22709">
        <w:rPr>
          <w:rFonts w:asciiTheme="minorHAnsi" w:hAnsiTheme="minorHAnsi" w:cstheme="minorHAnsi"/>
          <w:sz w:val="22"/>
          <w:szCs w:val="22"/>
        </w:rPr>
        <w:t xml:space="preserve"> Análise de processos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Período de execução: em todas reuniões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1.2.</w:t>
      </w:r>
      <w:r w:rsidRPr="00A22709">
        <w:rPr>
          <w:rFonts w:asciiTheme="minorHAnsi" w:hAnsiTheme="minorHAnsi" w:cstheme="minorHAnsi"/>
          <w:sz w:val="22"/>
          <w:szCs w:val="22"/>
        </w:rPr>
        <w:t xml:space="preserve"> Gestão de eficiência da análise de processos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Período de execução: bimestral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1.3.</w:t>
      </w:r>
      <w:r w:rsidRPr="00A22709">
        <w:rPr>
          <w:rFonts w:asciiTheme="minorHAnsi" w:hAnsiTheme="minorHAnsi" w:cstheme="minorHAnsi"/>
          <w:sz w:val="22"/>
          <w:szCs w:val="22"/>
        </w:rPr>
        <w:t xml:space="preserve"> Implantação do processo ético-disciplinar no Sistema de Gestão Integrada (SGI)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Período de execução: 2021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E329B" w:rsidRPr="00A22709" w:rsidRDefault="005E329B" w:rsidP="005E32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2. PAUTAS ESPECIAIS 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2.1. </w:t>
      </w:r>
      <w:r w:rsidRPr="00A22709">
        <w:rPr>
          <w:rFonts w:asciiTheme="minorHAnsi" w:hAnsiTheme="minorHAnsi" w:cstheme="minorHAnsi"/>
          <w:sz w:val="22"/>
          <w:szCs w:val="22"/>
        </w:rPr>
        <w:t>Apresentar estudo acerca das principais infrações éticas e perfil dos profissionais sancionados, observando um recorte dos processos julgados pelo CAU/RS entre 2015 e 2020, na primeira fase; entre os anos de 2015 a 2021; na segunda fase entre os anos de 2015 e 2022; e, na terceira fase entre os anos de 2015 e 2023.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1ª Fase: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jun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/2021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2ª Fase: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jun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/2022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3ª Fase: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jun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/2023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Resultado esperado: apresentar ao CAU/RS dados que subsidiem a promoção de campanhas de orientação aos profissionais, visando a prevenção de faltas éticas.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Márcia Elizabeth Martins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2.2. </w:t>
      </w:r>
      <w:r w:rsidRPr="00A22709">
        <w:rPr>
          <w:rFonts w:asciiTheme="minorHAnsi" w:hAnsiTheme="minorHAnsi" w:cstheme="minorHAnsi"/>
          <w:sz w:val="22"/>
          <w:szCs w:val="22"/>
        </w:rPr>
        <w:t>Análise, revisão e elaboração de propostas de alteração de normativos do CAU/BR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considerando que a pauta depende da identificação de pontos a serem analisados e discutidos, não há um prazo de execução previamente estabelecido, pois a sua execução é permanente.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Resultado esperado: exercer a competência da comissão no que tange ao Art. 94, inciso I do Regimento Interno do CAU/RS. 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Maurício Zuchetti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ind w:right="-710"/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2.3.</w:t>
      </w:r>
      <w:r w:rsidRPr="00A22709">
        <w:rPr>
          <w:rFonts w:asciiTheme="minorHAnsi" w:hAnsiTheme="minorHAnsi" w:cstheme="minorHAnsi"/>
          <w:sz w:val="22"/>
          <w:szCs w:val="22"/>
        </w:rPr>
        <w:t xml:space="preserve"> Análise, revisão e propostas melhoria dos procedimentos internos 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Resultado esperado: constante aprimoramento dos procedimentos internos.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de execução: considerando que a pauta depende da identificação de pontos a serem analisados e discutidos, não há um prazo de execução previamente estabelecido, pois a sua execução é permanente.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Gislaine Vargas Saibro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2.4.</w:t>
      </w:r>
      <w:r w:rsidRPr="00A22709">
        <w:rPr>
          <w:rFonts w:asciiTheme="minorHAnsi" w:hAnsiTheme="minorHAnsi" w:cstheme="minorHAnsi"/>
          <w:sz w:val="22"/>
          <w:szCs w:val="22"/>
        </w:rPr>
        <w:t xml:space="preserve"> Promover três seminários virtuais aos profissionais, em parceria com as entidades, acerca da observância dos preceitos éticos no exercício profissional.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Resultados esperados: cumprir a obrigação do CAU para com a orientação aos profissionais e prevenção de condutas que transgridam aos preceitos estabelecidos na Lei Federal nº 12.378/2010 e no Código de Ética e Disciplina, aprovado pela Resolução CAU/BR nº 52/2013.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1ª Seminário: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nov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/2021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2ª Seminário: out/2022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3ª Seminário: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jun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/2023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Deise Flores Santos</w:t>
      </w:r>
    </w:p>
    <w:p w:rsidR="005E329B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2709" w:rsidRDefault="00A22709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2709" w:rsidRPr="00A22709" w:rsidRDefault="00A22709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2.3.  </w:t>
      </w:r>
      <w:r w:rsidRPr="00A22709">
        <w:rPr>
          <w:rFonts w:asciiTheme="minorHAnsi" w:hAnsiTheme="minorHAnsi" w:cstheme="minorHAnsi"/>
          <w:sz w:val="22"/>
          <w:szCs w:val="22"/>
        </w:rPr>
        <w:t>Realizar palestras virtuais aos acadêmicos em instituições de ensino superior.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Resultados esperados: aproximar o conselho da comunidade acadêmica, contribuindo na formação profissional com o tema de competência da CED.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a pauta deve estar em execução durante toda a gestão, de acordo com a possibilidade de agendamento de palestras junto às instituições.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Silvia Barakat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2.4.</w:t>
      </w:r>
      <w:r w:rsidRPr="00A22709">
        <w:rPr>
          <w:rFonts w:asciiTheme="minorHAnsi" w:hAnsiTheme="minorHAnsi" w:cstheme="minorHAnsi"/>
          <w:sz w:val="22"/>
          <w:szCs w:val="22"/>
        </w:rPr>
        <w:t xml:space="preserve"> Criar uma proposta de inclusão da ética, no âmbito da arquitetura e urbanismo, no cotidiano de crianças do ensino fundamental.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Resultados esperados: antecipar a informação da ética profissional, aos futuros cidadãos, contribuindo com desenvolvimento pessoal e social das crianças do ensino fundamental.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Jun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/2023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Responsáveis: todos membros CED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2.5.</w:t>
      </w:r>
      <w:r w:rsidRPr="00A22709">
        <w:rPr>
          <w:rFonts w:asciiTheme="minorHAnsi" w:hAnsiTheme="minorHAnsi" w:cstheme="minorHAnsi"/>
          <w:sz w:val="22"/>
          <w:szCs w:val="22"/>
        </w:rPr>
        <w:t xml:space="preserve"> Contribuir com o projeto de lei que encontra-se em elaboração na CPUA/RS, a respeito da inclusão de temas do urbanismo no currículo do ensino fundamental, sugerindo a inclusão da ética, no âmbito da arquitetura e urbanismo.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Resultados esperados: antecipar a informação da ética profissional, aos futuros cidadãos, contribuindo com desenvolvimento pessoal e social das crianças do ensino fundamental.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conforme o calendário da CPUA/RS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Responsáveis: todos membros CED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br w:type="page"/>
      </w:r>
    </w:p>
    <w:p w:rsidR="005E329B" w:rsidRPr="00A22709" w:rsidRDefault="005E329B" w:rsidP="005E329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lastRenderedPageBreak/>
        <w:t>COMISSÃO DE ENSINO E FORMAÇÃO – PERÍODO 2021</w:t>
      </w:r>
    </w:p>
    <w:p w:rsidR="005E329B" w:rsidRPr="00A22709" w:rsidRDefault="005E329B" w:rsidP="005E329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META 1: ENSINO REMOTO EMERGENCIAL/EAD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Diretrizes:</w:t>
      </w:r>
    </w:p>
    <w:p w:rsidR="005E329B" w:rsidRPr="00A22709" w:rsidRDefault="005E329B" w:rsidP="005E329B">
      <w:pPr>
        <w:pStyle w:val="PargrafodaLista"/>
        <w:numPr>
          <w:ilvl w:val="0"/>
          <w:numId w:val="14"/>
        </w:numPr>
        <w:tabs>
          <w:tab w:val="left" w:pos="1134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Entender o panorama do ensino ao longo da pandemia, bem como as perspectivas para os próximos anos;</w:t>
      </w:r>
    </w:p>
    <w:p w:rsidR="005E329B" w:rsidRPr="00A22709" w:rsidRDefault="005E329B" w:rsidP="005E329B">
      <w:pPr>
        <w:pStyle w:val="PargrafodaLista"/>
        <w:numPr>
          <w:ilvl w:val="0"/>
          <w:numId w:val="14"/>
        </w:numPr>
        <w:tabs>
          <w:tab w:val="left" w:pos="1134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Gerenciar as lacunas/problemáticas geradas pelo assunto e propor sugestões quanto ao que foi aos aspectos positivos deste momento, enquanto método de ensino de Arquitetura.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Estratégias/ações:</w:t>
      </w:r>
    </w:p>
    <w:p w:rsidR="005E329B" w:rsidRPr="00A22709" w:rsidRDefault="005E329B" w:rsidP="005E329B">
      <w:pPr>
        <w:pStyle w:val="PargrafodaLista"/>
        <w:numPr>
          <w:ilvl w:val="0"/>
          <w:numId w:val="15"/>
        </w:numPr>
        <w:tabs>
          <w:tab w:val="left" w:pos="1134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Posicionar-se quanto à viabilidade do registro dos egressos em regime de ensino remoto emergencial.</w:t>
      </w:r>
    </w:p>
    <w:p w:rsidR="005E329B" w:rsidRPr="00A22709" w:rsidRDefault="005E329B" w:rsidP="005E329B">
      <w:pPr>
        <w:pStyle w:val="PargrafodaLista"/>
        <w:numPr>
          <w:ilvl w:val="0"/>
          <w:numId w:val="15"/>
        </w:numPr>
        <w:tabs>
          <w:tab w:val="left" w:pos="1134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Reunião com coordenadores para tratar do assunto;</w:t>
      </w:r>
    </w:p>
    <w:p w:rsidR="005E329B" w:rsidRPr="00A22709" w:rsidRDefault="005E329B" w:rsidP="005E329B">
      <w:pPr>
        <w:pStyle w:val="PargrafodaLista"/>
        <w:numPr>
          <w:ilvl w:val="0"/>
          <w:numId w:val="15"/>
        </w:numPr>
        <w:tabs>
          <w:tab w:val="left" w:pos="1134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Reaplicar questionários aos coordenadores e docentes;</w:t>
      </w:r>
    </w:p>
    <w:p w:rsidR="005E329B" w:rsidRPr="00A22709" w:rsidRDefault="005E329B" w:rsidP="005E329B">
      <w:pPr>
        <w:pStyle w:val="PargrafodaLista"/>
        <w:numPr>
          <w:ilvl w:val="0"/>
          <w:numId w:val="15"/>
        </w:numPr>
        <w:tabs>
          <w:tab w:val="left" w:pos="1134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Elaborar documento posicionando-se tecnicamente quanto às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praticas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admitidas retiradas da experiência do Ensino Remoto Emergencial.</w:t>
      </w:r>
    </w:p>
    <w:p w:rsidR="005E329B" w:rsidRPr="00A22709" w:rsidRDefault="005E329B" w:rsidP="005E329B">
      <w:pPr>
        <w:pStyle w:val="PargrafodaLista"/>
        <w:tabs>
          <w:tab w:val="left" w:pos="1134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META 2:  EXTENSÃO UNIVERSITÁRIA (CURRICULARIZAÇÃO)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Diretrizes:</w:t>
      </w:r>
    </w:p>
    <w:p w:rsidR="005E329B" w:rsidRPr="00A22709" w:rsidRDefault="005E329B" w:rsidP="005E329B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Reforçar posicionamento quanto ao não registro de egressos na modalidade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;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Estratégias/ações:</w:t>
      </w:r>
    </w:p>
    <w:p w:rsidR="005E329B" w:rsidRPr="00A22709" w:rsidRDefault="005E329B" w:rsidP="005E329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Reforçar posicionamento quanto ao não registro de egressos na modalidade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;</w:t>
      </w:r>
    </w:p>
    <w:p w:rsidR="005E329B" w:rsidRPr="00A22709" w:rsidRDefault="005E329B" w:rsidP="005E329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Promover ação judicial contra o MEC, defendendo a inviabilidade de ensino da Arquitetura e Urbanismo na Modalidade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;</w:t>
      </w:r>
    </w:p>
    <w:p w:rsidR="005E329B" w:rsidRPr="00A22709" w:rsidRDefault="005E329B" w:rsidP="005E329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Apoiar e promover o andamento do envio das novas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DCNs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;</w:t>
      </w:r>
    </w:p>
    <w:p w:rsidR="005E329B" w:rsidRPr="00A22709" w:rsidRDefault="005E329B" w:rsidP="005E329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Posicionar-se quanto à modalidade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no curso de especialização em Engenharia de Segurança do Trabalho junto com CAU/BR e demais órgãos de classe.</w:t>
      </w:r>
    </w:p>
    <w:p w:rsidR="005E329B" w:rsidRPr="00A22709" w:rsidRDefault="005E329B" w:rsidP="005E329B">
      <w:pPr>
        <w:pStyle w:val="PargrafodaLista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META 3:  EXTENSÃO UNIVERSITÁRIA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Diretrizes:</w:t>
      </w:r>
    </w:p>
    <w:p w:rsidR="005E329B" w:rsidRPr="00A22709" w:rsidRDefault="005E329B" w:rsidP="005E329B">
      <w:pPr>
        <w:pStyle w:val="PargrafodaLista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Ampliar o alcance da DPO-RS 1186-2020 sobre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EMAUs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e EJ à comunidade acadêmica e complementar o entendimento do CAU/RS quanto às demais Atividades de Extensão.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Estratégias/ações:</w:t>
      </w:r>
    </w:p>
    <w:p w:rsidR="005E329B" w:rsidRPr="00A22709" w:rsidRDefault="005E329B" w:rsidP="005E329B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Realizar reunião com os coordenadores dos cursos e das atividades de extensão das IES para tratar dos assuntos; </w:t>
      </w:r>
    </w:p>
    <w:p w:rsidR="005E329B" w:rsidRPr="00A22709" w:rsidRDefault="005E329B" w:rsidP="005E329B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Elaborar um documento que melhor define as demais Atividades de Extensão em complementação à DPO-RS 1186-2020;</w:t>
      </w:r>
    </w:p>
    <w:p w:rsidR="005E329B" w:rsidRPr="00A22709" w:rsidRDefault="005E329B" w:rsidP="005E329B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Promover Edital de apoio/fomento à pesquisa e extensão;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META 4:  INCREMENTO DE QUALIDADE NO ENSINO DE AU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Diretrizes:</w:t>
      </w:r>
    </w:p>
    <w:p w:rsidR="005E329B" w:rsidRPr="00A22709" w:rsidRDefault="005E329B" w:rsidP="005E329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Acompanhar a aprovação da minuta das novas Diretrizes Curriculares Nacionais;</w:t>
      </w:r>
    </w:p>
    <w:p w:rsidR="005E329B" w:rsidRPr="00A22709" w:rsidRDefault="005E329B" w:rsidP="005E329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Acompanhar a atualização do documento “PERFIS DA ÁREA &amp; PADRÕES DE QUALIDADE Expansão, Reconhecimento e Verificação Periódica dos Cursos de Arquitetura e Urbanismo”, junto à ABEA e MEC. </w:t>
      </w:r>
      <w:proofErr w:type="gramStart"/>
      <w:r w:rsidRPr="00A22709">
        <w:rPr>
          <w:rFonts w:asciiTheme="minorHAnsi" w:hAnsiTheme="minorHAnsi" w:cstheme="minorHAnsi"/>
          <w:sz w:val="22"/>
          <w:szCs w:val="22"/>
        </w:rPr>
        <w:t>Propor  “</w:t>
      </w:r>
      <w:proofErr w:type="gramEnd"/>
      <w:r w:rsidRPr="00A22709">
        <w:rPr>
          <w:rFonts w:asciiTheme="minorHAnsi" w:hAnsiTheme="minorHAnsi" w:cstheme="minorHAnsi"/>
          <w:sz w:val="22"/>
          <w:szCs w:val="22"/>
        </w:rPr>
        <w:t>padrões” recomendados pelo CAU/RS;</w:t>
      </w:r>
    </w:p>
    <w:p w:rsidR="005E329B" w:rsidRPr="00A22709" w:rsidRDefault="005E329B" w:rsidP="005E329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Entender o panorama da situação da qualidade do ensino nas IES do RS (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PPCs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, ENADE, oferta de cursos, e etc.) buscando posicionamento quanto aos parâmetros de qualidade do ensino </w:t>
      </w:r>
      <w:r w:rsidRPr="00A22709">
        <w:rPr>
          <w:rFonts w:asciiTheme="minorHAnsi" w:hAnsiTheme="minorHAnsi" w:cstheme="minorHAnsi"/>
          <w:sz w:val="22"/>
          <w:szCs w:val="22"/>
        </w:rPr>
        <w:lastRenderedPageBreak/>
        <w:t>para o CAU/RS (atribuições x formação) e manifestando-se em prol da valorização do docente com experiência técnico-profissional;</w:t>
      </w:r>
    </w:p>
    <w:p w:rsidR="005E329B" w:rsidRPr="00A22709" w:rsidRDefault="005E329B" w:rsidP="005E329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Acompanhar e entender a discussão sobre acreditação de cursos e exames de proficiência; 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Estratégias/ações:</w:t>
      </w:r>
    </w:p>
    <w:p w:rsidR="005E329B" w:rsidRPr="00A22709" w:rsidRDefault="005E329B" w:rsidP="005E329B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Apoiar e promover o andamento da atualização do documento junto à ABEA e MEC;</w:t>
      </w:r>
    </w:p>
    <w:p w:rsidR="005E329B" w:rsidRPr="00A22709" w:rsidRDefault="005E329B" w:rsidP="005E329B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Apurar, analisar e elaborar diagnóstico, com base nos bancos de dados do CAU, visualizando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PPCs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, ENADE, oferta de cursos, 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;</w:t>
      </w:r>
    </w:p>
    <w:p w:rsidR="005E329B" w:rsidRPr="00A22709" w:rsidRDefault="005E329B" w:rsidP="005E329B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A partir dos diagnósticos, elaborar documento de que reflita o entendimento da qualidade do ensino para o CAU/RS;</w:t>
      </w:r>
    </w:p>
    <w:p w:rsidR="005E329B" w:rsidRPr="00A22709" w:rsidRDefault="005E329B" w:rsidP="005E329B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Questionar CAU/BR, ABEA e demais órgãos sobre o andamento das </w:t>
      </w:r>
      <w:proofErr w:type="gramStart"/>
      <w:r w:rsidRPr="00A22709">
        <w:rPr>
          <w:rFonts w:asciiTheme="minorHAnsi" w:hAnsiTheme="minorHAnsi" w:cstheme="minorHAnsi"/>
          <w:sz w:val="22"/>
          <w:szCs w:val="22"/>
        </w:rPr>
        <w:t>discussões,  analisar</w:t>
      </w:r>
      <w:proofErr w:type="gramEnd"/>
      <w:r w:rsidRPr="00A22709">
        <w:rPr>
          <w:rFonts w:asciiTheme="minorHAnsi" w:hAnsiTheme="minorHAnsi" w:cstheme="minorHAnsi"/>
          <w:sz w:val="22"/>
          <w:szCs w:val="22"/>
        </w:rPr>
        <w:t xml:space="preserve"> os estudos de casos, acompanhar e opinar;</w:t>
      </w:r>
    </w:p>
    <w:p w:rsidR="005E329B" w:rsidRPr="00A22709" w:rsidRDefault="005E329B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META 5:  FORMAÇÃO CONTINUADA (RESIDÊNCIA/CAPACITAÇÃO)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Diretrizes:</w:t>
      </w:r>
    </w:p>
    <w:p w:rsidR="005E329B" w:rsidRPr="00A22709" w:rsidRDefault="005E329B" w:rsidP="005E329B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Ampliar a discussão sobre residências, possibilidade de anotação em carteira e sobre a oferta de cursos pós-formação;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Estratégias/ações:</w:t>
      </w:r>
    </w:p>
    <w:p w:rsidR="005E329B" w:rsidRPr="00A22709" w:rsidRDefault="005E329B" w:rsidP="005E329B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Apurar estudos de caso existentes e discutir sobre a residência na Arquitetura e urbanismo;</w:t>
      </w:r>
    </w:p>
    <w:p w:rsidR="005E329B" w:rsidRPr="00A22709" w:rsidRDefault="005E329B" w:rsidP="005E329B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Propor editais que incentivo à capacitação e oferta de cursos pós-formação;</w:t>
      </w:r>
    </w:p>
    <w:p w:rsidR="005E329B" w:rsidRPr="00A22709" w:rsidRDefault="005E329B" w:rsidP="005E329B">
      <w:pPr>
        <w:pStyle w:val="PargrafodaLista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META 6:  </w:t>
      </w:r>
      <w:proofErr w:type="gramStart"/>
      <w:r w:rsidRPr="00A22709">
        <w:rPr>
          <w:rFonts w:asciiTheme="minorHAnsi" w:hAnsiTheme="minorHAnsi" w:cstheme="minorHAnsi"/>
          <w:b/>
          <w:sz w:val="22"/>
          <w:szCs w:val="22"/>
        </w:rPr>
        <w:t>PROCESSOS  (</w:t>
      </w:r>
      <w:proofErr w:type="gramEnd"/>
      <w:r w:rsidRPr="00A22709">
        <w:rPr>
          <w:rFonts w:asciiTheme="minorHAnsi" w:hAnsiTheme="minorHAnsi" w:cstheme="minorHAnsi"/>
          <w:b/>
          <w:sz w:val="22"/>
          <w:szCs w:val="22"/>
        </w:rPr>
        <w:t>REGISTROS DE NOVOS ENGRESSOS/ SEG. DO TRABALHO/DIPLOMADOS NO EXTERIOR/CERTIDÕES DE GEORREFERENCIAMENTO)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Pauta: Ordinária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Diretrizes:</w:t>
      </w:r>
    </w:p>
    <w:p w:rsidR="005E329B" w:rsidRPr="00A22709" w:rsidRDefault="005E329B" w:rsidP="005E329B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Prosseguir com as demandas ordinárias da CEF, conforme Resoluções e Deliberações Plenárias do CAU/BR, tais como: Processos de Registros de Profissionais; Processos de Diplomados no Exterior; Processos de Engenharia de Segurança no Trabalho, Cálculos de tempestividades e Certidões de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Georreferenciamento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;</w:t>
      </w:r>
    </w:p>
    <w:p w:rsidR="005E329B" w:rsidRPr="00A22709" w:rsidRDefault="005E329B" w:rsidP="005E329B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Ampliar discussão sobre registros dos docentes no Conselho;</w:t>
      </w:r>
    </w:p>
    <w:p w:rsidR="005E329B" w:rsidRPr="00A22709" w:rsidRDefault="005E329B" w:rsidP="005E329B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Definir sobre os procedimentos internos no CAU/RS para emissão de Certidões de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Georreferenciamento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e Atividades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CorrelatasEstratégias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/ações:</w:t>
      </w:r>
    </w:p>
    <w:p w:rsidR="005E329B" w:rsidRPr="00A22709" w:rsidRDefault="005E329B" w:rsidP="005E329B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Apurar estudos de caso existentes e discutir sobre a residência na Arquitetura e urbanismo;</w:t>
      </w:r>
    </w:p>
    <w:p w:rsidR="005E329B" w:rsidRPr="00A22709" w:rsidRDefault="005E329B" w:rsidP="005E329B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Propor editais que incentivo à capacitação e oferta de cursos pós-formação;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Estratégias:</w:t>
      </w:r>
    </w:p>
    <w:p w:rsidR="005E329B" w:rsidRPr="00A22709" w:rsidRDefault="005E329B" w:rsidP="005E329B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Deliberar sobre Processos de Registros de Profissionais; Processos de Diplomados no Exterior; Processos de Engenharia de Segurança no Trabalho, Cálculo de tempestividade e Certidões de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Georreferenciamento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, quando provocada;</w:t>
      </w:r>
    </w:p>
    <w:p w:rsidR="005E329B" w:rsidRPr="00A22709" w:rsidRDefault="005E329B" w:rsidP="005E329B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Discutir sobre o Decreto 9.235/2017 que trata dos registros dos docentes no Conselho;</w:t>
      </w:r>
    </w:p>
    <w:p w:rsidR="005E329B" w:rsidRPr="00A22709" w:rsidRDefault="005E329B" w:rsidP="005E329B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Definir sobre os procedimentos internos no CAU/RS para emissão de Certidões de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Georreferenciamento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e Atividades Correlatas.</w:t>
      </w:r>
    </w:p>
    <w:p w:rsidR="005E329B" w:rsidRPr="00A22709" w:rsidRDefault="005E329B" w:rsidP="005E329B">
      <w:pPr>
        <w:pStyle w:val="PargrafodaLista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META 7:  APROXIMAÇÃO COM DEMAIS IES, CEFS-UF, CEF-CAU/BR E ENTIDADES (ABEA, IAB, FENEA, FNA, ABAP, AAI, SAERGS)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Pauta: Especial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Diretrizes:</w:t>
      </w:r>
    </w:p>
    <w:p w:rsidR="005E329B" w:rsidRPr="00A22709" w:rsidRDefault="005E329B" w:rsidP="005E329B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Promover encontros, eventos e reuniões com IES, Entidades 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para tratar dos diversos assuntos de interesses da comissão;</w:t>
      </w:r>
    </w:p>
    <w:p w:rsidR="005E329B" w:rsidRPr="00A22709" w:rsidRDefault="005E329B" w:rsidP="005E329B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Aprimoramento do site de ensino;</w:t>
      </w:r>
    </w:p>
    <w:p w:rsidR="005E329B" w:rsidRPr="00A22709" w:rsidRDefault="005E329B" w:rsidP="005E329B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Alinhar ações contra o EAD com os demais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;</w:t>
      </w:r>
    </w:p>
    <w:p w:rsidR="005E329B" w:rsidRPr="00A22709" w:rsidRDefault="005E329B" w:rsidP="005E329B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Apoio junto à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Abea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para aprovação das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DCNs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no CNE/SERES no MEC;</w:t>
      </w:r>
    </w:p>
    <w:p w:rsidR="005E329B" w:rsidRPr="00A22709" w:rsidRDefault="005E329B" w:rsidP="005E329B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lastRenderedPageBreak/>
        <w:t>Ampliar comunicação com a comunidade acadêmica, através do contato com os docentes em Arquitetura e Urbanismo;</w:t>
      </w:r>
    </w:p>
    <w:p w:rsidR="005E329B" w:rsidRPr="00A22709" w:rsidRDefault="005E329B" w:rsidP="005E329B">
      <w:p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Estratégias/ações:</w:t>
      </w:r>
    </w:p>
    <w:p w:rsidR="005E329B" w:rsidRPr="00A22709" w:rsidRDefault="005E329B" w:rsidP="005E329B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Marcar reunião nacional com demais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CEFs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-UF;</w:t>
      </w:r>
    </w:p>
    <w:p w:rsidR="005E329B" w:rsidRPr="00A22709" w:rsidRDefault="005E329B" w:rsidP="005E329B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Encaminhar ofícios buscar contatos com as demais instituições;</w:t>
      </w:r>
    </w:p>
    <w:p w:rsidR="005E329B" w:rsidRPr="00A22709" w:rsidRDefault="005E329B" w:rsidP="005E329B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Proposição de Pautas para o Seminário de Ensino e Formação 2021, auxílio na organização do evento, juntamente com os setores de Eventos e Comunicação;</w:t>
      </w:r>
    </w:p>
    <w:p w:rsidR="005E329B" w:rsidRPr="00A22709" w:rsidRDefault="005E329B" w:rsidP="005E329B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Ampliar o alcance dos assuntos relacionados ao ensino, por meio das mídias do CAU/RS, sugerindo pautas de sugestões de divulgação. </w:t>
      </w:r>
    </w:p>
    <w:p w:rsidR="006649F7" w:rsidRPr="00A22709" w:rsidRDefault="006649F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br w:type="page"/>
      </w:r>
    </w:p>
    <w:p w:rsidR="006649F7" w:rsidRPr="00A22709" w:rsidRDefault="006649F7" w:rsidP="006649F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lastRenderedPageBreak/>
        <w:t>COMISSÃO DE EXERCÍCIO PROFISSIONAL – PERÍODO 2021</w:t>
      </w:r>
    </w:p>
    <w:p w:rsidR="007C31FC" w:rsidRPr="00A22709" w:rsidRDefault="007C31FC" w:rsidP="005E32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1. PAUTAS ORDINÁRIAS (a serem discutidas em todas as reuniões ou sempre que surgir a necessidade)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1.1. Análise de processos.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1.2. Acompanhar o andamento das atividades desenvolvidas pela comissão.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1.3. Desenvolver teses, criar deliberações quanto às atribuições profissionais.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1.4. Promover palestras sobre exercício profissional.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1.5. Fiscalizar de forma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orientativa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, e valorizar a atuação dos arquitetos nos órgãos públicos.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2. PAUTAS ESPECIAIS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2.1. Avaliar eficácia dos atuais planos de fiscalização, propor novas frentes, estabelecer metas e acompanhar as ações constantes dos planos de fiscalização.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Mar/21 a Mai/21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Carlos Eduardo Mesquita Pedone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2.2. Identificar e Fiscalizar atuação das Empresas Juniores.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Mar/21 a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Jul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Débora Francele Rodrigues da Silva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2.3. Criar simulador de RRT Universitário e simulador de Tabela de Honorários Universitário.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Jul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/21 a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Jul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/22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Carlos Eduardo Mesquita Pedone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2.4. Elaborar as bases para Programa de Residência Técnica como contribuição ao CAU/BR.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Jul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/21 a Dez/21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Débora Francele Rodrigues da Silva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2.5. Estudar e Propor normativa sobre nova Lei de Licitações.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Mar/21 a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Jul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Iran Fernando da Rosa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2.6. Retomar a revisão da Resolução 51.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Mar/21 a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Nov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Responsáveis: Andréa Larruscahim Hamilton Ilha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2.7. Promover estratégias de convencimento dos (junto aos) órgãos públicos para realização de concursos públicos para projeto e/ou licitações na modalidade de técnica e preço.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Meta: Estimular a valorização das atividades técnicas reconhecidas como investimento em qualidade, segurança e economia, atuando junto aos órgãos públicos a fim de que os projetos para obras públicas sejam contratados pelo critério da qualidade, indicando a realização de concursos públicos, de licitações de técnica e preço, bem como eliminando as contratações de obras sem projeto.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Jul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/21 a Dez/21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Responsáveis: Iran Fernando da Rosa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2.8. Criar colegiados Regionais e temáticos vinculados aos escritórios regionais.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Meta: Participar da criação dos Colegiados Regionais ampliando a interiorização e a presença do CAU em todo o estado, integrando e acolhendo profissionais, entidades, universidades e outras instituições na promoção de discussões e proposições para temas locais relacionados à profissão. E Criar Colegiados Temáticos integrando e acolhendo profissionais, entidades, universidades e outras instituições para a discussão e produção de conteúdos sobre temas específicos a partir das temáticas de interesse da </w:t>
      </w:r>
      <w:r w:rsidRPr="00A22709">
        <w:rPr>
          <w:rFonts w:asciiTheme="minorHAnsi" w:hAnsiTheme="minorHAnsi" w:cstheme="minorHAnsi"/>
          <w:sz w:val="22"/>
          <w:szCs w:val="22"/>
        </w:rPr>
        <w:lastRenderedPageBreak/>
        <w:t>profissão, tais como: urbanismo, patrimônio, sustentabilidade, ATHIS, gestão profissional e de escritórios, entre tantos outros.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Mar/21 a Mai/21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Andréa Larruscahim Hamilton Ilha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2.9. Continuar o movimento para fomentar e aprimorar a fiscalização de interiores.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Meta: Promover a atuação </w:t>
      </w:r>
      <w:proofErr w:type="gramStart"/>
      <w:r w:rsidRPr="00A22709">
        <w:rPr>
          <w:rFonts w:asciiTheme="minorHAnsi" w:hAnsiTheme="minorHAnsi" w:cstheme="minorHAnsi"/>
          <w:sz w:val="22"/>
          <w:szCs w:val="22"/>
        </w:rPr>
        <w:t>da(</w:t>
      </w:r>
      <w:proofErr w:type="gramEnd"/>
      <w:r w:rsidRPr="00A22709">
        <w:rPr>
          <w:rFonts w:asciiTheme="minorHAnsi" w:hAnsiTheme="minorHAnsi" w:cstheme="minorHAnsi"/>
          <w:sz w:val="22"/>
          <w:szCs w:val="22"/>
        </w:rPr>
        <w:t>o) Arquiteta(o) e Urbanista no campo da arquitetura de interiores, valorizando a atividade como promotora direta de qualidade de vida.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Mar/21 a Dez/21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Ingrid Louise de Souza Dahm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2.10. Fomentar o debate permanente sobre salário mínimo profissional, condições do ambiente de trabalho e tabela de honorários.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Meta: Fomentar o permanente debate através do CEAU sobre o Salário Mínimo Profissional, condições do ambiente de trabalho e a utilização da Tabela de Honorários, tendo como objetivos a valorização da profissão e a justa remuneração pelos serviços profissionais.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Mar/21 a Dez/23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Ingrid Louise de Souza Dahm e Débora Francele Rodrigues da Silva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2.11. Elaborar pesquisar sobre o perfil dos usuários dos serviços de arquitetura (semelhante ao feito em SP 2015).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Meta: Seguir com a comunicação qualificada sobre Arquitetura e Urbanismo, em todas as mídias disponíveis e acessíveis, para divulgar e promover a profissão, informando a sociedade a respeito das atribuições, formas de contratação, importância para o desenvolvimento social, econômico e cultural, além de iniciativas, eventos e atividades do Conselho, das entidades e dos demais parceiros.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Mar/21 a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Jul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Ingrid Louise de Souza Dahm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2.12. Melhorar a plataforma local do IGEO.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Meta: Qualificar a gestão de dados e informações do CAU/RS, buscando a estabilidade do banco de dados, a integração com bases de dados externas, criação de plataforma local do IGEO, propondo a utilização dos dados qualificados para fiscalização, comunicação, promoção da profissão, relações institucionais, elaboração de políticas públicas e diálogo com a sociedade.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Mar/21 a Dez/21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Carlos Eduardo Mesquita Pedone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2.13. Formalizar o grupo de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CEPs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UF e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CEPs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SUL.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Meta: Compartilhar e intercambiar nacionalmente as boas práticas de gestão, assim como o uso das ferramentas de Tecnologia da Informação e Comunicação (TIC) para aperfeiçoar os procedimentos e rotinas do Conselho.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Mar/21 a Mai/21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Andréa Larruscahim Hamilton Ilha</w:t>
      </w:r>
    </w:p>
    <w:p w:rsidR="006649F7" w:rsidRPr="00A22709" w:rsidRDefault="006649F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br w:type="page"/>
      </w:r>
    </w:p>
    <w:p w:rsidR="006649F7" w:rsidRPr="00A22709" w:rsidRDefault="006649F7" w:rsidP="006649F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lastRenderedPageBreak/>
        <w:t>COMISSÃO DE ORGANIZAÇÃO E ADMINISTAÇÃO – PERÍODO 2021 A 2023</w:t>
      </w:r>
    </w:p>
    <w:p w:rsidR="006649F7" w:rsidRPr="00A22709" w:rsidRDefault="006649F7" w:rsidP="00664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pStyle w:val="PargrafodaLista"/>
        <w:numPr>
          <w:ilvl w:val="0"/>
          <w:numId w:val="29"/>
        </w:num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PROJETOS E ATIVIDADES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 xml:space="preserve">Diretrizes para melhorias do funcionamento do foro de Entidades (CEAU) 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 xml:space="preserve">Proposta de organização do Fórum de representantes 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 xml:space="preserve">Melhorias do funcionamento dos escritórios regionais 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Proposta da organização dos GT temáticos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Monitorar avanços do CEAU sobre salário Mínimo e tabela de honorários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 xml:space="preserve">Plano de Monitoramento para o processo de descentralização 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Diretrizes para o Sistema Integrado de Gestão Administrativa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Acordo Coletivo 2021/ PCCR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Apreciação sobre o Organograma 2021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Apreciação sobre honorários de Sucumbência dos Advogados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Proposta de modificação do Regimento Interno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 xml:space="preserve">Análise da Instrução Normativa do </w:t>
      </w:r>
      <w:proofErr w:type="spellStart"/>
      <w:r w:rsidRPr="00A22709">
        <w:rPr>
          <w:rFonts w:asciiTheme="minorHAnsi" w:hAnsiTheme="minorHAnsi" w:cstheme="minorHAnsi"/>
          <w:bCs/>
          <w:sz w:val="22"/>
          <w:szCs w:val="22"/>
        </w:rPr>
        <w:t>teletrabalho</w:t>
      </w:r>
      <w:proofErr w:type="spellEnd"/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Diretrizes para a Avaliação funcional de funcionários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 xml:space="preserve">Diretrizes para Instrução Normativa de reuniões não presenciais 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Acompanhar projetos e ações do CAU/RS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 xml:space="preserve">Projeto/ proposta de análise de processos e procedimentos da administração do CAU 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 xml:space="preserve">Diretrizes e Normas para o processo de licitações 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Diretrizes e monitoramento do Plano Estratégico 2021-2023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Diretrizes e monitoramento de Indicadores de gestão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Acompanhar Normativa do CAU/BR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Diretrizes para a padronização dos processos administrativos do CAU/RS em coordenação com o CAU/BR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 xml:space="preserve">Acompanhar as melhorias do SICCAU </w:t>
      </w:r>
      <w:proofErr w:type="spellStart"/>
      <w:r w:rsidRPr="00A22709">
        <w:rPr>
          <w:rFonts w:asciiTheme="minorHAnsi" w:hAnsiTheme="minorHAnsi" w:cstheme="minorHAnsi"/>
          <w:bCs/>
          <w:sz w:val="22"/>
          <w:szCs w:val="22"/>
        </w:rPr>
        <w:t>eTI</w:t>
      </w:r>
      <w:proofErr w:type="spellEnd"/>
      <w:r w:rsidRPr="00A2270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Proposta de encontros com entidades para a formalização empresarial e ferramentas da ADM;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Elaborar/ monitorar convênios para aquisição de Soft, equipamentos, Normas ABTN, etc.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Projeto de Parceria com Instituição da ADM Pública - ENAP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Projeto de Promoção de Boas Práticas em Gestão Pública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Proposta para a capacitação dos funcionários CAU/RS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Reunião COA/SUL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Reunião COA/UF e COA/BR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Publicações</w:t>
      </w:r>
    </w:p>
    <w:p w:rsidR="006649F7" w:rsidRPr="00A22709" w:rsidRDefault="006649F7" w:rsidP="006649F7">
      <w:pPr>
        <w:pStyle w:val="PargrafodaLista"/>
        <w:numPr>
          <w:ilvl w:val="0"/>
          <w:numId w:val="30"/>
        </w:num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2709">
        <w:rPr>
          <w:rFonts w:asciiTheme="minorHAnsi" w:hAnsiTheme="minorHAnsi" w:cstheme="minorHAnsi"/>
          <w:bCs/>
          <w:sz w:val="22"/>
          <w:szCs w:val="22"/>
        </w:rPr>
        <w:t>Ouvidoria</w:t>
      </w:r>
    </w:p>
    <w:p w:rsidR="006649F7" w:rsidRPr="00A22709" w:rsidRDefault="006649F7" w:rsidP="006649F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649F7" w:rsidRPr="00A22709" w:rsidRDefault="006649F7" w:rsidP="006649F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br w:type="page"/>
      </w:r>
    </w:p>
    <w:p w:rsidR="004E77EB" w:rsidRPr="00A22709" w:rsidRDefault="004E77EB" w:rsidP="004E77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lastRenderedPageBreak/>
        <w:t>COMISSÃO DE PLANEJA</w:t>
      </w:r>
      <w:r w:rsidR="00433EDA">
        <w:rPr>
          <w:rFonts w:asciiTheme="minorHAnsi" w:hAnsiTheme="minorHAnsi" w:cstheme="minorHAnsi"/>
          <w:b/>
          <w:sz w:val="22"/>
          <w:szCs w:val="22"/>
        </w:rPr>
        <w:t>MENTO E FINANÇAS – PERÍODO 2021</w:t>
      </w:r>
    </w:p>
    <w:p w:rsidR="00433EDA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3EDA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1: </w:t>
      </w:r>
    </w:p>
    <w:p w:rsidR="00433EDA" w:rsidRPr="00380390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Analisar a viabilidade financeira do Plano de Cargos, Carreira e Remuneração (PCCR)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Ordinária</w:t>
      </w:r>
    </w:p>
    <w:p w:rsidR="00433EDA" w:rsidRPr="00427B45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433EDA" w:rsidRDefault="00433EDA" w:rsidP="00433EDA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Implantação do PCCR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433EDA" w:rsidRDefault="00433EDA" w:rsidP="00433EDA">
      <w:pPr>
        <w:pStyle w:val="PargrafodaLista"/>
        <w:numPr>
          <w:ilvl w:val="0"/>
          <w:numId w:val="40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Analisar a viabilidade financeira</w:t>
      </w:r>
    </w:p>
    <w:p w:rsidR="00433EDA" w:rsidRPr="00380390" w:rsidRDefault="00433EDA" w:rsidP="00433EDA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433EDA" w:rsidRPr="00380390" w:rsidRDefault="00433EDA" w:rsidP="00433EDA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30/04/2021</w:t>
      </w:r>
    </w:p>
    <w:p w:rsidR="00433EDA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3EDA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D7687E">
        <w:rPr>
          <w:rFonts w:asciiTheme="minorHAnsi" w:hAnsiTheme="minorHAnsi" w:cstheme="minorHAnsi"/>
          <w:b/>
          <w:sz w:val="22"/>
          <w:szCs w:val="22"/>
        </w:rPr>
        <w:t>:</w:t>
      </w:r>
    </w:p>
    <w:p w:rsidR="00433EDA" w:rsidRPr="00380390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Automação do Plano de Ação no Sistema de Gestão Integrada (SGI)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Ordinária</w:t>
      </w:r>
    </w:p>
    <w:p w:rsidR="00433EDA" w:rsidRPr="00427B45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433EDA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Gerenciamento automatizado do Plano de Ação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433EDA" w:rsidRDefault="00433EDA" w:rsidP="00433EDA">
      <w:pPr>
        <w:pStyle w:val="PargrafodaLista"/>
        <w:numPr>
          <w:ilvl w:val="0"/>
          <w:numId w:val="42"/>
        </w:numPr>
        <w:tabs>
          <w:tab w:val="left" w:pos="1134"/>
        </w:tabs>
        <w:spacing w:line="276" w:lineRule="auto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Automatizar o Plano de Ação</w:t>
      </w:r>
    </w:p>
    <w:p w:rsidR="00433EDA" w:rsidRPr="00380390" w:rsidRDefault="00433EDA" w:rsidP="00433EDA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433EDA" w:rsidRPr="00380390" w:rsidRDefault="00433EDA" w:rsidP="00433EDA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31/03/2021 (o prazo depende da liberação do módulo no Sistema pelo CAU/BR)</w:t>
      </w:r>
    </w:p>
    <w:p w:rsidR="00433EDA" w:rsidRDefault="00433EDA" w:rsidP="00433EDA">
      <w:pPr>
        <w:pStyle w:val="PargrafodaLista"/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433EDA" w:rsidRPr="00380390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Revisão de Normativa de Cobrança – Resolução 193/2020 – CAU/BR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Ordinária</w:t>
      </w:r>
    </w:p>
    <w:p w:rsidR="00433EDA" w:rsidRPr="00427B45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433EDA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Otimização dos processos de cobrança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433EDA" w:rsidRDefault="00433EDA" w:rsidP="00433EDA">
      <w:pPr>
        <w:pStyle w:val="PargrafodaLista"/>
        <w:numPr>
          <w:ilvl w:val="6"/>
          <w:numId w:val="39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Revisar e otimizar os processos de cobrança</w:t>
      </w:r>
    </w:p>
    <w:p w:rsidR="00433EDA" w:rsidRPr="00380390" w:rsidRDefault="00433EDA" w:rsidP="00433EDA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433EDA" w:rsidRDefault="00433EDA" w:rsidP="00433EDA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Início de abril</w:t>
      </w:r>
    </w:p>
    <w:p w:rsidR="00433EDA" w:rsidRDefault="00433EDA" w:rsidP="00433EDA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433EDA" w:rsidRPr="00363DFD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Estudo de números referentes à</w:t>
      </w:r>
      <w:r w:rsidRPr="00363DFD">
        <w:rPr>
          <w:rFonts w:asciiTheme="minorHAnsi" w:hAnsiTheme="minorHAnsi" w:cstheme="minorHAnsi"/>
          <w:sz w:val="22"/>
          <w:szCs w:val="22"/>
        </w:rPr>
        <w:t>s regionais já implantadas (Santa Maria e Pelotas)</w:t>
      </w:r>
    </w:p>
    <w:p w:rsidR="00433EDA" w:rsidRPr="00363DFD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63DFD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363DFD">
        <w:rPr>
          <w:rFonts w:asciiTheme="minorHAnsi" w:hAnsiTheme="minorHAnsi" w:cstheme="minorHAnsi"/>
          <w:sz w:val="22"/>
          <w:szCs w:val="22"/>
        </w:rPr>
        <w:t>arquitetos</w:t>
      </w:r>
      <w:proofErr w:type="gramEnd"/>
      <w:r w:rsidRPr="00363DFD">
        <w:rPr>
          <w:rFonts w:asciiTheme="minorHAnsi" w:hAnsiTheme="minorHAnsi" w:cstheme="minorHAnsi"/>
          <w:sz w:val="22"/>
          <w:szCs w:val="22"/>
        </w:rPr>
        <w:t xml:space="preserve"> e urbanistas ativos, números de </w:t>
      </w:r>
      <w:proofErr w:type="spellStart"/>
      <w:r w:rsidRPr="00363DFD">
        <w:rPr>
          <w:rFonts w:asciiTheme="minorHAnsi" w:hAnsiTheme="minorHAnsi" w:cstheme="minorHAnsi"/>
          <w:sz w:val="22"/>
          <w:szCs w:val="22"/>
        </w:rPr>
        <w:t>RRTs</w:t>
      </w:r>
      <w:proofErr w:type="spellEnd"/>
      <w:r w:rsidRPr="00363DFD">
        <w:rPr>
          <w:rFonts w:asciiTheme="minorHAnsi" w:hAnsiTheme="minorHAnsi" w:cstheme="minorHAnsi"/>
          <w:sz w:val="22"/>
          <w:szCs w:val="22"/>
        </w:rPr>
        <w:t xml:space="preserve"> executados, anuidades, valores custo, arrecadação), para análise qualitativa e contribuição nos trabalhos do plano de fiscalização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3D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</w:t>
      </w:r>
    </w:p>
    <w:p w:rsidR="00433EDA" w:rsidRPr="00427B45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433EDA" w:rsidRDefault="00433EDA" w:rsidP="00433EDA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Contribuir com as ações de fiscalização em áreas potenciais pouco exploradas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433EDA" w:rsidRDefault="00433EDA" w:rsidP="00433EDA">
      <w:pPr>
        <w:pStyle w:val="PargrafodaLista"/>
        <w:numPr>
          <w:ilvl w:val="0"/>
          <w:numId w:val="43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lastRenderedPageBreak/>
        <w:t xml:space="preserve">Elaboração de </w:t>
      </w:r>
      <w:r>
        <w:rPr>
          <w:rFonts w:asciiTheme="minorHAnsi" w:hAnsiTheme="minorHAnsi" w:cstheme="minorHAnsi"/>
          <w:sz w:val="22"/>
          <w:szCs w:val="22"/>
        </w:rPr>
        <w:t>Estudo de números referentes à</w:t>
      </w:r>
      <w:r w:rsidRPr="00363DFD">
        <w:rPr>
          <w:rFonts w:asciiTheme="minorHAnsi" w:hAnsiTheme="minorHAnsi" w:cstheme="minorHAnsi"/>
          <w:sz w:val="22"/>
          <w:szCs w:val="22"/>
        </w:rPr>
        <w:t>s regionais já implantadas (Santa Maria e Pelotas)</w:t>
      </w:r>
    </w:p>
    <w:p w:rsidR="00433EDA" w:rsidRPr="00380390" w:rsidRDefault="00433EDA" w:rsidP="00433EDA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433EDA" w:rsidRDefault="00433EDA" w:rsidP="00433EDA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Primeiro semestre de 2021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433EDA" w:rsidRPr="00363DFD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63DFD">
        <w:rPr>
          <w:rFonts w:asciiTheme="minorHAnsi" w:hAnsiTheme="minorHAnsi" w:cstheme="minorHAnsi"/>
          <w:sz w:val="22"/>
          <w:szCs w:val="22"/>
        </w:rPr>
        <w:t>Estudo de Viabilidade para Aquisição de Sedes Próprias nas Regionais com Recursos do Imobilizado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</w:t>
      </w:r>
    </w:p>
    <w:p w:rsidR="00433EDA" w:rsidRPr="00427B45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63DFD">
        <w:rPr>
          <w:rFonts w:asciiTheme="minorHAnsi" w:hAnsiTheme="minorHAnsi" w:cstheme="minorHAnsi"/>
          <w:sz w:val="22"/>
          <w:szCs w:val="22"/>
        </w:rPr>
        <w:t>Proposta de aquisição de sedes próprias, para firmar a presença do conselho no interior sua representatividade</w:t>
      </w:r>
    </w:p>
    <w:p w:rsidR="00433EDA" w:rsidRDefault="00433EDA" w:rsidP="00433EDA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433EDA" w:rsidRDefault="00433EDA" w:rsidP="00433EDA">
      <w:pPr>
        <w:pStyle w:val="PargrafodaLista"/>
        <w:numPr>
          <w:ilvl w:val="0"/>
          <w:numId w:val="44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Levantamento da viabilidade para aquisição das sedes próprias</w:t>
      </w:r>
    </w:p>
    <w:p w:rsidR="00433EDA" w:rsidRPr="00F57D56" w:rsidRDefault="00433EDA" w:rsidP="00433EDA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F57D56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433EDA" w:rsidRPr="00F57D56" w:rsidRDefault="00433EDA" w:rsidP="00433EDA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Setembro</w:t>
      </w:r>
      <w:r w:rsidRPr="00F57D56">
        <w:rPr>
          <w:rFonts w:asciiTheme="minorHAnsi" w:hAnsiTheme="minorHAnsi" w:cstheme="minorHAnsi"/>
          <w:sz w:val="22"/>
          <w:szCs w:val="22"/>
        </w:rPr>
        <w:t xml:space="preserve"> de 2021</w:t>
      </w:r>
    </w:p>
    <w:p w:rsidR="00433EDA" w:rsidRDefault="00433ED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4E77EB" w:rsidRPr="00A22709" w:rsidRDefault="004E77E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COMISSÃO ESPECIAL DE POLÍTICA URBANA E AMBIENTAL – PERÍODO 2021 A 2023</w:t>
      </w:r>
    </w:p>
    <w:p w:rsidR="004E77EB" w:rsidRPr="00A22709" w:rsidRDefault="004E77EB" w:rsidP="004E77EB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1. PAUTAS ORDINÁRIAS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1.1. Licenciamento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1.1.1. Construir teses para orientar o posicionamento do CAU/RS ante o tema, com proposta de melhoria do processo de licenciamento;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de encaminhamentos iniciais: Mar/2021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1.2. Representações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1.2.1. Revisão da Portaria Normativa 001/2018;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de execução inicial: Mar/2021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1.2.2. Criação do Fórum de Representantes do CAU/RS;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de execução: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Jun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>/2021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1.3. Planos Diretores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1.3.1. Construir teses para orientar o posicionamento do CAU/RS ante o tema.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1.4. Articulação CPUA-UF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1.4.1. Realizar e participar de reuniões com as demais CPUA-UF.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1.5. Assistência Técnica para Habitação de Interesse Social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1.5.1. Monitoramento e acompanhamento constante das ações e políticas do GATHIS, com a colaboração da CPUA.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2. PAUTAS ESPECIAIS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2.1. Cooperação Técnica MDR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enquanto houver a iniciativa pelo CAU/BR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Resultado esperado: monitorar a pauta junto ao CAU/BR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Emilio Merino Dominguez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2.2. CAU Educa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Prazo para execução: Out/2021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Resultados esperados: Propor minuta de Projeto de Lei junto à Assembleia Legislativa do RS.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Responsável: Marisa Potter e Diego Bertoletti da Rocha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2.3. Observatório Urbano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Prazo para execução: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  <w:u w:val="single"/>
        </w:rPr>
        <w:t>Fase 1</w:t>
      </w:r>
      <w:r w:rsidRPr="00A22709">
        <w:rPr>
          <w:rFonts w:asciiTheme="minorHAnsi" w:hAnsiTheme="minorHAnsi" w:cstheme="minorHAnsi"/>
          <w:sz w:val="22"/>
          <w:szCs w:val="22"/>
        </w:rPr>
        <w:t xml:space="preserve"> – Jan/Dez 2021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  <w:u w:val="single"/>
        </w:rPr>
        <w:t>Fase 2</w:t>
      </w:r>
      <w:r w:rsidRPr="00A22709">
        <w:rPr>
          <w:rFonts w:asciiTheme="minorHAnsi" w:hAnsiTheme="minorHAnsi" w:cstheme="minorHAnsi"/>
          <w:sz w:val="22"/>
          <w:szCs w:val="22"/>
        </w:rPr>
        <w:t xml:space="preserve"> – Jan/Dez 2022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Resultados esperados: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  <w:u w:val="single"/>
        </w:rPr>
        <w:t>Fase 1</w:t>
      </w:r>
      <w:r w:rsidRPr="00A22709">
        <w:rPr>
          <w:rFonts w:asciiTheme="minorHAnsi" w:hAnsiTheme="minorHAnsi" w:cstheme="minorHAnsi"/>
          <w:sz w:val="22"/>
          <w:szCs w:val="22"/>
        </w:rPr>
        <w:t xml:space="preserve"> - elaboração do projeto do observatório do CAU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  <w:u w:val="single"/>
        </w:rPr>
        <w:t>Fase 2</w:t>
      </w:r>
      <w:r w:rsidRPr="00A22709">
        <w:rPr>
          <w:rFonts w:asciiTheme="minorHAnsi" w:hAnsiTheme="minorHAnsi" w:cstheme="minorHAnsi"/>
          <w:sz w:val="22"/>
          <w:szCs w:val="22"/>
        </w:rPr>
        <w:t xml:space="preserve"> – implementação do projeto do observatório do CAU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Responsáveis: Valdir Bandeira Fiorentin e Emilio Merino Dominguez</w:t>
      </w:r>
    </w:p>
    <w:p w:rsidR="004E77EB" w:rsidRPr="00A22709" w:rsidRDefault="004E77E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br w:type="page"/>
      </w:r>
    </w:p>
    <w:p w:rsidR="004E77EB" w:rsidRPr="00A22709" w:rsidRDefault="004E77EB" w:rsidP="004E77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COMISSÃO ESPECIAL DE PATRIMÔNIO CULTURAL – PERÍODO 2021 </w:t>
      </w:r>
    </w:p>
    <w:p w:rsidR="004E77EB" w:rsidRPr="00A22709" w:rsidRDefault="004E77EB" w:rsidP="004E77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META 1: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Análise das demandas que chegam à comissão, de ofício ou quando provocada, através dos diversos meios como consultas, informações, denúncias, processos judiciais, aplicativo do CAU/RS ou pela Rede de Patrimônio Cultural.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Pauta: </w:t>
      </w:r>
      <w:r w:rsidRPr="00A22709">
        <w:rPr>
          <w:rFonts w:asciiTheme="minorHAnsi" w:hAnsiTheme="minorHAnsi" w:cstheme="minorHAnsi"/>
          <w:sz w:val="22"/>
          <w:szCs w:val="22"/>
        </w:rPr>
        <w:t>Ordinária.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Resultado Esperado: </w:t>
      </w:r>
      <w:r w:rsidRPr="00A22709">
        <w:rPr>
          <w:rFonts w:asciiTheme="minorHAnsi" w:hAnsiTheme="minorHAnsi" w:cstheme="minorHAnsi"/>
          <w:sz w:val="22"/>
          <w:szCs w:val="22"/>
        </w:rPr>
        <w:t>Eficiência fiscalizatória e na proteção e promoção do patrimônio.</w:t>
      </w:r>
    </w:p>
    <w:p w:rsidR="00A26EA5" w:rsidRPr="00A22709" w:rsidRDefault="00A26EA5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Objeto da ação: </w:t>
      </w:r>
      <w:r w:rsidRPr="00A22709">
        <w:rPr>
          <w:rFonts w:asciiTheme="minorHAnsi" w:hAnsiTheme="minorHAnsi" w:cstheme="minorHAnsi"/>
          <w:sz w:val="22"/>
          <w:szCs w:val="22"/>
        </w:rPr>
        <w:t xml:space="preserve">Analisar as demandas. </w:t>
      </w:r>
    </w:p>
    <w:p w:rsidR="004E77EB" w:rsidRPr="00A22709" w:rsidRDefault="004E77EB" w:rsidP="004E77EB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Permanente.</w:t>
      </w:r>
    </w:p>
    <w:p w:rsidR="004E77EB" w:rsidRPr="00A22709" w:rsidRDefault="004E77EB" w:rsidP="004E77EB">
      <w:pPr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META 2: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Construção e consolidação de normas, no âmbito do CAU, que protejam o Patrimônio Cultural, bem como incentivar, participar e apreciar normas estabelecidas por órgãos/entidades externas.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Pauta: </w:t>
      </w:r>
      <w:r w:rsidRPr="00A22709">
        <w:rPr>
          <w:rFonts w:asciiTheme="minorHAnsi" w:hAnsiTheme="minorHAnsi" w:cstheme="minorHAnsi"/>
          <w:sz w:val="22"/>
          <w:szCs w:val="22"/>
        </w:rPr>
        <w:t>Ordinária.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Resultado Esperado: </w:t>
      </w:r>
      <w:r w:rsidRPr="00A22709">
        <w:rPr>
          <w:rFonts w:asciiTheme="minorHAnsi" w:hAnsiTheme="minorHAnsi" w:cstheme="minorHAnsi"/>
          <w:sz w:val="22"/>
          <w:szCs w:val="22"/>
        </w:rPr>
        <w:t>Existência de normativas que orientem, aperfeiçoem e promovam o trabalho do arquiteto e urbanista na área do patrimônio.</w:t>
      </w:r>
    </w:p>
    <w:p w:rsidR="00A26EA5" w:rsidRPr="00A22709" w:rsidRDefault="00A26EA5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Objeto da ação: </w:t>
      </w:r>
      <w:r w:rsidRPr="00A22709">
        <w:rPr>
          <w:rFonts w:asciiTheme="minorHAnsi" w:hAnsiTheme="minorHAnsi" w:cstheme="minorHAnsi"/>
          <w:sz w:val="22"/>
          <w:szCs w:val="22"/>
        </w:rPr>
        <w:t>Deliberar sempre que a comissão julgar necessário.</w:t>
      </w:r>
    </w:p>
    <w:p w:rsidR="004E77EB" w:rsidRPr="00A22709" w:rsidRDefault="004E77EB" w:rsidP="004E77EB">
      <w:pPr>
        <w:tabs>
          <w:tab w:val="left" w:pos="1134"/>
        </w:tabs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Permanente.</w:t>
      </w:r>
    </w:p>
    <w:p w:rsidR="004E77EB" w:rsidRPr="00A22709" w:rsidRDefault="004E77EB" w:rsidP="004E77EB">
      <w:pPr>
        <w:pStyle w:val="PargrafodaLista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META 3: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Divulgação e orientação sobre assuntos relacionados ao Patrimônio Cultural à sociedade, utilizando os meios de comunicação do CAU/RS.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Pauta: </w:t>
      </w:r>
      <w:r w:rsidRPr="00A22709">
        <w:rPr>
          <w:rFonts w:asciiTheme="minorHAnsi" w:hAnsiTheme="minorHAnsi" w:cstheme="minorHAnsi"/>
          <w:sz w:val="22"/>
          <w:szCs w:val="22"/>
        </w:rPr>
        <w:t>Especial.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Resultado Esperado: </w:t>
      </w:r>
      <w:r w:rsidRPr="00A22709">
        <w:rPr>
          <w:rFonts w:asciiTheme="minorHAnsi" w:hAnsiTheme="minorHAnsi" w:cstheme="minorHAnsi"/>
          <w:sz w:val="22"/>
          <w:szCs w:val="22"/>
        </w:rPr>
        <w:t>Divulgar e conscientizar a sociedade sobre temas do Patrimônio Cultural, bem como, da importância da atuação do arquiteto e urbanista na preservação do patrimônio, como o profissional devidamente habilitado a trabalhar nesta área.</w:t>
      </w:r>
    </w:p>
    <w:p w:rsidR="00A26EA5" w:rsidRPr="00A22709" w:rsidRDefault="00A26EA5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Objeto da ação: </w:t>
      </w:r>
      <w:r w:rsidRPr="00A22709">
        <w:rPr>
          <w:rFonts w:asciiTheme="minorHAnsi" w:hAnsiTheme="minorHAnsi" w:cstheme="minorHAnsi"/>
          <w:sz w:val="22"/>
          <w:szCs w:val="22"/>
        </w:rPr>
        <w:t>Divulgar e orientar sempre que necessário.</w:t>
      </w:r>
    </w:p>
    <w:p w:rsidR="004E77EB" w:rsidRPr="00A22709" w:rsidRDefault="004E77EB" w:rsidP="004E77EB">
      <w:pPr>
        <w:pStyle w:val="PargrafodaLista"/>
        <w:tabs>
          <w:tab w:val="left" w:pos="113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Prazo para execução: P</w:t>
      </w:r>
      <w:r w:rsidRPr="00A22709">
        <w:rPr>
          <w:rFonts w:asciiTheme="minorHAnsi" w:hAnsiTheme="minorHAnsi" w:cstheme="minorHAnsi"/>
          <w:sz w:val="22"/>
          <w:szCs w:val="22"/>
        </w:rPr>
        <w:t>ermanente.</w:t>
      </w:r>
    </w:p>
    <w:p w:rsidR="004E77EB" w:rsidRPr="00A22709" w:rsidRDefault="004E77EB" w:rsidP="004E77EB">
      <w:pPr>
        <w:pStyle w:val="PargrafodaLista"/>
        <w:tabs>
          <w:tab w:val="left" w:pos="1134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META 4: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Colaborar e acompanhar periodicamente o módulo Patrimônio Cultural do Aplicativo do CAU/RS;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Pauta: </w:t>
      </w:r>
      <w:r w:rsidRPr="00A22709">
        <w:rPr>
          <w:rFonts w:asciiTheme="minorHAnsi" w:hAnsiTheme="minorHAnsi" w:cstheme="minorHAnsi"/>
          <w:sz w:val="22"/>
          <w:szCs w:val="22"/>
        </w:rPr>
        <w:t>Especial.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Resultado Esperado: </w:t>
      </w:r>
      <w:r w:rsidRPr="00A22709">
        <w:rPr>
          <w:rFonts w:asciiTheme="minorHAnsi" w:hAnsiTheme="minorHAnsi" w:cstheme="minorHAnsi"/>
          <w:sz w:val="22"/>
          <w:szCs w:val="22"/>
        </w:rPr>
        <w:t>Ampliar o alcance do aplicativo à sociedade promovendo a criação de um banco de imagens e informações sobre o Patrimônio Cultural;</w:t>
      </w:r>
    </w:p>
    <w:p w:rsidR="00A26EA5" w:rsidRPr="00A22709" w:rsidRDefault="00A26EA5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Objeto da ação: </w:t>
      </w:r>
      <w:r w:rsidRPr="00A22709">
        <w:rPr>
          <w:rFonts w:asciiTheme="minorHAnsi" w:hAnsiTheme="minorHAnsi" w:cstheme="minorHAnsi"/>
          <w:sz w:val="22"/>
          <w:szCs w:val="22"/>
        </w:rPr>
        <w:t xml:space="preserve">Elaboração de relatório trimestral sobre melhorias do módulo do Patrimônio no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App</w:t>
      </w:r>
      <w:proofErr w:type="spellEnd"/>
      <w:r w:rsidRPr="00A22709">
        <w:rPr>
          <w:rFonts w:asciiTheme="minorHAnsi" w:hAnsiTheme="minorHAnsi" w:cstheme="minorHAnsi"/>
          <w:sz w:val="22"/>
          <w:szCs w:val="22"/>
        </w:rPr>
        <w:t xml:space="preserve"> do CAU/RS;</w:t>
      </w:r>
    </w:p>
    <w:p w:rsidR="004E77EB" w:rsidRPr="00A22709" w:rsidRDefault="004E77EB" w:rsidP="004E77EB">
      <w:pPr>
        <w:pStyle w:val="PargrafodaLista"/>
        <w:tabs>
          <w:tab w:val="left" w:pos="113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Trimestralmente.</w:t>
      </w:r>
    </w:p>
    <w:p w:rsidR="004E77EB" w:rsidRPr="00A22709" w:rsidRDefault="004E77EB" w:rsidP="004E77EB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META 5: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Viabilizar assinatura de termo de cooperação técnica com IPHAN e IPHAE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Pauta: </w:t>
      </w:r>
      <w:r w:rsidRPr="00A22709">
        <w:rPr>
          <w:rFonts w:asciiTheme="minorHAnsi" w:hAnsiTheme="minorHAnsi" w:cstheme="minorHAnsi"/>
          <w:sz w:val="22"/>
          <w:szCs w:val="22"/>
        </w:rPr>
        <w:t>Especial.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Resultado Esperado: </w:t>
      </w:r>
      <w:r w:rsidRPr="00A22709">
        <w:rPr>
          <w:rFonts w:asciiTheme="minorHAnsi" w:hAnsiTheme="minorHAnsi" w:cstheme="minorHAnsi"/>
          <w:sz w:val="22"/>
          <w:szCs w:val="22"/>
        </w:rPr>
        <w:t xml:space="preserve">Ampliar a participação ativa dos profissionais nas discussões, proteção e normatizações do Patrimônio Cultural local. 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Objeto da ação: </w:t>
      </w:r>
      <w:r w:rsidRPr="00A22709">
        <w:rPr>
          <w:rFonts w:asciiTheme="minorHAnsi" w:hAnsiTheme="minorHAnsi" w:cstheme="minorHAnsi"/>
          <w:sz w:val="22"/>
          <w:szCs w:val="22"/>
        </w:rPr>
        <w:t>Levantamento de órgãos relacionados ao patrimônio cultural e espaços de participação;</w:t>
      </w:r>
    </w:p>
    <w:p w:rsidR="004E77EB" w:rsidRPr="00A22709" w:rsidRDefault="004E77EB" w:rsidP="004E77EB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Junho de 2021</w:t>
      </w:r>
    </w:p>
    <w:p w:rsidR="00A26EA5" w:rsidRPr="00A22709" w:rsidRDefault="00A26EA5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lastRenderedPageBreak/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Propor a participação destes profissionais nestes órgãos.</w:t>
      </w:r>
    </w:p>
    <w:p w:rsidR="004E77EB" w:rsidRPr="00A22709" w:rsidRDefault="004E77EB" w:rsidP="004E77EB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Dezembro de 2021</w:t>
      </w:r>
    </w:p>
    <w:p w:rsidR="004E77EB" w:rsidRPr="00A22709" w:rsidRDefault="004E77EB" w:rsidP="004E77EB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META 6: 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Estimular e promover juntamente com os demais setores competentes do CAU/RS a participação de profissionais da arquitetura e urbanismo, em prefeituras, secretarias de cultura, conselhos municipais e outros órgãos relacionados ao patrimônio cultural, indicados pelo conselho ou por entidade de classe local.</w:t>
      </w:r>
    </w:p>
    <w:p w:rsidR="004E77EB" w:rsidRPr="00A22709" w:rsidRDefault="004E77EB" w:rsidP="004E7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Pauta: </w:t>
      </w:r>
      <w:r w:rsidRPr="00A22709">
        <w:rPr>
          <w:rFonts w:asciiTheme="minorHAnsi" w:hAnsiTheme="minorHAnsi" w:cstheme="minorHAnsi"/>
          <w:sz w:val="22"/>
          <w:szCs w:val="22"/>
        </w:rPr>
        <w:t>Especial.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Resultado Esperado: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 xml:space="preserve">Ampliar a participação ativa dos profissionais nas discussões, proteção e normatizações do Patrimônio Cultural local. </w:t>
      </w:r>
    </w:p>
    <w:p w:rsidR="00A26EA5" w:rsidRPr="00A22709" w:rsidRDefault="00A26EA5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Levantamento de órgãos relacionados ao patrimônio cultural e espaços de participação.</w:t>
      </w:r>
    </w:p>
    <w:p w:rsidR="004E77EB" w:rsidRPr="00A22709" w:rsidRDefault="004E77EB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Ao longo de 2021</w:t>
      </w:r>
    </w:p>
    <w:p w:rsidR="00A26EA5" w:rsidRPr="00A22709" w:rsidRDefault="00A26EA5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Propor a participação destes profissionais nestes órgãos.</w:t>
      </w:r>
    </w:p>
    <w:p w:rsidR="004E77EB" w:rsidRPr="00A22709" w:rsidRDefault="004E77EB" w:rsidP="004E77EB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Dezembro de 2021</w:t>
      </w:r>
    </w:p>
    <w:p w:rsidR="004E77EB" w:rsidRPr="00A22709" w:rsidRDefault="004E77EB" w:rsidP="004E77EB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META 7: 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 xml:space="preserve">Reforçar protagonismo nacional da CPC-CAU/RS junto às comissões nos CAU/UF e junto ao CAU/BR fazendo uma interlocução com os demais </w:t>
      </w:r>
      <w:proofErr w:type="spellStart"/>
      <w:r w:rsidRPr="00A22709">
        <w:rPr>
          <w:rFonts w:asciiTheme="minorHAnsi" w:hAnsiTheme="minorHAnsi" w:cstheme="minorHAnsi"/>
          <w:sz w:val="22"/>
          <w:szCs w:val="22"/>
        </w:rPr>
        <w:t>CAUs.</w:t>
      </w:r>
      <w:proofErr w:type="spellEnd"/>
    </w:p>
    <w:p w:rsidR="004E77EB" w:rsidRPr="00A22709" w:rsidRDefault="004E77EB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Pauta: </w:t>
      </w:r>
      <w:r w:rsidRPr="00A22709">
        <w:rPr>
          <w:rFonts w:asciiTheme="minorHAnsi" w:hAnsiTheme="minorHAnsi" w:cstheme="minorHAnsi"/>
          <w:sz w:val="22"/>
          <w:szCs w:val="22"/>
        </w:rPr>
        <w:t>Especial.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Resultado Esperado: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Estabelecer pautas comuns, incentivar a criação de uma comissão destinada ao Patrimônio Cultural no âmbito do CAU/BR.</w:t>
      </w:r>
    </w:p>
    <w:p w:rsidR="00A26EA5" w:rsidRPr="00A22709" w:rsidRDefault="00A26EA5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 xml:space="preserve">Contatos com os demais coordenadores das comissões dos CAU/UF. </w:t>
      </w:r>
    </w:p>
    <w:p w:rsidR="004E77EB" w:rsidRPr="00A22709" w:rsidRDefault="004E77EB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Ao longo de 2021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Agendar Reunião ou Encontro Nacional.</w:t>
      </w:r>
    </w:p>
    <w:p w:rsidR="004E77EB" w:rsidRPr="00A22709" w:rsidRDefault="004E77EB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Ao longo de 2021</w:t>
      </w:r>
    </w:p>
    <w:p w:rsidR="00A26EA5" w:rsidRPr="00A22709" w:rsidRDefault="00A26EA5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Promover evento Nacional de Patrimônio Cultural no estado com os demais CAU/UF.</w:t>
      </w:r>
    </w:p>
    <w:p w:rsidR="004E77EB" w:rsidRPr="00A22709" w:rsidRDefault="004E77EB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Ao longo de 2021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META 8: 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Incentivar e solicitar ao CAU/BR a constituição de grupo de trabalho junto à ABNT para elaboração de Norma Técnica para serviços relacionados ao patrimônio cultural.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Pauta: </w:t>
      </w:r>
      <w:r w:rsidRPr="00A22709">
        <w:rPr>
          <w:rFonts w:asciiTheme="minorHAnsi" w:hAnsiTheme="minorHAnsi" w:cstheme="minorHAnsi"/>
          <w:sz w:val="22"/>
          <w:szCs w:val="22"/>
        </w:rPr>
        <w:t>Especial.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Resultado Esperado: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Constituição de um grupo de trabalho na ABNT, com participação ativa do CAU/RS;</w:t>
      </w:r>
    </w:p>
    <w:p w:rsidR="00A26EA5" w:rsidRPr="00A22709" w:rsidRDefault="00A26EA5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26EA5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Solicitar por meio de ofício o envio da questão ao Fórum de Presidentes, por meio da presidência do CAU/RS, e ao CAU/BR, por meio do Conselheiro Federal. Acompanhar os desdobramentos das discussões, opinando no documento, inclusive indicando um representante do CAU/RS neste grupo de trabalho.</w:t>
      </w:r>
      <w:r w:rsidR="00A26EA5" w:rsidRPr="00A227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Abril de 2021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META 9: 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sz w:val="22"/>
          <w:szCs w:val="22"/>
        </w:rPr>
        <w:t>Trabalhar pela Educação Patrimonial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Pauta: </w:t>
      </w:r>
      <w:r w:rsidRPr="00A22709">
        <w:rPr>
          <w:rFonts w:asciiTheme="minorHAnsi" w:hAnsiTheme="minorHAnsi" w:cstheme="minorHAnsi"/>
          <w:sz w:val="22"/>
          <w:szCs w:val="22"/>
        </w:rPr>
        <w:t>Especial.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Resultado Esperado: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Ampliar as discussões e a conscientização sobre o Patrimônio Cultural na sociedade.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Publicações e informativos por meio das mídias do CAU/RS</w:t>
      </w:r>
    </w:p>
    <w:p w:rsidR="004E77EB" w:rsidRPr="00A22709" w:rsidRDefault="004E77EB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Ao longo de 2021</w:t>
      </w:r>
    </w:p>
    <w:p w:rsidR="00A26EA5" w:rsidRPr="00A22709" w:rsidRDefault="00A26EA5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Promoção de palestras e cursos nas IES e Entidades.</w:t>
      </w:r>
    </w:p>
    <w:p w:rsidR="004E77EB" w:rsidRPr="00A22709" w:rsidRDefault="004E77EB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Ao longo de 2021</w:t>
      </w:r>
    </w:p>
    <w:p w:rsidR="00A26EA5" w:rsidRPr="00A22709" w:rsidRDefault="00A26EA5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Cartilha de Patrimônio.</w:t>
      </w:r>
    </w:p>
    <w:p w:rsidR="004E77EB" w:rsidRPr="00A22709" w:rsidRDefault="004E77EB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Segundo semestre de 2021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>Promoção de editais do Patrimônio</w:t>
      </w:r>
    </w:p>
    <w:p w:rsidR="004E77EB" w:rsidRPr="00A22709" w:rsidRDefault="004E77EB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1 Edital para cada ano</w:t>
      </w:r>
    </w:p>
    <w:p w:rsidR="004E77EB" w:rsidRPr="00A22709" w:rsidRDefault="004E77EB" w:rsidP="00A26EA5">
      <w:pPr>
        <w:jc w:val="both"/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>Objeto da ação:</w:t>
      </w:r>
      <w:r w:rsidR="00A26EA5" w:rsidRPr="00A22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2709">
        <w:rPr>
          <w:rFonts w:asciiTheme="minorHAnsi" w:hAnsiTheme="minorHAnsi" w:cstheme="minorHAnsi"/>
          <w:sz w:val="22"/>
          <w:szCs w:val="22"/>
        </w:rPr>
        <w:t xml:space="preserve">Retomada da Caminhada da Perda </w:t>
      </w:r>
    </w:p>
    <w:p w:rsidR="004E77EB" w:rsidRPr="00A22709" w:rsidRDefault="004E77EB" w:rsidP="00A26EA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22709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  <w:r w:rsidRPr="00A22709">
        <w:rPr>
          <w:rFonts w:asciiTheme="minorHAnsi" w:hAnsiTheme="minorHAnsi" w:cstheme="minorHAnsi"/>
          <w:sz w:val="22"/>
          <w:szCs w:val="22"/>
        </w:rPr>
        <w:t>Para 2022.</w:t>
      </w:r>
    </w:p>
    <w:p w:rsidR="004E77EB" w:rsidRPr="00A22709" w:rsidRDefault="004E77EB" w:rsidP="00A26EA5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4E77EB" w:rsidRPr="00A22709" w:rsidRDefault="004E77EB" w:rsidP="00A26EA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5013D" w:rsidRDefault="00C5013D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5013D" w:rsidRDefault="00C5013D" w:rsidP="004E77EB">
      <w:pPr>
        <w:jc w:val="both"/>
        <w:rPr>
          <w:rFonts w:asciiTheme="minorHAnsi" w:hAnsiTheme="minorHAnsi" w:cstheme="minorHAnsi"/>
        </w:rPr>
      </w:pPr>
    </w:p>
    <w:p w:rsidR="006649F7" w:rsidRDefault="00C5013D" w:rsidP="00C5013D">
      <w:pPr>
        <w:jc w:val="center"/>
        <w:rPr>
          <w:rFonts w:asciiTheme="minorHAnsi" w:hAnsiTheme="minorHAnsi" w:cstheme="minorHAnsi"/>
          <w:b/>
          <w:sz w:val="22"/>
        </w:rPr>
      </w:pPr>
      <w:r w:rsidRPr="00C5013D">
        <w:rPr>
          <w:rFonts w:asciiTheme="minorHAnsi" w:hAnsiTheme="minorHAnsi" w:cstheme="minorHAnsi"/>
          <w:b/>
          <w:sz w:val="22"/>
        </w:rPr>
        <w:t>COLEGIADO</w:t>
      </w:r>
      <w:r w:rsidRPr="00C5013D">
        <w:t xml:space="preserve"> </w:t>
      </w:r>
      <w:r w:rsidRPr="00C5013D">
        <w:rPr>
          <w:rFonts w:asciiTheme="minorHAnsi" w:hAnsiTheme="minorHAnsi" w:cstheme="minorHAnsi"/>
          <w:b/>
          <w:sz w:val="22"/>
        </w:rPr>
        <w:t>DAS ENTIDADES ESTADUAIS DE ARQUITETOS E URBANISTAS</w:t>
      </w:r>
      <w:r>
        <w:rPr>
          <w:rFonts w:asciiTheme="minorHAnsi" w:hAnsiTheme="minorHAnsi" w:cstheme="minorHAnsi"/>
          <w:b/>
          <w:sz w:val="22"/>
        </w:rPr>
        <w:t xml:space="preserve"> – PERÍODO 2021 </w:t>
      </w:r>
    </w:p>
    <w:p w:rsidR="00C5013D" w:rsidRDefault="00C5013D" w:rsidP="00C5013D">
      <w:pPr>
        <w:jc w:val="center"/>
        <w:rPr>
          <w:rFonts w:asciiTheme="minorHAnsi" w:hAnsiTheme="minorHAnsi" w:cstheme="minorHAnsi"/>
          <w:b/>
          <w:sz w:val="22"/>
        </w:rPr>
      </w:pP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>PAUTAS ORDINÁRIAS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1.1 Visibilidade / Comunicação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 xml:space="preserve">Diretrizes: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>1.1.1 Divulgar as ações do Conselho junto às entidades;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1.1.2 Divulgar as ações de todas as entidades do CEAU;  </w:t>
      </w:r>
      <w:r w:rsidRPr="00C5013D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>Estratégias/Ações: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- Divulgar a possibilidade de encaminhamento de ações das entidades ao setor de Comunicação do CAU/RS.                                                                                     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>- Encaminhar à Presidência as ações de divulgação do CEAU.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1.2 Relação com Poder Público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 xml:space="preserve">Diretrizes: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1.2.1 Licenciamento e auto licenciamento; Licenciamento urbanístico e ambiental;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>1.2.2 PPCI;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  <w:lang w:val="pt-PT"/>
        </w:rPr>
        <w:t>1.2.3</w:t>
      </w:r>
      <w:r w:rsidRPr="00C5013D">
        <w:rPr>
          <w:rFonts w:asciiTheme="minorHAnsi" w:hAnsiTheme="minorHAnsi" w:cstheme="minorHAnsi"/>
          <w:sz w:val="22"/>
          <w:szCs w:val="22"/>
        </w:rPr>
        <w:t xml:space="preserve"> Normas técnicas de desempenho para ações do conselho para participação dos arquitetos e urbanistas;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  <w:lang w:val="pt-PT"/>
        </w:rPr>
        <w:t xml:space="preserve">1.2.4 </w:t>
      </w:r>
      <w:r w:rsidRPr="00C5013D">
        <w:rPr>
          <w:rFonts w:asciiTheme="minorHAnsi" w:hAnsiTheme="minorHAnsi" w:cstheme="minorHAnsi"/>
          <w:sz w:val="22"/>
          <w:szCs w:val="22"/>
        </w:rPr>
        <w:t>Propor uma base comum para o Código de Edificações;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>Estratégias/Ações: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- Levar o tema da resolução 64 ao Fórum das Entidades a fim de apresentar uma posição conjunta ao Poder público.                                                                              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- Levar o tema do código de edificações em conjunto com o CREA para uma interação com o governo do Estado, SOP, secretaria de planejamento.                           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- Elaborar grupo de trabalho para discussão.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  <w:lang w:val="pt-PT"/>
        </w:rPr>
        <w:t>1.3 Inclusão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 xml:space="preserve">Diretrizes: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1.3.1 Gênero, raça, diversidade  </w:t>
      </w:r>
      <w:r w:rsidRPr="00C5013D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>Estratégias/Ações: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- Diálogo com outras entidades.                                                                                                                                                                                                    - Manter o trânsito de informações entre CAU e sociedade.                                                                                   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1.4 Valorização da profissão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 xml:space="preserve">Diretrizes: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>1.4.1 Identificar oportunidades e ameaças (Promover a Internacionalização da Arquitetura e Urbanismo);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1.4.2 Discutir as Condições de trabalho (Cenário atual do mercado de trabalho, Remuneração, Gestão de escritórios, Impostos);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>Estratégias/Ações: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- Promover debates a respeito do Salário Mínimo Profissional, Prática profissional, Tabela de Honorários, Prática de RT, reserva técnica.                                                  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>- Acompanhar as ações do conselho dos técnicos de acordo com as estratégias do CAU/BR.                                                                                                                          - Lei Geral de Proteção de Dados – LGPD.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PAUTAS ESPECIAIS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1.1 Prática urbanística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 xml:space="preserve">Diretrizes: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1.1.1 Debater sustentabilidade, mobilidade, acessibilidade, questões urbanísticas;                                                                                                                                                  1.1.2 Participação conjunta com a secretaria e discussão dos projetos;                                                                                                                              1.1.3 Interface com outras comissões do conselho (CAU/RS);                                                                                                                              1.1.4 Relação com as instâncias políticas e legislativas do poder público; </w:t>
      </w:r>
      <w:r w:rsidRPr="00C5013D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>Estratégias/Ações: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>- Acompanhar o plano de inovação de Porto Alegre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</w:rPr>
        <w:t xml:space="preserve">Prazo para execução: </w:t>
      </w:r>
      <w:r w:rsidRPr="00C5013D">
        <w:rPr>
          <w:rFonts w:asciiTheme="minorHAnsi" w:hAnsiTheme="minorHAnsi" w:cstheme="minorHAnsi"/>
          <w:sz w:val="22"/>
          <w:szCs w:val="22"/>
        </w:rPr>
        <w:t>Prazos definidos pela Prefeitura de POA, conforme andamento do plano estabelecido. Previsão para o primeiro semestre de 2021.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Resultado esperado: </w:t>
      </w:r>
      <w:r w:rsidRPr="00C5013D">
        <w:rPr>
          <w:rFonts w:asciiTheme="minorHAnsi" w:hAnsiTheme="minorHAnsi" w:cstheme="minorHAnsi"/>
          <w:sz w:val="22"/>
          <w:szCs w:val="22"/>
        </w:rPr>
        <w:t>Contribuir da melhor forma dentro daquilo que é pertinente à Arquitetura e Urbanismo.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  <w:lang w:val="pt-PT"/>
        </w:rPr>
        <w:t>1.2 Inclusão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 xml:space="preserve">Diretrizes: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1.2.1 Educação urbanística nas </w:t>
      </w:r>
      <w:proofErr w:type="gramStart"/>
      <w:r w:rsidRPr="00C5013D">
        <w:rPr>
          <w:rFonts w:asciiTheme="minorHAnsi" w:hAnsiTheme="minorHAnsi" w:cstheme="minorHAnsi"/>
          <w:sz w:val="22"/>
          <w:szCs w:val="22"/>
        </w:rPr>
        <w:t xml:space="preserve">escolas;   </w:t>
      </w:r>
      <w:proofErr w:type="gramEnd"/>
      <w:r w:rsidRPr="00C5013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1.2.2 Cooperação com a CPUA;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>Estratégias/Ações: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- Conhecer e Promover o CAU Educa;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</w:rPr>
        <w:t xml:space="preserve">Prazo para execução: </w:t>
      </w:r>
      <w:r w:rsidRPr="00C5013D">
        <w:rPr>
          <w:rFonts w:asciiTheme="minorHAnsi" w:hAnsiTheme="minorHAnsi" w:cstheme="minorHAnsi"/>
          <w:sz w:val="22"/>
          <w:szCs w:val="22"/>
        </w:rPr>
        <w:t>Previsão abril/2021.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</w:rPr>
        <w:t xml:space="preserve">Resultado esperado: </w:t>
      </w:r>
      <w:r w:rsidRPr="00C5013D">
        <w:rPr>
          <w:rFonts w:asciiTheme="minorHAnsi" w:hAnsiTheme="minorHAnsi" w:cstheme="minorHAnsi"/>
          <w:sz w:val="22"/>
          <w:szCs w:val="22"/>
        </w:rPr>
        <w:t>Ampla promoção do programa.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  <w:lang w:val="pt-PT"/>
        </w:rPr>
        <w:t>1.3 Inclusão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 xml:space="preserve">Diretrizes: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1.3.1 Acessibilidade Digital;                                                                                                                                                 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13D">
        <w:rPr>
          <w:rFonts w:asciiTheme="minorHAnsi" w:hAnsiTheme="minorHAnsi" w:cstheme="minorHAnsi"/>
          <w:b/>
          <w:sz w:val="22"/>
          <w:szCs w:val="22"/>
          <w:lang w:val="pt-PT"/>
        </w:rPr>
        <w:t>Estratégias/Ações: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sz w:val="22"/>
          <w:szCs w:val="22"/>
        </w:rPr>
        <w:t xml:space="preserve">- Promover ações para que os profissionais da Arquitetura e Urbanismo tenham acesso a plataformas digitais, softwares e aplicativos; 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</w:rPr>
        <w:t xml:space="preserve">Prazo para execução: </w:t>
      </w:r>
      <w:r w:rsidRPr="00C5013D">
        <w:rPr>
          <w:rFonts w:asciiTheme="minorHAnsi" w:hAnsiTheme="minorHAnsi" w:cstheme="minorHAnsi"/>
          <w:sz w:val="22"/>
          <w:szCs w:val="22"/>
        </w:rPr>
        <w:t>Previsão 2021.</w:t>
      </w:r>
    </w:p>
    <w:p w:rsidR="00C5013D" w:rsidRPr="00C5013D" w:rsidRDefault="00C5013D" w:rsidP="00C5013D">
      <w:pPr>
        <w:jc w:val="both"/>
        <w:rPr>
          <w:rFonts w:asciiTheme="minorHAnsi" w:hAnsiTheme="minorHAnsi" w:cstheme="minorHAnsi"/>
          <w:sz w:val="22"/>
          <w:szCs w:val="22"/>
        </w:rPr>
      </w:pPr>
      <w:r w:rsidRPr="00C5013D">
        <w:rPr>
          <w:rFonts w:asciiTheme="minorHAnsi" w:hAnsiTheme="minorHAnsi" w:cstheme="minorHAnsi"/>
          <w:b/>
          <w:bCs/>
          <w:sz w:val="22"/>
          <w:szCs w:val="22"/>
        </w:rPr>
        <w:t xml:space="preserve">Resultado esperado: </w:t>
      </w:r>
      <w:r w:rsidRPr="00C5013D">
        <w:rPr>
          <w:rFonts w:asciiTheme="minorHAnsi" w:hAnsiTheme="minorHAnsi" w:cstheme="minorHAnsi"/>
          <w:sz w:val="22"/>
          <w:szCs w:val="22"/>
        </w:rPr>
        <w:t>Maior participação do CAU em temas relacionados a Softwares, aplicativos e redes.</w:t>
      </w:r>
    </w:p>
    <w:p w:rsidR="00C5013D" w:rsidRPr="00C5013D" w:rsidRDefault="00C5013D" w:rsidP="00C5013D">
      <w:pPr>
        <w:jc w:val="center"/>
        <w:rPr>
          <w:rFonts w:asciiTheme="minorHAnsi" w:hAnsiTheme="minorHAnsi" w:cstheme="minorHAnsi"/>
          <w:sz w:val="22"/>
        </w:rPr>
      </w:pPr>
    </w:p>
    <w:sectPr w:rsidR="00C5013D" w:rsidRPr="00C5013D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3DA" w:rsidRDefault="001D43DA" w:rsidP="004C3048">
      <w:r>
        <w:separator/>
      </w:r>
    </w:p>
  </w:endnote>
  <w:endnote w:type="continuationSeparator" w:id="0">
    <w:p w:rsidR="001D43DA" w:rsidRDefault="001D43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5950FA" w:rsidRDefault="006649F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649F7" w:rsidRPr="005F2A2D" w:rsidRDefault="006649F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93154B" w:rsidRDefault="006649F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649F7" w:rsidRDefault="006649F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649F7" w:rsidRPr="003F1946" w:rsidRDefault="006649F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B3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649F7" w:rsidRPr="003F1946" w:rsidRDefault="006649F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93154B" w:rsidRDefault="006649F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649F7" w:rsidRDefault="006649F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649F7" w:rsidRPr="003F1946" w:rsidRDefault="006649F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B3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649F7" w:rsidRPr="003F1946" w:rsidRDefault="006649F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5950FA" w:rsidRDefault="006649F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649F7" w:rsidRPr="005F2A2D" w:rsidRDefault="006649F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6649F7" w:rsidRDefault="006649F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  <w:sz w:val="20"/>
      </w:rPr>
    </w:pPr>
    <w:r w:rsidRPr="006649F7">
      <w:rPr>
        <w:rFonts w:ascii="Arial" w:hAnsi="Arial" w:cs="Arial"/>
        <w:b/>
        <w:color w:val="2C778C"/>
        <w:sz w:val="20"/>
      </w:rPr>
      <w:t>_________________________________________________________________________________________</w:t>
    </w:r>
  </w:p>
  <w:p w:rsidR="006649F7" w:rsidRPr="006649F7" w:rsidRDefault="006649F7" w:rsidP="006130EF">
    <w:pPr>
      <w:pStyle w:val="Rodap"/>
      <w:ind w:left="-567"/>
      <w:rPr>
        <w:rFonts w:ascii="DaxCondensed" w:hAnsi="DaxCondensed" w:cs="Arial"/>
        <w:color w:val="2C778C"/>
        <w:sz w:val="16"/>
        <w:szCs w:val="20"/>
      </w:rPr>
    </w:pPr>
    <w:r w:rsidRPr="006649F7">
      <w:rPr>
        <w:rFonts w:ascii="DaxCondensed" w:hAnsi="DaxCondensed" w:cs="Arial"/>
        <w:color w:val="2C778C"/>
        <w:sz w:val="16"/>
        <w:szCs w:val="20"/>
      </w:rPr>
      <w:t>Rua Dona Laura, nº 320, 14º e 15º andares, bairro Rio Branco - Porto Alegre/RS - CEP:</w:t>
    </w:r>
    <w:r w:rsidRPr="006649F7">
      <w:rPr>
        <w:rFonts w:ascii="DaxCondensed" w:hAnsi="DaxCondensed"/>
        <w:sz w:val="16"/>
        <w:szCs w:val="20"/>
      </w:rPr>
      <w:t xml:space="preserve"> </w:t>
    </w:r>
    <w:r w:rsidRPr="006649F7">
      <w:rPr>
        <w:rFonts w:ascii="DaxCondensed" w:hAnsi="DaxCondensed" w:cs="Arial"/>
        <w:color w:val="2C778C"/>
        <w:sz w:val="16"/>
        <w:szCs w:val="20"/>
      </w:rPr>
      <w:t xml:space="preserve">90430-090 | Telefone: (51) </w:t>
    </w:r>
    <w:proofErr w:type="gramStart"/>
    <w:r w:rsidRPr="006649F7">
      <w:rPr>
        <w:rFonts w:ascii="DaxCondensed" w:hAnsi="DaxCondensed" w:cs="Arial"/>
        <w:color w:val="2C778C"/>
        <w:sz w:val="16"/>
        <w:szCs w:val="20"/>
      </w:rPr>
      <w:t xml:space="preserve">3094.9800 </w:t>
    </w:r>
    <w:r w:rsidRPr="006649F7">
      <w:rPr>
        <w:sz w:val="16"/>
        <w:szCs w:val="20"/>
      </w:rPr>
      <w:t xml:space="preserve"> </w:t>
    </w:r>
    <w:sdt>
      <w:sdtPr>
        <w:rPr>
          <w:sz w:val="16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6649F7">
          <w:rPr>
            <w:sz w:val="16"/>
            <w:szCs w:val="20"/>
          </w:rPr>
          <w:tab/>
        </w:r>
        <w:proofErr w:type="gramEnd"/>
        <w:r w:rsidRPr="006649F7">
          <w:rPr>
            <w:sz w:val="16"/>
            <w:szCs w:val="20"/>
          </w:rPr>
          <w:tab/>
        </w:r>
        <w:r w:rsidRPr="006649F7">
          <w:rPr>
            <w:rFonts w:ascii="DaxCondensed" w:hAnsi="DaxCondensed" w:cs="Arial"/>
            <w:color w:val="2C778C"/>
            <w:sz w:val="16"/>
            <w:szCs w:val="20"/>
          </w:rPr>
          <w:fldChar w:fldCharType="begin"/>
        </w:r>
        <w:r w:rsidRPr="006649F7">
          <w:rPr>
            <w:rFonts w:ascii="DaxCondensed" w:hAnsi="DaxCondensed" w:cs="Arial"/>
            <w:color w:val="2C778C"/>
            <w:sz w:val="16"/>
            <w:szCs w:val="20"/>
          </w:rPr>
          <w:instrText>PAGE   \* MERGEFORMAT</w:instrText>
        </w:r>
        <w:r w:rsidRPr="006649F7">
          <w:rPr>
            <w:rFonts w:ascii="DaxCondensed" w:hAnsi="DaxCondensed" w:cs="Arial"/>
            <w:color w:val="2C778C"/>
            <w:sz w:val="16"/>
            <w:szCs w:val="20"/>
          </w:rPr>
          <w:fldChar w:fldCharType="separate"/>
        </w:r>
        <w:r w:rsidR="007C1B32">
          <w:rPr>
            <w:rFonts w:ascii="DaxCondensed" w:hAnsi="DaxCondensed" w:cs="Arial"/>
            <w:noProof/>
            <w:color w:val="2C778C"/>
            <w:sz w:val="16"/>
            <w:szCs w:val="20"/>
          </w:rPr>
          <w:t>4</w:t>
        </w:r>
        <w:r w:rsidRPr="006649F7">
          <w:rPr>
            <w:rFonts w:ascii="DaxCondensed" w:hAnsi="DaxCondensed" w:cs="Arial"/>
            <w:color w:val="2C778C"/>
            <w:sz w:val="16"/>
            <w:szCs w:val="20"/>
          </w:rPr>
          <w:fldChar w:fldCharType="end"/>
        </w:r>
      </w:sdtContent>
    </w:sdt>
  </w:p>
  <w:p w:rsidR="006649F7" w:rsidRPr="006649F7" w:rsidRDefault="006649F7" w:rsidP="006130EF">
    <w:pPr>
      <w:pStyle w:val="Rodap"/>
      <w:ind w:left="-567"/>
      <w:rPr>
        <w:sz w:val="16"/>
        <w:szCs w:val="20"/>
      </w:rPr>
    </w:pPr>
    <w:r w:rsidRPr="006649F7">
      <w:rPr>
        <w:rFonts w:ascii="DaxCondensed" w:hAnsi="DaxCondensed" w:cs="Arial"/>
        <w:b/>
        <w:color w:val="2C778C"/>
        <w:sz w:val="16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93154B" w:rsidRDefault="006649F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649F7" w:rsidRDefault="006649F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649F7" w:rsidRPr="003F1946" w:rsidRDefault="006649F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B3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649F7" w:rsidRPr="003F1946" w:rsidRDefault="006649F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3DA" w:rsidRDefault="001D43DA" w:rsidP="004C3048">
      <w:r>
        <w:separator/>
      </w:r>
    </w:p>
  </w:footnote>
  <w:footnote w:type="continuationSeparator" w:id="0">
    <w:p w:rsidR="001D43DA" w:rsidRDefault="001D43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9E4E5A" w:rsidRDefault="006649F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1" name="Imagem 8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2" name="Imagem 8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9E4E5A" w:rsidRDefault="006649F7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83" name="Imagem 8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Default="006649F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9E4E5A" w:rsidRDefault="006649F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Pr="009E4E5A" w:rsidRDefault="006649F7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-929208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F7" w:rsidRDefault="006649F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7EB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E59C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AF5E4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234992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</w:lvl>
    <w:lvl w:ilvl="1" w:tplc="04160019">
      <w:start w:val="1"/>
      <w:numFmt w:val="lowerLetter"/>
      <w:lvlText w:val="%2."/>
      <w:lvlJc w:val="left"/>
      <w:pPr>
        <w:ind w:left="3600" w:hanging="360"/>
      </w:pPr>
    </w:lvl>
    <w:lvl w:ilvl="2" w:tplc="0416001B">
      <w:start w:val="1"/>
      <w:numFmt w:val="lowerRoman"/>
      <w:lvlText w:val="%3."/>
      <w:lvlJc w:val="right"/>
      <w:pPr>
        <w:ind w:left="4320" w:hanging="180"/>
      </w:pPr>
    </w:lvl>
    <w:lvl w:ilvl="3" w:tplc="0416000F">
      <w:start w:val="1"/>
      <w:numFmt w:val="decimal"/>
      <w:lvlText w:val="%4."/>
      <w:lvlJc w:val="left"/>
      <w:pPr>
        <w:ind w:left="5040" w:hanging="360"/>
      </w:pPr>
    </w:lvl>
    <w:lvl w:ilvl="4" w:tplc="04160019">
      <w:start w:val="1"/>
      <w:numFmt w:val="lowerLetter"/>
      <w:lvlText w:val="%5."/>
      <w:lvlJc w:val="left"/>
      <w:pPr>
        <w:ind w:left="5760" w:hanging="360"/>
      </w:pPr>
    </w:lvl>
    <w:lvl w:ilvl="5" w:tplc="0416001B">
      <w:start w:val="1"/>
      <w:numFmt w:val="lowerRoman"/>
      <w:lvlText w:val="%6."/>
      <w:lvlJc w:val="right"/>
      <w:pPr>
        <w:ind w:left="6480" w:hanging="180"/>
      </w:pPr>
    </w:lvl>
    <w:lvl w:ilvl="6" w:tplc="0416000F">
      <w:start w:val="1"/>
      <w:numFmt w:val="decimal"/>
      <w:lvlText w:val="%7."/>
      <w:lvlJc w:val="left"/>
      <w:pPr>
        <w:ind w:left="7200" w:hanging="360"/>
      </w:pPr>
    </w:lvl>
    <w:lvl w:ilvl="7" w:tplc="04160019">
      <w:start w:val="1"/>
      <w:numFmt w:val="lowerLetter"/>
      <w:lvlText w:val="%8."/>
      <w:lvlJc w:val="left"/>
      <w:pPr>
        <w:ind w:left="7920" w:hanging="360"/>
      </w:pPr>
    </w:lvl>
    <w:lvl w:ilvl="8" w:tplc="0416001B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4FE1291"/>
    <w:multiLevelType w:val="hybridMultilevel"/>
    <w:tmpl w:val="D02E18A6"/>
    <w:lvl w:ilvl="0" w:tplc="1DE2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CE6B7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BEC75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3FAAB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C9A19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28E38B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6F0DD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073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A16D3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15C30727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280600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E0E4D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4564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C844CD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0FF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90106B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CB76FFD"/>
    <w:multiLevelType w:val="multilevel"/>
    <w:tmpl w:val="1F28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C287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5458A3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2A451D"/>
    <w:multiLevelType w:val="hybridMultilevel"/>
    <w:tmpl w:val="73F2834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A72CA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14"/>
  </w:num>
  <w:num w:numId="5">
    <w:abstractNumId w:val="18"/>
  </w:num>
  <w:num w:numId="6">
    <w:abstractNumId w:val="36"/>
  </w:num>
  <w:num w:numId="7">
    <w:abstractNumId w:val="31"/>
  </w:num>
  <w:num w:numId="8">
    <w:abstractNumId w:val="21"/>
  </w:num>
  <w:num w:numId="9">
    <w:abstractNumId w:val="15"/>
  </w:num>
  <w:num w:numId="10">
    <w:abstractNumId w:val="20"/>
  </w:num>
  <w:num w:numId="11">
    <w:abstractNumId w:val="22"/>
  </w:num>
  <w:num w:numId="12">
    <w:abstractNumId w:val="30"/>
  </w:num>
  <w:num w:numId="13">
    <w:abstractNumId w:val="8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25"/>
  </w:num>
  <w:num w:numId="41">
    <w:abstractNumId w:val="6"/>
  </w:num>
  <w:num w:numId="42">
    <w:abstractNumId w:val="16"/>
  </w:num>
  <w:num w:numId="43">
    <w:abstractNumId w:val="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5F8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76D7"/>
    <w:rsid w:val="00117EDD"/>
    <w:rsid w:val="00124837"/>
    <w:rsid w:val="00124A49"/>
    <w:rsid w:val="0012740C"/>
    <w:rsid w:val="001307DC"/>
    <w:rsid w:val="00132E43"/>
    <w:rsid w:val="00133AD2"/>
    <w:rsid w:val="00135D65"/>
    <w:rsid w:val="001541B5"/>
    <w:rsid w:val="0016491B"/>
    <w:rsid w:val="00170CA0"/>
    <w:rsid w:val="00174A5A"/>
    <w:rsid w:val="00177384"/>
    <w:rsid w:val="001778C5"/>
    <w:rsid w:val="00180FB9"/>
    <w:rsid w:val="001A4A05"/>
    <w:rsid w:val="001B5148"/>
    <w:rsid w:val="001B5F62"/>
    <w:rsid w:val="001C402C"/>
    <w:rsid w:val="001D43DA"/>
    <w:rsid w:val="001E56D2"/>
    <w:rsid w:val="001F61E5"/>
    <w:rsid w:val="001F6628"/>
    <w:rsid w:val="00205F8C"/>
    <w:rsid w:val="00216C06"/>
    <w:rsid w:val="00220A16"/>
    <w:rsid w:val="00221666"/>
    <w:rsid w:val="002514F4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3EDA"/>
    <w:rsid w:val="00433FB7"/>
    <w:rsid w:val="004355BD"/>
    <w:rsid w:val="00447C6C"/>
    <w:rsid w:val="00453128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E77E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17F7"/>
    <w:rsid w:val="005D2FBE"/>
    <w:rsid w:val="005D3D88"/>
    <w:rsid w:val="005E2D9F"/>
    <w:rsid w:val="005E329B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49F7"/>
    <w:rsid w:val="0066674D"/>
    <w:rsid w:val="00683976"/>
    <w:rsid w:val="00685B38"/>
    <w:rsid w:val="00690C35"/>
    <w:rsid w:val="0069229F"/>
    <w:rsid w:val="006B39F4"/>
    <w:rsid w:val="006B4885"/>
    <w:rsid w:val="006B670F"/>
    <w:rsid w:val="006C14F3"/>
    <w:rsid w:val="006C75E7"/>
    <w:rsid w:val="006D2981"/>
    <w:rsid w:val="006E5CCB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B7B0D"/>
    <w:rsid w:val="007B7BB9"/>
    <w:rsid w:val="007C0FB9"/>
    <w:rsid w:val="007C1B32"/>
    <w:rsid w:val="007C31FC"/>
    <w:rsid w:val="007C50BE"/>
    <w:rsid w:val="007E0A49"/>
    <w:rsid w:val="007F1526"/>
    <w:rsid w:val="00805FC1"/>
    <w:rsid w:val="008100FE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6E88"/>
    <w:rsid w:val="008D4752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22709"/>
    <w:rsid w:val="00A26EA5"/>
    <w:rsid w:val="00A40ECC"/>
    <w:rsid w:val="00A43C37"/>
    <w:rsid w:val="00A53568"/>
    <w:rsid w:val="00A5515C"/>
    <w:rsid w:val="00A565FE"/>
    <w:rsid w:val="00A570C2"/>
    <w:rsid w:val="00A62383"/>
    <w:rsid w:val="00A64745"/>
    <w:rsid w:val="00A73309"/>
    <w:rsid w:val="00A73ABE"/>
    <w:rsid w:val="00A80C65"/>
    <w:rsid w:val="00A83107"/>
    <w:rsid w:val="00A97469"/>
    <w:rsid w:val="00AD7733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013D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03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258A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FD32-96D9-4164-A4E5-C557BBF0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19</Pages>
  <Words>5215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12</cp:revision>
  <cp:lastPrinted>2021-03-01T20:49:00Z</cp:lastPrinted>
  <dcterms:created xsi:type="dcterms:W3CDTF">2021-01-05T22:13:00Z</dcterms:created>
  <dcterms:modified xsi:type="dcterms:W3CDTF">2021-03-25T18:32:00Z</dcterms:modified>
</cp:coreProperties>
</file>