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BE5F80" w:rsidP="00CC55D0">
            <w:pPr>
              <w:widowControl w:val="0"/>
              <w:rPr>
                <w:rFonts w:ascii="Calibri" w:hAnsi="Calibri" w:cs="Calibri"/>
                <w:bCs/>
                <w:sz w:val="22"/>
                <w:szCs w:val="22"/>
                <w:lang w:eastAsia="pt-BR"/>
              </w:rPr>
            </w:pPr>
            <w:r w:rsidRPr="00BE5F80">
              <w:rPr>
                <w:rFonts w:ascii="Calibri" w:hAnsi="Calibri" w:cs="Calibri"/>
                <w:sz w:val="22"/>
                <w:szCs w:val="20"/>
              </w:rPr>
              <w:t>Protocolo SICCAU nº</w:t>
            </w:r>
            <w:r w:rsidR="00CC55D0">
              <w:t xml:space="preserve"> </w:t>
            </w:r>
            <w:r w:rsidR="00CC55D0" w:rsidRPr="00CC55D0">
              <w:rPr>
                <w:rFonts w:ascii="Calibri" w:hAnsi="Calibri" w:cs="Calibri"/>
                <w:sz w:val="22"/>
                <w:szCs w:val="20"/>
              </w:rPr>
              <w:t>1238862/2021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5F41E7" w:rsidP="005F41E7">
            <w:pPr>
              <w:widowControl w:val="0"/>
              <w:rPr>
                <w:rFonts w:ascii="Calibri" w:hAnsi="Calibri" w:cs="Calibri"/>
                <w:bCs/>
                <w:sz w:val="22"/>
                <w:szCs w:val="22"/>
                <w:lang w:eastAsia="pt-BR"/>
              </w:rPr>
            </w:pPr>
            <w:r>
              <w:rPr>
                <w:rFonts w:ascii="Calibri" w:hAnsi="Calibri" w:cs="Calibri"/>
                <w:bCs/>
                <w:sz w:val="22"/>
                <w:szCs w:val="22"/>
                <w:lang w:eastAsia="pt-BR"/>
              </w:rPr>
              <w:t>CEF-CAU/BR</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970B1D" w:rsidRDefault="00CC55D0" w:rsidP="00CC55D0">
            <w:pPr>
              <w:widowControl w:val="0"/>
              <w:jc w:val="both"/>
              <w:rPr>
                <w:rFonts w:asciiTheme="minorHAnsi" w:hAnsiTheme="minorHAnsi" w:cstheme="minorHAnsi"/>
                <w:bCs/>
                <w:sz w:val="22"/>
                <w:szCs w:val="22"/>
                <w:lang w:eastAsia="pt-BR"/>
              </w:rPr>
            </w:pPr>
            <w:r w:rsidRPr="00CC55D0">
              <w:rPr>
                <w:rFonts w:asciiTheme="minorHAnsi" w:eastAsia="Times New Roman" w:hAnsiTheme="minorHAnsi" w:cstheme="minorHAnsi"/>
                <w:sz w:val="22"/>
                <w:szCs w:val="22"/>
              </w:rPr>
              <w:t>Registro profissional no CAU de egressos de cursos de arquitetura e urbanismo ministrados na modalidade EAD – Ensino à Distância</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CD6B85">
        <w:rPr>
          <w:rFonts w:ascii="Calibri" w:hAnsi="Calibri" w:cs="Calibri"/>
          <w:sz w:val="22"/>
          <w:szCs w:val="22"/>
          <w:lang w:eastAsia="pt-BR"/>
        </w:rPr>
        <w:t>1257</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C4107B">
      <w:pPr>
        <w:tabs>
          <w:tab w:val="left" w:pos="1418"/>
        </w:tabs>
        <w:ind w:left="4820"/>
        <w:jc w:val="both"/>
        <w:rPr>
          <w:rFonts w:ascii="Calibri" w:hAnsi="Calibri" w:cs="Calibri"/>
          <w:sz w:val="20"/>
          <w:szCs w:val="20"/>
        </w:rPr>
      </w:pPr>
    </w:p>
    <w:p w:rsidR="00CC55D0" w:rsidRDefault="00CC55D0" w:rsidP="002514F4">
      <w:pPr>
        <w:tabs>
          <w:tab w:val="left" w:pos="1418"/>
        </w:tabs>
        <w:ind w:left="5664"/>
        <w:jc w:val="both"/>
        <w:rPr>
          <w:rFonts w:ascii="Calibri" w:hAnsi="Calibri" w:cs="Calibri"/>
          <w:sz w:val="22"/>
          <w:szCs w:val="20"/>
        </w:rPr>
      </w:pPr>
      <w:r>
        <w:rPr>
          <w:rFonts w:ascii="Calibri" w:hAnsi="Calibri" w:cs="Calibri"/>
          <w:sz w:val="22"/>
          <w:szCs w:val="20"/>
        </w:rPr>
        <w:t xml:space="preserve">Reitera posição do CAU/RS quanto à </w:t>
      </w:r>
      <w:r w:rsidR="00144EAD">
        <w:rPr>
          <w:rFonts w:ascii="Calibri" w:hAnsi="Calibri" w:cs="Calibri"/>
          <w:sz w:val="22"/>
          <w:szCs w:val="20"/>
        </w:rPr>
        <w:t xml:space="preserve">não </w:t>
      </w:r>
      <w:r>
        <w:rPr>
          <w:rFonts w:ascii="Calibri" w:hAnsi="Calibri" w:cs="Calibri"/>
          <w:sz w:val="22"/>
          <w:szCs w:val="20"/>
        </w:rPr>
        <w:t xml:space="preserve">realização de </w:t>
      </w:r>
      <w:r w:rsidRPr="00CC55D0">
        <w:rPr>
          <w:rFonts w:ascii="Calibri" w:hAnsi="Calibri" w:cs="Calibri"/>
          <w:sz w:val="22"/>
          <w:szCs w:val="20"/>
        </w:rPr>
        <w:t xml:space="preserve">registro profissional no </w:t>
      </w:r>
      <w:r>
        <w:rPr>
          <w:rFonts w:ascii="Calibri" w:hAnsi="Calibri" w:cs="Calibri"/>
          <w:sz w:val="22"/>
          <w:szCs w:val="20"/>
        </w:rPr>
        <w:t xml:space="preserve">Conselho de Arquitetura e Urbanismo, </w:t>
      </w:r>
      <w:r w:rsidRPr="00CC55D0">
        <w:rPr>
          <w:rFonts w:ascii="Calibri" w:hAnsi="Calibri" w:cs="Calibri"/>
          <w:sz w:val="22"/>
          <w:szCs w:val="20"/>
        </w:rPr>
        <w:t>de egressos de cursos de arquitetura e urbanismo ministrados na moda</w:t>
      </w:r>
      <w:r w:rsidR="00732386">
        <w:rPr>
          <w:rFonts w:ascii="Calibri" w:hAnsi="Calibri" w:cs="Calibri"/>
          <w:sz w:val="22"/>
          <w:szCs w:val="20"/>
        </w:rPr>
        <w:t>lidade EAD – Ensino à Distância e dá outras providências.</w:t>
      </w:r>
    </w:p>
    <w:p w:rsidR="00E50476" w:rsidRPr="001541B5" w:rsidRDefault="00E50476" w:rsidP="00124A49">
      <w:pPr>
        <w:ind w:left="5103"/>
        <w:jc w:val="both"/>
        <w:rPr>
          <w:rFonts w:ascii="Calibri" w:hAnsi="Calibri" w:cs="Calibri"/>
          <w:sz w:val="22"/>
          <w:szCs w:val="22"/>
        </w:rPr>
      </w:pPr>
      <w:bookmarkStart w:id="0" w:name="_GoBack"/>
      <w:bookmarkEnd w:id="0"/>
    </w:p>
    <w:p w:rsidR="007E0A49" w:rsidRPr="006209BF" w:rsidRDefault="007E0A49" w:rsidP="00916501">
      <w:pPr>
        <w:jc w:val="both"/>
        <w:rPr>
          <w:rFonts w:ascii="Calibri" w:hAnsi="Calibri" w:cs="Calibri"/>
        </w:rPr>
      </w:pPr>
      <w:r w:rsidRPr="006209BF">
        <w:rPr>
          <w:rFonts w:ascii="Calibri" w:hAnsi="Calibri" w:cs="Calibri"/>
        </w:rPr>
        <w:t xml:space="preserve">O PLENÁRIO DO CONSELHO DE ARQUITETURA E URBANISMO DO RIO GRANDE DO SUL – CAU/RS no exercício das competências e </w:t>
      </w:r>
      <w:r w:rsidR="00916501" w:rsidRPr="006209BF">
        <w:rPr>
          <w:rFonts w:ascii="Calibri" w:hAnsi="Calibri" w:cs="Calibri"/>
        </w:rPr>
        <w:t xml:space="preserve">prerrogativas de que trata o artigo 29, inciso XVIII do Regimento Interno do CAU/RS reunido ordinariamente através de sistema de deliberação remota, conforme determina a Deliberação Plenária DPO/RS Nº 1155/2020, no dia </w:t>
      </w:r>
      <w:r w:rsidR="00970B1D">
        <w:rPr>
          <w:rFonts w:ascii="Calibri" w:hAnsi="Calibri" w:cs="Calibri"/>
        </w:rPr>
        <w:t>29</w:t>
      </w:r>
      <w:r w:rsidR="00916501" w:rsidRPr="006209BF">
        <w:rPr>
          <w:rFonts w:ascii="Calibri" w:hAnsi="Calibri" w:cs="Calibri"/>
        </w:rPr>
        <w:t xml:space="preserve"> de </w:t>
      </w:r>
      <w:r w:rsidR="00311422" w:rsidRPr="006209BF">
        <w:rPr>
          <w:rFonts w:ascii="Calibri" w:hAnsi="Calibri" w:cs="Calibri"/>
        </w:rPr>
        <w:t>janeiro</w:t>
      </w:r>
      <w:r w:rsidR="00916501" w:rsidRPr="006209BF">
        <w:rPr>
          <w:rFonts w:ascii="Calibri" w:hAnsi="Calibri" w:cs="Calibri"/>
        </w:rPr>
        <w:t xml:space="preserve"> de 202</w:t>
      </w:r>
      <w:r w:rsidR="00311422" w:rsidRPr="006209BF">
        <w:rPr>
          <w:rFonts w:ascii="Calibri" w:hAnsi="Calibri" w:cs="Calibri"/>
        </w:rPr>
        <w:t>1</w:t>
      </w:r>
      <w:r w:rsidR="00916501" w:rsidRPr="006209BF">
        <w:rPr>
          <w:rFonts w:ascii="Calibri" w:hAnsi="Calibri" w:cs="Calibri"/>
        </w:rPr>
        <w:t>, após análise do assunto em epígrafe, e</w:t>
      </w:r>
    </w:p>
    <w:p w:rsidR="00916501" w:rsidRPr="006209BF" w:rsidRDefault="00916501" w:rsidP="00916501">
      <w:pPr>
        <w:jc w:val="both"/>
        <w:rPr>
          <w:rFonts w:ascii="Calibri" w:hAnsi="Calibri" w:cs="Calibri"/>
        </w:rPr>
      </w:pPr>
    </w:p>
    <w:p w:rsidR="00144EAD" w:rsidRPr="00144EAD" w:rsidRDefault="00144EAD" w:rsidP="00144EAD">
      <w:pPr>
        <w:jc w:val="both"/>
        <w:rPr>
          <w:rFonts w:ascii="Calibri" w:hAnsi="Calibri" w:cs="Calibri"/>
        </w:rPr>
      </w:pPr>
      <w:r w:rsidRPr="00144EAD">
        <w:rPr>
          <w:rFonts w:ascii="Calibri" w:hAnsi="Calibri" w:cs="Calibri"/>
        </w:rPr>
        <w:t>Considerando a Deliberação Plenária DPO-RS nº 1031/2019 que determinou o pleito junto ao Ministério da Educação, quanto à suspensão de autorização para abertura de novos cursos presenciais de arquitetura e urbanismo no estado do Rio Grande do Sul, solicitando que as propostas de abertura de novos cursos sejam compartilhadas com o CAU/RS, até que sejam submetidos a estudos de avaliação e demanda, com foco na qualidade do ensino e atendimento à sociedade;</w:t>
      </w:r>
    </w:p>
    <w:p w:rsidR="00144EAD" w:rsidRPr="00144EAD" w:rsidRDefault="00144EAD" w:rsidP="00144EAD">
      <w:pPr>
        <w:jc w:val="both"/>
        <w:rPr>
          <w:rFonts w:ascii="Calibri" w:hAnsi="Calibri" w:cs="Calibri"/>
        </w:rPr>
      </w:pPr>
      <w:r w:rsidRPr="00144EAD">
        <w:rPr>
          <w:rFonts w:ascii="Calibri" w:hAnsi="Calibri" w:cs="Calibri"/>
        </w:rPr>
        <w:t>Considerando a Deliberação Plenária DPO-RS nº 1032/2019 que determinou o encaminhamento de manifestação do CAU/RS ao Ministério de Educação com referência a cursos ministrados na modalidade Educação a Distância - EAD de arquitetura e urbanismo com denúncias de irregularidades, bem como ao CAU/BR, solicitando apoio à demanda correspondente;</w:t>
      </w:r>
    </w:p>
    <w:p w:rsidR="00144EAD" w:rsidRPr="00144EAD" w:rsidRDefault="00144EAD" w:rsidP="00144EAD">
      <w:pPr>
        <w:jc w:val="both"/>
        <w:rPr>
          <w:rFonts w:ascii="Calibri" w:hAnsi="Calibri" w:cs="Calibri"/>
        </w:rPr>
      </w:pPr>
      <w:r w:rsidRPr="00144EAD">
        <w:rPr>
          <w:rFonts w:ascii="Calibri" w:hAnsi="Calibri" w:cs="Calibri"/>
        </w:rPr>
        <w:t>Considerando a Deliberação Plenária DPO-RS nº 1033/2019 que determinou pela não concessão do registro profissional no Conselho de Arquitetura e Urbanismo do Rio Grande do Sul, à egressos de cursos de arquitetura e urbanismo ofertados na modalidade EAD (Ensino à Distância);</w:t>
      </w:r>
    </w:p>
    <w:p w:rsidR="00144EAD" w:rsidRPr="00144EAD" w:rsidRDefault="00144EAD" w:rsidP="00144EAD">
      <w:pPr>
        <w:jc w:val="both"/>
        <w:rPr>
          <w:rFonts w:ascii="Calibri" w:hAnsi="Calibri" w:cs="Calibri"/>
        </w:rPr>
      </w:pPr>
    </w:p>
    <w:p w:rsidR="00144EAD" w:rsidRPr="00144EAD" w:rsidRDefault="00144EAD" w:rsidP="00144EAD">
      <w:pPr>
        <w:jc w:val="both"/>
        <w:rPr>
          <w:rFonts w:ascii="Calibri" w:hAnsi="Calibri" w:cs="Calibri"/>
        </w:rPr>
      </w:pPr>
      <w:r w:rsidRPr="00144EAD">
        <w:rPr>
          <w:rFonts w:ascii="Calibri" w:hAnsi="Calibri" w:cs="Calibri"/>
        </w:rPr>
        <w:t>Considerando a Deliberação Plenária DPO-RS nº 1034/2019 que aprovou Nota Pública de manifestação do CAU/RS referente ao Ensino à Distância (EAD) no ensino de graduação de Arquitetura e Urbanismo;</w:t>
      </w:r>
    </w:p>
    <w:p w:rsidR="00144EAD" w:rsidRPr="00144EAD" w:rsidRDefault="00144EAD" w:rsidP="00144EAD">
      <w:pPr>
        <w:jc w:val="both"/>
        <w:rPr>
          <w:rFonts w:ascii="Calibri" w:hAnsi="Calibri" w:cs="Calibri"/>
        </w:rPr>
      </w:pPr>
    </w:p>
    <w:p w:rsidR="00144EAD" w:rsidRDefault="00CC55D0" w:rsidP="00144EAD">
      <w:pPr>
        <w:jc w:val="both"/>
        <w:rPr>
          <w:rFonts w:ascii="Calibri" w:hAnsi="Calibri" w:cs="Calibri"/>
        </w:rPr>
      </w:pPr>
      <w:r w:rsidRPr="00931277">
        <w:rPr>
          <w:rFonts w:ascii="Calibri" w:hAnsi="Calibri" w:cs="Calibri"/>
        </w:rPr>
        <w:t xml:space="preserve">Considerando que, nos termos do art. 24 da Lei nº 12.378/10, o Conselho de Arquitetura e Urbanismo do Rio Grande do Sul (CAU/RS) “têm como função orientar, disciplinar e fiscalizar o exercício da profissão de arquitetura e urbanismo, zelar pela fiel observância dos princípios de ética e disciplina da classe, bem como pugnar pelo aperfeiçoamento do exercício da </w:t>
      </w:r>
      <w:r w:rsidR="00144EAD">
        <w:rPr>
          <w:rFonts w:ascii="Calibri" w:hAnsi="Calibri" w:cs="Calibri"/>
        </w:rPr>
        <w:t>arquitetura e urbanismo”.</w:t>
      </w:r>
    </w:p>
    <w:p w:rsidR="00144EAD" w:rsidRDefault="00144EAD" w:rsidP="00144EAD">
      <w:pPr>
        <w:jc w:val="both"/>
        <w:rPr>
          <w:rFonts w:ascii="Calibri" w:hAnsi="Calibri" w:cs="Calibri"/>
        </w:rPr>
      </w:pPr>
    </w:p>
    <w:p w:rsidR="00CC55D0" w:rsidRDefault="00CC55D0" w:rsidP="00144EAD">
      <w:pPr>
        <w:jc w:val="both"/>
        <w:rPr>
          <w:rFonts w:ascii="Calibri" w:hAnsi="Calibri" w:cs="Calibri"/>
        </w:rPr>
      </w:pPr>
      <w:r w:rsidRPr="00931277">
        <w:rPr>
          <w:rFonts w:ascii="Calibri" w:hAnsi="Calibri" w:cs="Calibri"/>
        </w:rPr>
        <w:t>Considerando que o Código de Ética e Disciplina do Conselho de Arquitetura e Urbanismo do Brasil (CA</w:t>
      </w:r>
      <w:r>
        <w:rPr>
          <w:rFonts w:ascii="Calibri" w:hAnsi="Calibri" w:cs="Calibri"/>
        </w:rPr>
        <w:t xml:space="preserve">U/BR), norma derivada da Lei </w:t>
      </w:r>
      <w:r w:rsidRPr="00931277">
        <w:rPr>
          <w:rFonts w:ascii="Calibri" w:hAnsi="Calibri" w:cs="Calibri"/>
        </w:rPr>
        <w:t xml:space="preserve">n°12.378/10, no seu “Princípio 1.1.1”, estatui que “o </w:t>
      </w:r>
      <w:r w:rsidRPr="00931277">
        <w:rPr>
          <w:rFonts w:ascii="Calibri" w:hAnsi="Calibri" w:cs="Calibri"/>
        </w:rPr>
        <w:lastRenderedPageBreak/>
        <w:t xml:space="preserve">arquiteto e urbanista deve deter por formação, um conjunto sistematizado de conhecimentos das artes, das </w:t>
      </w:r>
      <w:r>
        <w:rPr>
          <w:rFonts w:ascii="Calibri" w:hAnsi="Calibri" w:cs="Calibri"/>
        </w:rPr>
        <w:t xml:space="preserve">ciências e as técnicas, assim como das teorias e </w:t>
      </w:r>
      <w:r w:rsidRPr="00931277">
        <w:rPr>
          <w:rFonts w:ascii="Calibri" w:hAnsi="Calibri" w:cs="Calibri"/>
        </w:rPr>
        <w:t xml:space="preserve">práticas </w:t>
      </w:r>
      <w:r>
        <w:rPr>
          <w:rFonts w:ascii="Calibri" w:hAnsi="Calibri" w:cs="Calibri"/>
        </w:rPr>
        <w:t>específicas da Arquitetura e Urbanismo</w:t>
      </w:r>
      <w:r w:rsidRPr="00931277">
        <w:rPr>
          <w:rFonts w:ascii="Calibri" w:hAnsi="Calibri" w:cs="Calibri"/>
        </w:rPr>
        <w:t>”</w:t>
      </w:r>
      <w:r w:rsidR="00144EAD">
        <w:rPr>
          <w:rFonts w:ascii="Calibri" w:hAnsi="Calibri" w:cs="Calibri"/>
        </w:rPr>
        <w:t>;</w:t>
      </w:r>
    </w:p>
    <w:p w:rsidR="00144EAD" w:rsidRPr="00931277" w:rsidRDefault="00144EAD" w:rsidP="00144EAD">
      <w:pPr>
        <w:jc w:val="both"/>
        <w:rPr>
          <w:rFonts w:ascii="Calibri" w:hAnsi="Calibri" w:cs="Calibri"/>
        </w:rPr>
      </w:pPr>
    </w:p>
    <w:p w:rsidR="00CC55D0" w:rsidRDefault="00CC55D0" w:rsidP="00144EAD">
      <w:pPr>
        <w:jc w:val="both"/>
        <w:rPr>
          <w:rFonts w:ascii="Calibri" w:hAnsi="Calibri" w:cs="Calibri"/>
        </w:rPr>
      </w:pPr>
      <w:r w:rsidRPr="00931277">
        <w:rPr>
          <w:rFonts w:ascii="Calibri" w:hAnsi="Calibri" w:cs="Calibri"/>
        </w:rPr>
        <w:t xml:space="preserve">Considerando que, para além da própria fiscalização </w:t>
      </w:r>
      <w:r>
        <w:rPr>
          <w:rFonts w:ascii="Calibri" w:hAnsi="Calibri" w:cs="Calibri"/>
        </w:rPr>
        <w:t>das(os)</w:t>
      </w:r>
      <w:r w:rsidRPr="00931277">
        <w:rPr>
          <w:rFonts w:ascii="Calibri" w:hAnsi="Calibri" w:cs="Calibri"/>
        </w:rPr>
        <w:t xml:space="preserve"> profissionais Arq</w:t>
      </w:r>
      <w:r>
        <w:rPr>
          <w:rFonts w:ascii="Calibri" w:hAnsi="Calibri" w:cs="Calibri"/>
        </w:rPr>
        <w:t xml:space="preserve">uitetas(os) e Urbanistas, compete ao CAU/RS diligenciar </w:t>
      </w:r>
      <w:r w:rsidRPr="00931277">
        <w:rPr>
          <w:rFonts w:ascii="Calibri" w:hAnsi="Calibri" w:cs="Calibri"/>
        </w:rPr>
        <w:t xml:space="preserve">pelo aperfeiçoamento do exercício da arquitetura e urbanismo, bem como </w:t>
      </w:r>
      <w:r>
        <w:rPr>
          <w:rFonts w:ascii="Calibri" w:hAnsi="Calibri" w:cs="Calibri"/>
        </w:rPr>
        <w:t xml:space="preserve">zelar para que a formação dos mesmos ocorra de forma  global  </w:t>
      </w:r>
      <w:r w:rsidR="00144EAD">
        <w:rPr>
          <w:rFonts w:ascii="Calibri" w:hAnsi="Calibri" w:cs="Calibri"/>
        </w:rPr>
        <w:t>e sistematizada;</w:t>
      </w:r>
    </w:p>
    <w:p w:rsidR="00144EAD" w:rsidRPr="00931277" w:rsidRDefault="00144EAD" w:rsidP="00144EAD">
      <w:pPr>
        <w:jc w:val="both"/>
        <w:rPr>
          <w:rFonts w:ascii="Calibri" w:hAnsi="Calibri" w:cs="Calibri"/>
        </w:rPr>
      </w:pPr>
    </w:p>
    <w:p w:rsidR="00CC55D0" w:rsidRDefault="00CC55D0" w:rsidP="00144EAD">
      <w:pPr>
        <w:jc w:val="both"/>
        <w:rPr>
          <w:rFonts w:ascii="Calibri" w:hAnsi="Calibri" w:cs="Calibri"/>
        </w:rPr>
      </w:pPr>
      <w:r w:rsidRPr="00EB2AD3">
        <w:rPr>
          <w:rFonts w:ascii="Calibri" w:hAnsi="Calibri" w:cs="Calibri"/>
        </w:rPr>
        <w:t>Considerando que a Educação à Distância deve ser vista com extrema cautela, em ra</w:t>
      </w:r>
      <w:r>
        <w:rPr>
          <w:rFonts w:ascii="Calibri" w:hAnsi="Calibri" w:cs="Calibri"/>
        </w:rPr>
        <w:t>zão do perfil da atividade que será desenvolvida pelos</w:t>
      </w:r>
      <w:r w:rsidRPr="00EB2AD3">
        <w:rPr>
          <w:rFonts w:ascii="Calibri" w:hAnsi="Calibri" w:cs="Calibri"/>
        </w:rPr>
        <w:t xml:space="preserve"> arquitetos e urbanistas, sendo</w:t>
      </w:r>
      <w:r>
        <w:rPr>
          <w:rFonts w:ascii="Calibri" w:hAnsi="Calibri" w:cs="Calibri"/>
        </w:rPr>
        <w:t xml:space="preserve"> possível que </w:t>
      </w:r>
      <w:r w:rsidRPr="00EB2AD3">
        <w:rPr>
          <w:rFonts w:ascii="Calibri" w:hAnsi="Calibri" w:cs="Calibri"/>
        </w:rPr>
        <w:t xml:space="preserve">interfira, negativamente, na qualidade de ensino e do serviço prestado pelos </w:t>
      </w:r>
      <w:r w:rsidR="00144EAD">
        <w:rPr>
          <w:rFonts w:ascii="Calibri" w:hAnsi="Calibri" w:cs="Calibri"/>
        </w:rPr>
        <w:t>futuros arquitetos e urbanistas;</w:t>
      </w:r>
    </w:p>
    <w:p w:rsidR="00144EAD" w:rsidRPr="00EB2AD3" w:rsidRDefault="00144EAD" w:rsidP="00144EAD">
      <w:pPr>
        <w:jc w:val="both"/>
        <w:rPr>
          <w:rFonts w:ascii="Calibri" w:hAnsi="Calibri" w:cs="Calibri"/>
        </w:rPr>
      </w:pPr>
    </w:p>
    <w:p w:rsidR="00CC55D0" w:rsidRDefault="00CC55D0" w:rsidP="00144EAD">
      <w:pPr>
        <w:jc w:val="both"/>
        <w:rPr>
          <w:rFonts w:ascii="Calibri" w:hAnsi="Calibri" w:cs="Calibri"/>
        </w:rPr>
      </w:pPr>
      <w:r w:rsidRPr="00EB2AD3">
        <w:rPr>
          <w:rFonts w:ascii="Calibri" w:hAnsi="Calibri" w:cs="Calibri"/>
        </w:rPr>
        <w:t>Consider</w:t>
      </w:r>
      <w:r>
        <w:rPr>
          <w:rFonts w:ascii="Calibri" w:hAnsi="Calibri" w:cs="Calibri"/>
        </w:rPr>
        <w:t xml:space="preserve">ando que o desenvolvimento das habilidades e competências </w:t>
      </w:r>
      <w:r w:rsidRPr="00EB2AD3">
        <w:rPr>
          <w:rFonts w:ascii="Calibri" w:hAnsi="Calibri" w:cs="Calibri"/>
        </w:rPr>
        <w:t>da</w:t>
      </w:r>
      <w:r>
        <w:rPr>
          <w:rFonts w:ascii="Calibri" w:hAnsi="Calibri" w:cs="Calibri"/>
        </w:rPr>
        <w:t xml:space="preserve"> profissão das(os) Arquitetas(os)</w:t>
      </w:r>
      <w:r w:rsidRPr="00EB2AD3">
        <w:rPr>
          <w:rFonts w:ascii="Calibri" w:hAnsi="Calibri" w:cs="Calibri"/>
        </w:rPr>
        <w:t xml:space="preserve"> e Urbanista</w:t>
      </w:r>
      <w:r>
        <w:rPr>
          <w:rFonts w:ascii="Calibri" w:hAnsi="Calibri" w:cs="Calibri"/>
        </w:rPr>
        <w:t>s</w:t>
      </w:r>
      <w:r w:rsidRPr="00EB2AD3">
        <w:rPr>
          <w:rFonts w:ascii="Calibri" w:hAnsi="Calibri" w:cs="Calibri"/>
        </w:rPr>
        <w:t xml:space="preserve">, como </w:t>
      </w:r>
      <w:r>
        <w:rPr>
          <w:rFonts w:ascii="Calibri" w:hAnsi="Calibri" w:cs="Calibri"/>
        </w:rPr>
        <w:t xml:space="preserve">prática  </w:t>
      </w:r>
      <w:r w:rsidRPr="00EB2AD3">
        <w:rPr>
          <w:rFonts w:ascii="Calibri" w:hAnsi="Calibri" w:cs="Calibri"/>
        </w:rPr>
        <w:t>social, requer   o acompanhamento direto de professores qualificados, a inserção nos cenários reais de trabalho e a interdisciplina</w:t>
      </w:r>
      <w:r w:rsidR="00144EAD">
        <w:rPr>
          <w:rFonts w:ascii="Calibri" w:hAnsi="Calibri" w:cs="Calibri"/>
        </w:rPr>
        <w:t>ridade durante toda a formação;</w:t>
      </w:r>
    </w:p>
    <w:p w:rsidR="00144EAD" w:rsidRPr="00EB2AD3" w:rsidRDefault="00144EAD" w:rsidP="00144EAD">
      <w:pPr>
        <w:jc w:val="both"/>
        <w:rPr>
          <w:rFonts w:ascii="Calibri" w:hAnsi="Calibri" w:cs="Calibri"/>
        </w:rPr>
      </w:pPr>
    </w:p>
    <w:p w:rsidR="00CC55D0" w:rsidRDefault="00CC55D0" w:rsidP="00144EAD">
      <w:pPr>
        <w:jc w:val="both"/>
        <w:rPr>
          <w:rFonts w:ascii="Calibri" w:hAnsi="Calibri" w:cs="Calibri"/>
        </w:rPr>
      </w:pPr>
      <w:r w:rsidRPr="00EB2AD3">
        <w:rPr>
          <w:rFonts w:ascii="Calibri" w:hAnsi="Calibri" w:cs="Calibri"/>
        </w:rPr>
        <w:t xml:space="preserve">Considerando a inadequação da oferta de cursos de graduação em Arquitetura e Urbanismo à distância, uma vez que o exercício profissional dos arquitetos e urbanistas, regulamentado em lei, pressupõe a existência de risco potencial ou possibilidade de dano efetivo à vida, à segurança e à ordem social, sendo incontroverso que os riscos ou danos potenciais são intensificados na prática profissional por estudantes formados em cursos que utilizem a </w:t>
      </w:r>
      <w:r>
        <w:rPr>
          <w:rFonts w:ascii="Calibri" w:hAnsi="Calibri" w:cs="Calibri"/>
        </w:rPr>
        <w:t>modalidade</w:t>
      </w:r>
      <w:r w:rsidRPr="00EB2AD3">
        <w:rPr>
          <w:rFonts w:ascii="Calibri" w:hAnsi="Calibri" w:cs="Calibri"/>
        </w:rPr>
        <w:t xml:space="preserve"> EaD.</w:t>
      </w:r>
    </w:p>
    <w:p w:rsidR="006209BF" w:rsidRPr="006209BF" w:rsidRDefault="006209BF" w:rsidP="006209BF">
      <w:pPr>
        <w:jc w:val="both"/>
        <w:rPr>
          <w:rFonts w:ascii="Calibri" w:hAnsi="Calibri" w:cs="Calibri"/>
          <w:lang w:eastAsia="pt-BR"/>
        </w:rPr>
      </w:pPr>
    </w:p>
    <w:p w:rsidR="006E5CCB" w:rsidRPr="006209BF" w:rsidRDefault="006E5CCB" w:rsidP="00177384">
      <w:pPr>
        <w:jc w:val="both"/>
        <w:rPr>
          <w:rFonts w:ascii="Calibri" w:hAnsi="Calibri" w:cs="Calibri"/>
          <w:b/>
          <w:lang w:eastAsia="pt-BR"/>
        </w:rPr>
      </w:pPr>
      <w:r w:rsidRPr="006209BF">
        <w:rPr>
          <w:rFonts w:ascii="Calibri" w:hAnsi="Calibri" w:cs="Calibri"/>
          <w:b/>
          <w:lang w:eastAsia="pt-BR"/>
        </w:rPr>
        <w:t>DELIBEROU por:</w:t>
      </w:r>
    </w:p>
    <w:p w:rsidR="006209BF" w:rsidRPr="006209BF" w:rsidRDefault="006209BF" w:rsidP="00177384">
      <w:pPr>
        <w:jc w:val="both"/>
        <w:rPr>
          <w:rFonts w:ascii="Calibri" w:hAnsi="Calibri" w:cs="Calibri"/>
          <w:b/>
          <w:lang w:eastAsia="pt-BR"/>
        </w:rPr>
      </w:pPr>
    </w:p>
    <w:p w:rsidR="00732386" w:rsidRDefault="00732386" w:rsidP="00732386">
      <w:pPr>
        <w:pStyle w:val="PargrafodaLista"/>
        <w:numPr>
          <w:ilvl w:val="0"/>
          <w:numId w:val="11"/>
        </w:numPr>
        <w:shd w:val="clear" w:color="auto" w:fill="FFFFFF"/>
        <w:spacing w:line="276" w:lineRule="atLeast"/>
        <w:jc w:val="both"/>
        <w:rPr>
          <w:rFonts w:ascii="Calibri" w:hAnsi="Calibri" w:cs="Calibri"/>
        </w:rPr>
      </w:pPr>
      <w:r>
        <w:rPr>
          <w:rFonts w:ascii="Calibri" w:hAnsi="Calibri" w:cs="Calibri"/>
        </w:rPr>
        <w:t>Reafirmar o posicionamento do CAU/RS quanto à</w:t>
      </w:r>
      <w:r w:rsidRPr="00732386">
        <w:rPr>
          <w:rFonts w:ascii="Calibri" w:hAnsi="Calibri" w:cs="Calibri"/>
        </w:rPr>
        <w:t xml:space="preserve"> manutenção da DELIBERAÇÃO PLENÁRIA DPO/RS Nº 1033/2019, a qual decidiu por não conceder o registro profissional no Conselho de Arquitetura e Urbanismo a egressos de cursos de arquitetura e urbanismo ofertados na modalidade EAD</w:t>
      </w:r>
      <w:r>
        <w:rPr>
          <w:rFonts w:ascii="Calibri" w:hAnsi="Calibri" w:cs="Calibri"/>
        </w:rPr>
        <w:t>;</w:t>
      </w:r>
    </w:p>
    <w:p w:rsidR="00732386" w:rsidRPr="00732386" w:rsidRDefault="00732386" w:rsidP="00732386">
      <w:pPr>
        <w:pStyle w:val="PargrafodaLista"/>
        <w:shd w:val="clear" w:color="auto" w:fill="FFFFFF"/>
        <w:spacing w:line="276" w:lineRule="atLeast"/>
        <w:jc w:val="both"/>
        <w:rPr>
          <w:rFonts w:ascii="Calibri" w:hAnsi="Calibri" w:cs="Calibri"/>
        </w:rPr>
      </w:pPr>
    </w:p>
    <w:p w:rsidR="00732386" w:rsidRPr="00732386" w:rsidRDefault="00732386" w:rsidP="00732386">
      <w:pPr>
        <w:pStyle w:val="PargrafodaLista"/>
        <w:numPr>
          <w:ilvl w:val="0"/>
          <w:numId w:val="11"/>
        </w:numPr>
        <w:shd w:val="clear" w:color="auto" w:fill="FFFFFF"/>
        <w:spacing w:line="276" w:lineRule="atLeast"/>
        <w:jc w:val="both"/>
        <w:rPr>
          <w:rFonts w:ascii="Calibri" w:hAnsi="Calibri" w:cs="Calibri"/>
        </w:rPr>
      </w:pPr>
      <w:r>
        <w:rPr>
          <w:rFonts w:ascii="Calibri" w:hAnsi="Calibri" w:cs="Calibri"/>
        </w:rPr>
        <w:t>P</w:t>
      </w:r>
      <w:r w:rsidRPr="00732386">
        <w:rPr>
          <w:rFonts w:ascii="Calibri" w:hAnsi="Calibri" w:cs="Calibri"/>
        </w:rPr>
        <w:t>ermitir o registro profissional aos alunos egressos do Ensino Remoto Emergencial (ERE), cuja duração possui caráter excepcional, seguindo as orientações de proteção à saúde no contexto da pandemia de Covid-19.</w:t>
      </w:r>
    </w:p>
    <w:p w:rsidR="00732386" w:rsidRDefault="00732386" w:rsidP="00732386">
      <w:pPr>
        <w:pStyle w:val="PargrafodaLista"/>
        <w:shd w:val="clear" w:color="auto" w:fill="FFFFFF"/>
        <w:spacing w:line="276" w:lineRule="atLeast"/>
        <w:jc w:val="both"/>
        <w:rPr>
          <w:rFonts w:ascii="Calibri" w:hAnsi="Calibri" w:cs="Calibri"/>
        </w:rPr>
      </w:pPr>
    </w:p>
    <w:p w:rsidR="00732386" w:rsidRDefault="00732386" w:rsidP="00732386">
      <w:pPr>
        <w:pStyle w:val="PargrafodaLista"/>
        <w:numPr>
          <w:ilvl w:val="0"/>
          <w:numId w:val="11"/>
        </w:numPr>
        <w:shd w:val="clear" w:color="auto" w:fill="FFFFFF"/>
        <w:spacing w:line="276" w:lineRule="atLeast"/>
        <w:jc w:val="both"/>
        <w:rPr>
          <w:rFonts w:ascii="Calibri" w:hAnsi="Calibri" w:cs="Calibri"/>
        </w:rPr>
      </w:pPr>
      <w:r>
        <w:rPr>
          <w:rFonts w:ascii="Calibri" w:hAnsi="Calibri" w:cs="Calibri"/>
        </w:rPr>
        <w:t>R</w:t>
      </w:r>
      <w:r w:rsidRPr="00732386">
        <w:rPr>
          <w:rFonts w:ascii="Calibri" w:hAnsi="Calibri" w:cs="Calibri"/>
        </w:rPr>
        <w:t>ecomendar a efetiva atuação institucional e jurídica do Conselho de Arquitetura e Urbanismo, com o objetivo de impedir que a formação dos profissionais arquitetos e urbanistas seja deficitária, o que acarreta, inequivocamente, grave dano social</w:t>
      </w:r>
      <w:r>
        <w:rPr>
          <w:rFonts w:ascii="Calibri" w:hAnsi="Calibri" w:cs="Calibri"/>
        </w:rPr>
        <w:t>;</w:t>
      </w:r>
    </w:p>
    <w:p w:rsidR="00732386" w:rsidRDefault="00732386" w:rsidP="00732386">
      <w:pPr>
        <w:pStyle w:val="PargrafodaLista"/>
        <w:shd w:val="clear" w:color="auto" w:fill="FFFFFF"/>
        <w:spacing w:line="276" w:lineRule="atLeast"/>
        <w:jc w:val="both"/>
        <w:rPr>
          <w:rFonts w:ascii="Calibri" w:hAnsi="Calibri" w:cs="Calibri"/>
        </w:rPr>
      </w:pPr>
    </w:p>
    <w:p w:rsidR="00732386" w:rsidRDefault="00732386" w:rsidP="00732386">
      <w:pPr>
        <w:pStyle w:val="PargrafodaLista"/>
        <w:numPr>
          <w:ilvl w:val="0"/>
          <w:numId w:val="11"/>
        </w:numPr>
        <w:shd w:val="clear" w:color="auto" w:fill="FFFFFF"/>
        <w:spacing w:line="276" w:lineRule="atLeast"/>
        <w:jc w:val="both"/>
        <w:rPr>
          <w:rFonts w:ascii="Calibri" w:hAnsi="Calibri" w:cs="Calibri"/>
        </w:rPr>
      </w:pPr>
      <w:r>
        <w:rPr>
          <w:rFonts w:ascii="Calibri" w:hAnsi="Calibri" w:cs="Calibri"/>
        </w:rPr>
        <w:t xml:space="preserve">Determinar o encaminhamento de </w:t>
      </w:r>
      <w:r w:rsidRPr="00732386">
        <w:rPr>
          <w:rFonts w:ascii="Calibri" w:hAnsi="Calibri" w:cs="Calibri"/>
        </w:rPr>
        <w:t xml:space="preserve">ofícios para </w:t>
      </w:r>
      <w:r>
        <w:rPr>
          <w:rFonts w:ascii="Calibri" w:hAnsi="Calibri" w:cs="Calibri"/>
        </w:rPr>
        <w:t xml:space="preserve">os </w:t>
      </w:r>
      <w:r w:rsidRPr="00732386">
        <w:rPr>
          <w:rFonts w:ascii="Calibri" w:hAnsi="Calibri" w:cs="Calibri"/>
        </w:rPr>
        <w:t xml:space="preserve">CAU/UF e </w:t>
      </w:r>
      <w:r>
        <w:rPr>
          <w:rFonts w:ascii="Calibri" w:hAnsi="Calibri" w:cs="Calibri"/>
        </w:rPr>
        <w:t xml:space="preserve">o </w:t>
      </w:r>
      <w:r w:rsidRPr="00732386">
        <w:rPr>
          <w:rFonts w:ascii="Calibri" w:hAnsi="Calibri" w:cs="Calibri"/>
        </w:rPr>
        <w:t>CAU/BR, a fim de que seja defendida a impossibilidade do registro de profissional por EAD, utilizando-se de todos os meios legais cabíveis, tais como:</w:t>
      </w:r>
    </w:p>
    <w:p w:rsidR="00732386" w:rsidRPr="00732386" w:rsidRDefault="00732386" w:rsidP="00732386">
      <w:pPr>
        <w:pStyle w:val="PargrafodaLista"/>
        <w:rPr>
          <w:rFonts w:ascii="Calibri" w:hAnsi="Calibri" w:cs="Calibri"/>
        </w:rPr>
      </w:pPr>
    </w:p>
    <w:p w:rsidR="00732386" w:rsidRDefault="00732386" w:rsidP="00732386">
      <w:pPr>
        <w:pStyle w:val="PargrafodaLista"/>
        <w:numPr>
          <w:ilvl w:val="1"/>
          <w:numId w:val="11"/>
        </w:numPr>
        <w:shd w:val="clear" w:color="auto" w:fill="FFFFFF"/>
        <w:spacing w:line="276" w:lineRule="atLeast"/>
        <w:jc w:val="both"/>
        <w:rPr>
          <w:rFonts w:ascii="Calibri" w:hAnsi="Calibri" w:cs="Calibri"/>
        </w:rPr>
      </w:pPr>
      <w:r w:rsidRPr="00732386">
        <w:rPr>
          <w:rFonts w:ascii="Calibri" w:hAnsi="Calibri" w:cs="Calibri"/>
        </w:rPr>
        <w:t>Ingresso de Ações Judicias;</w:t>
      </w:r>
    </w:p>
    <w:p w:rsidR="00732386" w:rsidRDefault="00732386" w:rsidP="00732386">
      <w:pPr>
        <w:pStyle w:val="PargrafodaLista"/>
        <w:shd w:val="clear" w:color="auto" w:fill="FFFFFF"/>
        <w:spacing w:line="276" w:lineRule="atLeast"/>
        <w:ind w:left="1440"/>
        <w:jc w:val="both"/>
        <w:rPr>
          <w:rFonts w:ascii="Calibri" w:hAnsi="Calibri" w:cs="Calibri"/>
        </w:rPr>
      </w:pPr>
    </w:p>
    <w:p w:rsidR="00732386" w:rsidRDefault="00732386" w:rsidP="00732386">
      <w:pPr>
        <w:pStyle w:val="PargrafodaLista"/>
        <w:numPr>
          <w:ilvl w:val="1"/>
          <w:numId w:val="11"/>
        </w:numPr>
        <w:shd w:val="clear" w:color="auto" w:fill="FFFFFF"/>
        <w:spacing w:line="276" w:lineRule="atLeast"/>
        <w:jc w:val="both"/>
        <w:rPr>
          <w:rFonts w:ascii="Calibri" w:hAnsi="Calibri" w:cs="Calibri"/>
        </w:rPr>
      </w:pPr>
      <w:r w:rsidRPr="00732386">
        <w:rPr>
          <w:rFonts w:ascii="Calibri" w:hAnsi="Calibri" w:cs="Calibri"/>
        </w:rPr>
        <w:t>Constituição de provas que evidenciem o cumprimento do Decreto nº 9.057/2017, o qual determina a comprovação da realização de atividades presenciais, como tutorias, avaliações, estágios, práticas profissionais, de laboratório e defesa de trabalhos, previstas nos projetos pedagógicos ou de desenvolvimento da instituição de ensino e do curso, as quais deverão ser realizadas na sede da instituição de ensino, nos p</w:t>
      </w:r>
      <w:r>
        <w:rPr>
          <w:rFonts w:ascii="Calibri" w:hAnsi="Calibri" w:cs="Calibri"/>
        </w:rPr>
        <w:t xml:space="preserve">olos de educação a distância ou </w:t>
      </w:r>
      <w:r w:rsidRPr="00732386">
        <w:rPr>
          <w:rFonts w:ascii="Calibri" w:hAnsi="Calibri" w:cs="Calibri"/>
        </w:rPr>
        <w:t>em ambiente profissional, conforme determina as Diretrizes Curriculares Nacionais;</w:t>
      </w:r>
    </w:p>
    <w:p w:rsidR="00732386" w:rsidRPr="00732386" w:rsidRDefault="00732386" w:rsidP="00732386">
      <w:pPr>
        <w:pStyle w:val="PargrafodaLista"/>
        <w:rPr>
          <w:rFonts w:ascii="Calibri" w:hAnsi="Calibri" w:cs="Calibri"/>
        </w:rPr>
      </w:pPr>
    </w:p>
    <w:p w:rsidR="00732386" w:rsidRDefault="00732386" w:rsidP="00732386">
      <w:pPr>
        <w:pStyle w:val="PargrafodaLista"/>
        <w:numPr>
          <w:ilvl w:val="1"/>
          <w:numId w:val="11"/>
        </w:numPr>
        <w:shd w:val="clear" w:color="auto" w:fill="FFFFFF"/>
        <w:spacing w:line="276" w:lineRule="atLeast"/>
        <w:jc w:val="both"/>
        <w:rPr>
          <w:rFonts w:ascii="Calibri" w:hAnsi="Calibri" w:cs="Calibri"/>
        </w:rPr>
      </w:pPr>
      <w:r w:rsidRPr="00732386">
        <w:rPr>
          <w:rFonts w:ascii="Calibri" w:hAnsi="Calibri" w:cs="Calibri"/>
        </w:rPr>
        <w:t>Realização de prova pericial nos processos judiciais</w:t>
      </w:r>
      <w:r>
        <w:rPr>
          <w:rFonts w:ascii="Calibri" w:hAnsi="Calibri" w:cs="Calibri"/>
        </w:rPr>
        <w:t>.</w:t>
      </w:r>
    </w:p>
    <w:p w:rsidR="00732386" w:rsidRPr="00732386" w:rsidRDefault="00732386" w:rsidP="00732386">
      <w:pPr>
        <w:pStyle w:val="PargrafodaLista"/>
        <w:rPr>
          <w:rFonts w:ascii="Calibri" w:hAnsi="Calibri" w:cs="Calibri"/>
        </w:rPr>
      </w:pPr>
    </w:p>
    <w:p w:rsidR="00732386" w:rsidRDefault="00732386" w:rsidP="00732386">
      <w:pPr>
        <w:pStyle w:val="PargrafodaLista"/>
        <w:numPr>
          <w:ilvl w:val="0"/>
          <w:numId w:val="11"/>
        </w:numPr>
        <w:shd w:val="clear" w:color="auto" w:fill="FFFFFF"/>
        <w:spacing w:line="276" w:lineRule="atLeast"/>
        <w:jc w:val="both"/>
        <w:rPr>
          <w:rFonts w:ascii="Calibri" w:hAnsi="Calibri" w:cs="Calibri"/>
        </w:rPr>
      </w:pPr>
      <w:r w:rsidRPr="00732386">
        <w:rPr>
          <w:rFonts w:ascii="Calibri" w:hAnsi="Calibri" w:cs="Calibri"/>
        </w:rPr>
        <w:t xml:space="preserve">Requerer o encaminhamento </w:t>
      </w:r>
      <w:r>
        <w:rPr>
          <w:rFonts w:ascii="Calibri" w:hAnsi="Calibri" w:cs="Calibri"/>
        </w:rPr>
        <w:t xml:space="preserve">à Presidência do </w:t>
      </w:r>
      <w:r w:rsidRPr="00732386">
        <w:rPr>
          <w:rFonts w:ascii="Calibri" w:hAnsi="Calibri" w:cs="Calibri"/>
        </w:rPr>
        <w:t xml:space="preserve">CAU/BR </w:t>
      </w:r>
      <w:r>
        <w:rPr>
          <w:rFonts w:ascii="Calibri" w:hAnsi="Calibri" w:cs="Calibri"/>
        </w:rPr>
        <w:t xml:space="preserve">de </w:t>
      </w:r>
      <w:r w:rsidRPr="00732386">
        <w:rPr>
          <w:rFonts w:ascii="Calibri" w:hAnsi="Calibri" w:cs="Calibri"/>
        </w:rPr>
        <w:t xml:space="preserve">informação quanto ao processo judicial nº.  1014370-20.2019.4.01.3400, em trâmite na 17ª Vara Federal Cível da Seção </w:t>
      </w:r>
      <w:r w:rsidR="00F007E9">
        <w:rPr>
          <w:rFonts w:ascii="Calibri" w:hAnsi="Calibri" w:cs="Calibri"/>
        </w:rPr>
        <w:t xml:space="preserve">Judiciária do Distrito Federal; </w:t>
      </w:r>
    </w:p>
    <w:p w:rsidR="00F007E9" w:rsidRDefault="00F007E9" w:rsidP="00F007E9">
      <w:pPr>
        <w:pStyle w:val="PargrafodaLista"/>
        <w:shd w:val="clear" w:color="auto" w:fill="FFFFFF"/>
        <w:spacing w:line="276" w:lineRule="atLeast"/>
        <w:jc w:val="both"/>
        <w:rPr>
          <w:rFonts w:ascii="Calibri" w:hAnsi="Calibri" w:cs="Calibri"/>
        </w:rPr>
      </w:pPr>
    </w:p>
    <w:p w:rsidR="00F007E9" w:rsidRDefault="00F007E9" w:rsidP="00732386">
      <w:pPr>
        <w:pStyle w:val="PargrafodaLista"/>
        <w:numPr>
          <w:ilvl w:val="0"/>
          <w:numId w:val="11"/>
        </w:numPr>
        <w:shd w:val="clear" w:color="auto" w:fill="FFFFFF"/>
        <w:spacing w:line="276" w:lineRule="atLeast"/>
        <w:jc w:val="both"/>
        <w:rPr>
          <w:rFonts w:ascii="Calibri" w:hAnsi="Calibri" w:cs="Calibri"/>
        </w:rPr>
      </w:pPr>
      <w:r>
        <w:rPr>
          <w:rFonts w:ascii="Calibri" w:hAnsi="Calibri" w:cs="Calibri"/>
        </w:rPr>
        <w:t>Solicitar ao CAU/BR o agendamento de reunião emergencial, das Comissões de Ensino e Formação do CAU Brasil e dos CAus Estaduais, com vistas a tratar deste tema de forma coletiva.</w:t>
      </w:r>
    </w:p>
    <w:p w:rsidR="006209BF" w:rsidRPr="006209BF" w:rsidRDefault="006209BF" w:rsidP="006209BF">
      <w:pPr>
        <w:pStyle w:val="PargrafodaLista"/>
        <w:rPr>
          <w:rFonts w:asciiTheme="minorHAnsi" w:hAnsiTheme="minorHAnsi" w:cstheme="minorHAnsi"/>
        </w:rPr>
      </w:pPr>
    </w:p>
    <w:p w:rsidR="00A73309" w:rsidRPr="006209BF" w:rsidRDefault="00A73309" w:rsidP="006209BF">
      <w:pPr>
        <w:pStyle w:val="PargrafodaLista"/>
        <w:shd w:val="clear" w:color="auto" w:fill="FFFFFF"/>
        <w:spacing w:line="276" w:lineRule="atLeast"/>
        <w:ind w:left="0"/>
        <w:jc w:val="both"/>
        <w:rPr>
          <w:rFonts w:ascii="Calibri" w:hAnsi="Calibri" w:cs="Calibri"/>
          <w:u w:val="single"/>
          <w:lang w:eastAsia="pt-BR"/>
        </w:rPr>
      </w:pPr>
      <w:r w:rsidRPr="006209BF">
        <w:rPr>
          <w:rFonts w:ascii="Calibri" w:hAnsi="Calibri" w:cs="Calibri"/>
          <w:u w:val="single"/>
          <w:lang w:eastAsia="pt-BR"/>
        </w:rPr>
        <w:t xml:space="preserve">Esta deliberação entra em vigor na data de sua publicação. </w:t>
      </w:r>
    </w:p>
    <w:p w:rsidR="00A73309" w:rsidRPr="006209BF" w:rsidRDefault="00A73309" w:rsidP="00A73309">
      <w:pPr>
        <w:jc w:val="both"/>
        <w:rPr>
          <w:rFonts w:ascii="Calibri" w:hAnsi="Calibri" w:cs="Calibri"/>
        </w:rPr>
      </w:pPr>
    </w:p>
    <w:p w:rsidR="00FF1331" w:rsidRDefault="00FF1331" w:rsidP="00FF1331">
      <w:pPr>
        <w:pStyle w:val="PargrafodaLista"/>
        <w:ind w:left="0" w:right="133"/>
        <w:jc w:val="both"/>
        <w:rPr>
          <w:rFonts w:ascii="Calibri" w:hAnsi="Calibri" w:cs="Calibri"/>
        </w:rPr>
      </w:pPr>
      <w:r w:rsidRPr="00692F0B">
        <w:rPr>
          <w:rFonts w:ascii="Calibri" w:hAnsi="Calibri" w:cs="Calibri"/>
          <w:lang w:eastAsia="pt-BR"/>
        </w:rPr>
        <w:t>Com 22 (vinte e dois) votos favoráveis, das conselheiras Andréa Larruscahim Hamilton Ilha, Deise Flores Santos, Denise dos Santos Simões, Evelise Jaime de Menezes, Gislaine Vargas Saibro, Ingrid Louise de Souza Dahm, Lidia Glacir Gomes Rodrigues, Marcia Elizabeth Martins,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r>
        <w:rPr>
          <w:rFonts w:ascii="Calibri" w:hAnsi="Calibri" w:cs="Calibri"/>
          <w:lang w:eastAsia="pt-BR"/>
        </w:rPr>
        <w:t>.</w:t>
      </w:r>
    </w:p>
    <w:p w:rsidR="00813FD9" w:rsidRDefault="00813FD9" w:rsidP="00813FD9">
      <w:pPr>
        <w:pStyle w:val="PargrafodaLista"/>
        <w:ind w:left="0" w:right="133"/>
        <w:jc w:val="center"/>
        <w:rPr>
          <w:rFonts w:ascii="Calibri" w:hAnsi="Calibri" w:cs="Calibri"/>
        </w:rPr>
      </w:pPr>
    </w:p>
    <w:p w:rsidR="00132E43" w:rsidRPr="006209BF" w:rsidRDefault="00132E43" w:rsidP="00813FD9">
      <w:pPr>
        <w:pStyle w:val="PargrafodaLista"/>
        <w:ind w:left="0" w:right="133"/>
        <w:jc w:val="center"/>
        <w:rPr>
          <w:rFonts w:ascii="Calibri" w:hAnsi="Calibri" w:cs="Calibri"/>
        </w:rPr>
      </w:pPr>
    </w:p>
    <w:p w:rsidR="00813FD9" w:rsidRPr="006209BF" w:rsidRDefault="00813FD9" w:rsidP="00813FD9">
      <w:pPr>
        <w:pStyle w:val="PargrafodaLista"/>
        <w:ind w:left="0" w:right="133"/>
        <w:jc w:val="center"/>
        <w:rPr>
          <w:rFonts w:ascii="Calibri" w:hAnsi="Calibri" w:cs="Calibri"/>
        </w:rPr>
      </w:pPr>
      <w:r w:rsidRPr="006209BF">
        <w:rPr>
          <w:rFonts w:ascii="Calibri" w:hAnsi="Calibri" w:cs="Calibri"/>
        </w:rPr>
        <w:t xml:space="preserve">Porto Alegre – RS, </w:t>
      </w:r>
      <w:r w:rsidR="005F41E7">
        <w:rPr>
          <w:rFonts w:ascii="Calibri" w:hAnsi="Calibri" w:cs="Calibri"/>
        </w:rPr>
        <w:t>29</w:t>
      </w:r>
      <w:r w:rsidRPr="006209BF">
        <w:rPr>
          <w:rFonts w:ascii="Calibri" w:hAnsi="Calibri" w:cs="Calibri"/>
        </w:rPr>
        <w:t xml:space="preserve"> de janeiro de 202</w:t>
      </w:r>
      <w:r w:rsidR="00205F8C" w:rsidRPr="006209BF">
        <w:rPr>
          <w:rFonts w:ascii="Calibri" w:hAnsi="Calibri" w:cs="Calibri"/>
        </w:rPr>
        <w:t>1</w:t>
      </w:r>
      <w:r w:rsidRPr="006209BF">
        <w:rPr>
          <w:rFonts w:ascii="Calibri" w:hAnsi="Calibri" w:cs="Calibri"/>
        </w:rPr>
        <w:t>.</w:t>
      </w:r>
    </w:p>
    <w:p w:rsidR="00813FD9" w:rsidRPr="006209BF" w:rsidRDefault="00813FD9" w:rsidP="00813FD9">
      <w:pPr>
        <w:pStyle w:val="PargrafodaLista"/>
        <w:ind w:left="0" w:right="133"/>
        <w:jc w:val="center"/>
        <w:rPr>
          <w:rFonts w:ascii="Calibri" w:hAnsi="Calibri" w:cs="Calibri"/>
        </w:rPr>
      </w:pPr>
    </w:p>
    <w:p w:rsidR="002514F4" w:rsidRPr="006209BF" w:rsidRDefault="002514F4" w:rsidP="00813FD9">
      <w:pPr>
        <w:pStyle w:val="PargrafodaLista"/>
        <w:ind w:left="0" w:right="133"/>
        <w:jc w:val="center"/>
        <w:rPr>
          <w:rFonts w:ascii="Calibri" w:hAnsi="Calibri" w:cs="Calibri"/>
        </w:rPr>
      </w:pPr>
    </w:p>
    <w:p w:rsidR="002514F4" w:rsidRPr="006209BF" w:rsidRDefault="002514F4" w:rsidP="00813FD9">
      <w:pPr>
        <w:pStyle w:val="PargrafodaLista"/>
        <w:ind w:left="0" w:right="133"/>
        <w:jc w:val="center"/>
        <w:rPr>
          <w:rFonts w:ascii="Calibri" w:hAnsi="Calibri" w:cs="Calibri"/>
        </w:rPr>
      </w:pPr>
    </w:p>
    <w:p w:rsidR="007E0A49" w:rsidRPr="006209BF" w:rsidRDefault="007E0A49" w:rsidP="007E0A49">
      <w:pPr>
        <w:pStyle w:val="PargrafodaLista"/>
        <w:ind w:left="0" w:right="133"/>
        <w:jc w:val="center"/>
        <w:rPr>
          <w:rFonts w:ascii="Calibri" w:hAnsi="Calibri" w:cs="Calibri"/>
        </w:rPr>
      </w:pPr>
    </w:p>
    <w:p w:rsidR="007E0A49" w:rsidRPr="006209BF" w:rsidRDefault="007E0A49" w:rsidP="007E0A49">
      <w:pPr>
        <w:tabs>
          <w:tab w:val="left" w:pos="8647"/>
        </w:tabs>
        <w:jc w:val="center"/>
        <w:rPr>
          <w:rFonts w:ascii="Calibri" w:hAnsi="Calibri" w:cs="Calibri"/>
          <w:bCs/>
        </w:rPr>
      </w:pPr>
      <w:r w:rsidRPr="006209BF">
        <w:rPr>
          <w:rFonts w:ascii="Calibri" w:hAnsi="Calibri" w:cs="Calibri"/>
          <w:bCs/>
        </w:rPr>
        <w:t xml:space="preserve">TIAGO HOLZMANN DA SILVA </w:t>
      </w:r>
    </w:p>
    <w:p w:rsidR="007E0A49" w:rsidRPr="006209BF" w:rsidRDefault="007E0A49" w:rsidP="007E0A49">
      <w:pPr>
        <w:tabs>
          <w:tab w:val="left" w:pos="8647"/>
        </w:tabs>
        <w:jc w:val="center"/>
        <w:rPr>
          <w:rStyle w:val="nfase"/>
          <w:rFonts w:ascii="Calibri" w:hAnsi="Calibri" w:cs="Calibri"/>
          <w:i w:val="0"/>
          <w:iCs w:val="0"/>
        </w:rPr>
      </w:pPr>
      <w:r w:rsidRPr="006209BF">
        <w:rPr>
          <w:rFonts w:ascii="Calibri" w:hAnsi="Calibri" w:cs="Calibri"/>
          <w:bCs/>
          <w:iCs/>
        </w:rPr>
        <w:t>Presidente do CAU/RS</w:t>
      </w:r>
    </w:p>
    <w:p w:rsidR="007E0A49" w:rsidRPr="006209BF" w:rsidRDefault="007E0A49" w:rsidP="007E0A49">
      <w:pPr>
        <w:spacing w:after="200" w:line="276" w:lineRule="auto"/>
        <w:jc w:val="center"/>
        <w:rPr>
          <w:rFonts w:ascii="Calibri" w:hAnsi="Calibri" w:cs="Calibri"/>
        </w:rPr>
        <w:sectPr w:rsidR="007E0A49" w:rsidRPr="006209BF"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541B5" w:rsidRDefault="005F41E7" w:rsidP="00061151">
      <w:pPr>
        <w:autoSpaceDE w:val="0"/>
        <w:autoSpaceDN w:val="0"/>
        <w:adjustRightInd w:val="0"/>
        <w:jc w:val="center"/>
        <w:rPr>
          <w:rFonts w:ascii="Calibri" w:hAnsi="Calibri" w:cs="Calibri"/>
          <w:b/>
          <w:bCs/>
          <w:sz w:val="22"/>
          <w:szCs w:val="22"/>
          <w:lang w:eastAsia="pt-BR"/>
        </w:rPr>
      </w:pPr>
      <w:r>
        <w:rPr>
          <w:rFonts w:ascii="Calibri" w:hAnsi="Calibri" w:cs="Calibri"/>
          <w:b/>
          <w:bCs/>
          <w:sz w:val="22"/>
          <w:szCs w:val="22"/>
          <w:lang w:eastAsia="pt-BR"/>
        </w:rPr>
        <w:t>23</w:t>
      </w:r>
      <w:r w:rsidR="00061151" w:rsidRPr="001541B5">
        <w:rPr>
          <w:rFonts w:ascii="Calibri" w:hAnsi="Calibri" w:cs="Calibri"/>
          <w:b/>
          <w:bCs/>
          <w:sz w:val="22"/>
          <w:szCs w:val="22"/>
          <w:lang w:eastAsia="pt-BR"/>
        </w:rPr>
        <w:t xml:space="preserve">ª REUNIÃO PLENÁRIA </w:t>
      </w:r>
      <w:r>
        <w:rPr>
          <w:rFonts w:ascii="Calibri" w:hAnsi="Calibri" w:cs="Calibri"/>
          <w:b/>
          <w:bCs/>
          <w:sz w:val="22"/>
          <w:szCs w:val="22"/>
          <w:lang w:eastAsia="pt-BR"/>
        </w:rPr>
        <w:t>EXTRA</w:t>
      </w:r>
      <w:r w:rsidR="00061151" w:rsidRPr="001541B5">
        <w:rPr>
          <w:rFonts w:ascii="Calibri" w:hAnsi="Calibri" w:cs="Calibri"/>
          <w:b/>
          <w:bCs/>
          <w:sz w:val="22"/>
          <w:szCs w:val="22"/>
          <w:lang w:eastAsia="pt-BR"/>
        </w:rPr>
        <w:t>ORDINÁRIA DO CAU/RS</w:t>
      </w:r>
    </w:p>
    <w:p w:rsidR="00061151" w:rsidRPr="001541B5" w:rsidRDefault="00061151" w:rsidP="00061151">
      <w:pPr>
        <w:autoSpaceDE w:val="0"/>
        <w:autoSpaceDN w:val="0"/>
        <w:adjustRightInd w:val="0"/>
        <w:jc w:val="center"/>
        <w:rPr>
          <w:rFonts w:ascii="Calibri" w:hAnsi="Calibri" w:cs="Calibri"/>
          <w:sz w:val="22"/>
          <w:szCs w:val="22"/>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ED63BF"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ED63BF" w:rsidRDefault="002514F4" w:rsidP="00732386">
            <w:pPr>
              <w:jc w:val="center"/>
              <w:textAlignment w:val="baseline"/>
              <w:rPr>
                <w:rFonts w:ascii="Calibri" w:eastAsia="Times New Roman" w:hAnsi="Calibri" w:cs="Calibri"/>
                <w:lang w:eastAsia="pt-BR"/>
              </w:rPr>
            </w:pPr>
            <w:r w:rsidRPr="00ED63BF">
              <w:rPr>
                <w:rFonts w:ascii="Calibri" w:eastAsia="Times New Roman" w:hAnsi="Calibri" w:cs="Calibri"/>
                <w:lang w:eastAsia="pt-BR"/>
              </w:rPr>
              <w:t>Votação da Del</w:t>
            </w:r>
            <w:r>
              <w:rPr>
                <w:rFonts w:ascii="Calibri" w:eastAsia="Times New Roman" w:hAnsi="Calibri" w:cs="Calibri"/>
                <w:lang w:eastAsia="pt-BR"/>
              </w:rPr>
              <w:t xml:space="preserve">iberação Plenária DPO-RS nº </w:t>
            </w:r>
            <w:r w:rsidR="005F41E7" w:rsidRPr="00AF130B">
              <w:rPr>
                <w:rFonts w:ascii="Calibri" w:eastAsia="Times New Roman" w:hAnsi="Calibri" w:cs="Calibri"/>
                <w:lang w:eastAsia="pt-BR"/>
              </w:rPr>
              <w:t>125</w:t>
            </w:r>
            <w:r w:rsidR="00732386" w:rsidRPr="00AF130B">
              <w:rPr>
                <w:rFonts w:ascii="Calibri" w:eastAsia="Times New Roman" w:hAnsi="Calibri" w:cs="Calibri"/>
                <w:lang w:eastAsia="pt-BR"/>
              </w:rPr>
              <w:t>7</w:t>
            </w:r>
            <w:r w:rsidRPr="00ED63BF">
              <w:rPr>
                <w:rFonts w:ascii="Calibri" w:eastAsia="Times New Roman" w:hAnsi="Calibri" w:cs="Calibri"/>
                <w:lang w:eastAsia="pt-BR"/>
              </w:rPr>
              <w:t>/202</w:t>
            </w:r>
            <w:r w:rsidR="00ED5AF3">
              <w:rPr>
                <w:rFonts w:ascii="Calibri" w:eastAsia="Times New Roman" w:hAnsi="Calibri" w:cs="Calibri"/>
                <w:lang w:eastAsia="pt-BR"/>
              </w:rPr>
              <w:t>1</w:t>
            </w:r>
            <w:r w:rsidRPr="00ED63BF">
              <w:rPr>
                <w:rFonts w:ascii="Calibri" w:eastAsia="Times New Roman" w:hAnsi="Calibri" w:cs="Calibri"/>
                <w:lang w:eastAsia="pt-BR"/>
              </w:rPr>
              <w:t xml:space="preserve"> </w:t>
            </w:r>
            <w:r w:rsidRPr="005F41E7">
              <w:rPr>
                <w:rFonts w:ascii="Calibri" w:eastAsia="Times New Roman" w:hAnsi="Calibri" w:cs="Calibri"/>
                <w:lang w:eastAsia="pt-BR"/>
              </w:rPr>
              <w:t xml:space="preserve">- Protocolo nº </w:t>
            </w:r>
            <w:r w:rsidR="00732386" w:rsidRPr="00732386">
              <w:rPr>
                <w:rFonts w:asciiTheme="minorHAnsi" w:hAnsiTheme="minorHAnsi" w:cstheme="minorHAnsi"/>
                <w:szCs w:val="22"/>
                <w:lang w:eastAsia="pt-BR"/>
              </w:rPr>
              <w:t>1238862/2021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ED63BF" w:rsidRDefault="002514F4" w:rsidP="00F23FF1">
            <w:pPr>
              <w:spacing w:line="276" w:lineRule="auto"/>
              <w:jc w:val="center"/>
              <w:textAlignment w:val="baseline"/>
              <w:rPr>
                <w:rFonts w:ascii="Calibri" w:eastAsia="Times New Roman" w:hAnsi="Calibri" w:cs="Calibri"/>
                <w:sz w:val="22"/>
                <w:lang w:eastAsia="pt-BR"/>
              </w:rPr>
            </w:pPr>
            <w:r w:rsidRPr="00ED63BF">
              <w:rPr>
                <w:rFonts w:ascii="Calibri" w:eastAsia="Times New Roman" w:hAnsi="Calibri" w:cs="Calibri"/>
                <w:sz w:val="22"/>
                <w:lang w:eastAsia="pt-BR"/>
              </w:rPr>
              <w:t>Nome </w:t>
            </w:r>
          </w:p>
        </w:tc>
        <w:tc>
          <w:tcPr>
            <w:tcW w:w="3809" w:type="dxa"/>
            <w:hideMark/>
          </w:tcPr>
          <w:p w:rsidR="002514F4" w:rsidRPr="002514F4"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2"/>
                <w:lang w:eastAsia="pt-BR"/>
              </w:rPr>
            </w:pPr>
            <w:r w:rsidRPr="002514F4">
              <w:rPr>
                <w:rFonts w:ascii="Calibri" w:eastAsia="Times New Roman" w:hAnsi="Calibri" w:cs="Calibri"/>
                <w:b/>
                <w:sz w:val="22"/>
                <w:lang w:eastAsia="pt-BR"/>
              </w:rPr>
              <w:t>Voto Nominal</w:t>
            </w:r>
          </w:p>
        </w:tc>
      </w:tr>
      <w:tr w:rsidR="00AF130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Andréa Larruscahim Hamilton Ilha</w:t>
            </w:r>
          </w:p>
        </w:tc>
        <w:tc>
          <w:tcPr>
            <w:tcW w:w="3809" w:type="dxa"/>
            <w:vAlign w:val="center"/>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Carlos Eduardo Iponema Costa</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Carlos Eduardo Mesquita Pedone</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Deise Flores Santos</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Denise dos Santos Simões</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Emilio Merino Dominguez</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Evelise Jaime de Menezes</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Fabio Muller</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Fausto Henrique Steffen</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Gislaine Vargas Saibro</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Ingrid Louise de Souza Dahm</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Lidia Glacir Gomes Rodrigues</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Marcia Elizabeth Martins</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Nubia Margot Menezes Jardim</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Orildes Tres</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Pedro Xavier De Araujo</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Rafael Ártico</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Rinaldo Ferreira Barbosa</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Roberta Krahe Edelweiss</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Rodrigo Rintzel</w:t>
            </w:r>
          </w:p>
        </w:tc>
        <w:tc>
          <w:tcPr>
            <w:tcW w:w="3809" w:type="dxa"/>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Rodrigo Spinelli</w:t>
            </w:r>
          </w:p>
        </w:tc>
        <w:tc>
          <w:tcPr>
            <w:tcW w:w="3809" w:type="dxa"/>
          </w:tcPr>
          <w:p w:rsidR="00AF130B" w:rsidRPr="00614F31" w:rsidRDefault="00F007E9" w:rsidP="00AF130B">
            <w:pPr>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sz w:val="20"/>
                <w:szCs w:val="22"/>
              </w:rPr>
              <w:t>Favorável</w:t>
            </w:r>
          </w:p>
        </w:tc>
      </w:tr>
      <w:tr w:rsidR="00AF130B" w:rsidRPr="00ED63BF" w:rsidTr="00DF3D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AF130B" w:rsidRPr="00742C10" w:rsidRDefault="00AF130B" w:rsidP="00AF130B">
            <w:pPr>
              <w:pStyle w:val="PargrafodaLista"/>
              <w:numPr>
                <w:ilvl w:val="0"/>
                <w:numId w:val="13"/>
              </w:numPr>
              <w:rPr>
                <w:rFonts w:asciiTheme="minorHAnsi" w:hAnsiTheme="minorHAnsi" w:cstheme="minorHAnsi"/>
                <w:b w:val="0"/>
                <w:sz w:val="20"/>
                <w:szCs w:val="20"/>
              </w:rPr>
            </w:pPr>
            <w:r w:rsidRPr="00742C10">
              <w:rPr>
                <w:rFonts w:asciiTheme="minorHAnsi" w:hAnsiTheme="minorHAnsi" w:cstheme="minorHAnsi"/>
                <w:b w:val="0"/>
                <w:sz w:val="20"/>
                <w:szCs w:val="20"/>
              </w:rPr>
              <w:t>Silvia Monteiro Barakat</w:t>
            </w:r>
          </w:p>
        </w:tc>
        <w:tc>
          <w:tcPr>
            <w:tcW w:w="3809" w:type="dxa"/>
            <w:tcBorders>
              <w:bottom w:val="nil"/>
            </w:tcBorders>
          </w:tcPr>
          <w:p w:rsidR="00AF130B" w:rsidRPr="00614F31" w:rsidRDefault="00F007E9" w:rsidP="00AF130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sz w:val="20"/>
                <w:szCs w:val="22"/>
              </w:rPr>
              <w:t>Favorável</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5F41E7"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23</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F41E7">
              <w:rPr>
                <w:rFonts w:ascii="Calibri" w:eastAsia="Times New Roman" w:hAnsi="Calibri" w:cs="Calibri"/>
                <w:b/>
                <w:bCs/>
                <w:sz w:val="20"/>
                <w:lang w:eastAsia="pt-BR"/>
              </w:rPr>
              <w:t>29</w:t>
            </w:r>
            <w:r>
              <w:rPr>
                <w:rFonts w:ascii="Calibri" w:eastAsia="Times New Roman" w:hAnsi="Calibri" w:cs="Calibri"/>
                <w:b/>
                <w:bCs/>
                <w:sz w:val="20"/>
                <w:lang w:eastAsia="pt-BR"/>
              </w:rPr>
              <w:t>/01/2021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Pr="00AF130B">
              <w:rPr>
                <w:rFonts w:ascii="Calibri" w:eastAsia="Times New Roman" w:hAnsi="Calibri" w:cs="Calibri"/>
                <w:b/>
                <w:bCs/>
                <w:sz w:val="20"/>
                <w:lang w:eastAsia="pt-BR"/>
              </w:rPr>
              <w:t>125</w:t>
            </w:r>
            <w:r w:rsidR="00732386" w:rsidRPr="00AF130B">
              <w:rPr>
                <w:rFonts w:ascii="Calibri" w:eastAsia="Times New Roman" w:hAnsi="Calibri" w:cs="Calibri"/>
                <w:b/>
                <w:bCs/>
                <w:sz w:val="20"/>
                <w:lang w:eastAsia="pt-BR"/>
              </w:rPr>
              <w:t>7</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732386" w:rsidRPr="00732386">
              <w:rPr>
                <w:rFonts w:ascii="Calibri" w:eastAsia="Times New Roman" w:hAnsi="Calibri" w:cs="Calibri"/>
                <w:bCs/>
                <w:sz w:val="20"/>
                <w:lang w:eastAsia="pt-BR"/>
              </w:rPr>
              <w:t>Registro profissional no CAU de egressos de cursos de arquitetura e urbanismo ministrados na modalidade EAD – Ensino à Distância</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00AF130B" w:rsidRPr="00131591">
              <w:rPr>
                <w:rFonts w:ascii="Calibri" w:eastAsia="Times New Roman" w:hAnsi="Calibri" w:cs="Calibri"/>
                <w:bCs/>
                <w:sz w:val="20"/>
                <w:lang w:eastAsia="pt-BR"/>
              </w:rPr>
              <w:t>Votos</w:t>
            </w:r>
            <w:r w:rsidR="00AF130B">
              <w:rPr>
                <w:rFonts w:ascii="Calibri" w:eastAsia="Times New Roman" w:hAnsi="Calibri" w:cs="Calibri"/>
                <w:b/>
                <w:bCs/>
                <w:sz w:val="20"/>
                <w:lang w:eastAsia="pt-BR"/>
              </w:rPr>
              <w:t xml:space="preserve"> </w:t>
            </w:r>
            <w:r w:rsidR="00AF130B" w:rsidRPr="00131591">
              <w:rPr>
                <w:rFonts w:ascii="Calibri" w:eastAsia="Times New Roman" w:hAnsi="Calibri" w:cs="Calibri"/>
                <w:bCs/>
                <w:sz w:val="20"/>
                <w:lang w:eastAsia="pt-BR"/>
              </w:rPr>
              <w:t>Favoráveis (</w:t>
            </w:r>
            <w:r w:rsidR="00AF130B">
              <w:rPr>
                <w:rFonts w:ascii="Calibri" w:eastAsia="Times New Roman" w:hAnsi="Calibri" w:cs="Calibri"/>
                <w:bCs/>
                <w:sz w:val="20"/>
                <w:lang w:eastAsia="pt-BR"/>
              </w:rPr>
              <w:t>22</w:t>
            </w:r>
            <w:r w:rsidR="00AF130B" w:rsidRPr="00131591">
              <w:rPr>
                <w:rFonts w:ascii="Calibri" w:eastAsia="Times New Roman" w:hAnsi="Calibri" w:cs="Calibri"/>
                <w:bCs/>
                <w:sz w:val="20"/>
                <w:lang w:eastAsia="pt-BR"/>
              </w:rPr>
              <w:t>) </w:t>
            </w:r>
            <w:r w:rsidR="00AF130B">
              <w:rPr>
                <w:rFonts w:ascii="Calibri" w:eastAsia="Times New Roman" w:hAnsi="Calibri" w:cs="Calibri"/>
                <w:bCs/>
                <w:sz w:val="20"/>
                <w:lang w:eastAsia="pt-BR"/>
              </w:rPr>
              <w:t xml:space="preserve">Votos </w:t>
            </w:r>
            <w:r w:rsidR="00AF130B" w:rsidRPr="00131591">
              <w:rPr>
                <w:rFonts w:ascii="Calibri" w:eastAsia="Times New Roman" w:hAnsi="Calibri" w:cs="Calibri"/>
                <w:bCs/>
                <w:sz w:val="20"/>
                <w:lang w:eastAsia="pt-BR"/>
              </w:rPr>
              <w:t>contrários (00) </w:t>
            </w:r>
            <w:r w:rsidR="00AF130B">
              <w:rPr>
                <w:rFonts w:ascii="Calibri" w:eastAsia="Times New Roman" w:hAnsi="Calibri" w:cs="Calibri"/>
                <w:bCs/>
                <w:sz w:val="20"/>
                <w:lang w:eastAsia="pt-BR"/>
              </w:rPr>
              <w:t>Abstenções (00) A</w:t>
            </w:r>
            <w:r w:rsidR="00AF130B" w:rsidRPr="00131591">
              <w:rPr>
                <w:rFonts w:ascii="Calibri" w:eastAsia="Times New Roman" w:hAnsi="Calibri" w:cs="Calibri"/>
                <w:bCs/>
                <w:sz w:val="20"/>
                <w:lang w:eastAsia="pt-BR"/>
              </w:rPr>
              <w:t>usências (00) total (22)</w:t>
            </w:r>
            <w:r w:rsidR="00AF130B"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w:t>
            </w:r>
            <w:r w:rsidRPr="00AF130B">
              <w:rPr>
                <w:rFonts w:ascii="Calibri" w:eastAsia="Times New Roman" w:hAnsi="Calibri" w:cs="Calibri"/>
                <w:b/>
                <w:bCs/>
                <w:sz w:val="20"/>
                <w:lang w:eastAsia="pt-BR"/>
              </w:rPr>
              <w:t>: </w:t>
            </w:r>
            <w:r w:rsidRPr="00AF130B">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7E" w:rsidRDefault="00D64E7E" w:rsidP="004C3048">
      <w:r>
        <w:separator/>
      </w:r>
    </w:p>
  </w:endnote>
  <w:endnote w:type="continuationSeparator" w:id="0">
    <w:p w:rsidR="00D64E7E" w:rsidRDefault="00D64E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F133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F133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32E4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F1331">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7E" w:rsidRDefault="00D64E7E" w:rsidP="004C3048">
      <w:r>
        <w:separator/>
      </w:r>
    </w:p>
  </w:footnote>
  <w:footnote w:type="continuationSeparator" w:id="0">
    <w:p w:rsidR="00D64E7E" w:rsidRDefault="00D64E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6B001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3C2917"/>
    <w:multiLevelType w:val="hybridMultilevel"/>
    <w:tmpl w:val="0A8C1E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
  </w:num>
  <w:num w:numId="5">
    <w:abstractNumId w:val="4"/>
  </w:num>
  <w:num w:numId="6">
    <w:abstractNumId w:val="12"/>
  </w:num>
  <w:num w:numId="7">
    <w:abstractNumId w:val="11"/>
  </w:num>
  <w:num w:numId="8">
    <w:abstractNumId w:val="6"/>
  </w:num>
  <w:num w:numId="9">
    <w:abstractNumId w:val="2"/>
  </w:num>
  <w:num w:numId="10">
    <w:abstractNumId w:val="5"/>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10374D"/>
    <w:rsid w:val="001176D7"/>
    <w:rsid w:val="00117EDD"/>
    <w:rsid w:val="00124837"/>
    <w:rsid w:val="00124A49"/>
    <w:rsid w:val="0012740C"/>
    <w:rsid w:val="00132E43"/>
    <w:rsid w:val="00133AD2"/>
    <w:rsid w:val="00135D65"/>
    <w:rsid w:val="00144EAD"/>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716D"/>
    <w:rsid w:val="00267AA7"/>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1E7"/>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75E7"/>
    <w:rsid w:val="006D2981"/>
    <w:rsid w:val="006E5CCB"/>
    <w:rsid w:val="006F24E8"/>
    <w:rsid w:val="006F251A"/>
    <w:rsid w:val="006F4E9B"/>
    <w:rsid w:val="006F6327"/>
    <w:rsid w:val="00731BBD"/>
    <w:rsid w:val="00732386"/>
    <w:rsid w:val="00732862"/>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0B1D"/>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F130B"/>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C7D67"/>
    <w:rsid w:val="00BE5F80"/>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5D0"/>
    <w:rsid w:val="00CC5EB2"/>
    <w:rsid w:val="00CD0E69"/>
    <w:rsid w:val="00CD6B85"/>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7520"/>
    <w:rsid w:val="00EA2932"/>
    <w:rsid w:val="00EA593B"/>
    <w:rsid w:val="00EB1D18"/>
    <w:rsid w:val="00EB2B05"/>
    <w:rsid w:val="00EB4AC7"/>
    <w:rsid w:val="00ED2108"/>
    <w:rsid w:val="00ED5AF3"/>
    <w:rsid w:val="00ED6C95"/>
    <w:rsid w:val="00EE14F5"/>
    <w:rsid w:val="00EE6DD1"/>
    <w:rsid w:val="00F007E9"/>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331"/>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993991044">
      <w:bodyDiv w:val="1"/>
      <w:marLeft w:val="0"/>
      <w:marRight w:val="0"/>
      <w:marTop w:val="0"/>
      <w:marBottom w:val="0"/>
      <w:divBdr>
        <w:top w:val="none" w:sz="0" w:space="0" w:color="auto"/>
        <w:left w:val="none" w:sz="0" w:space="0" w:color="auto"/>
        <w:bottom w:val="none" w:sz="0" w:space="0" w:color="auto"/>
        <w:right w:val="none" w:sz="0" w:space="0" w:color="auto"/>
      </w:divBdr>
      <w:divsChild>
        <w:div w:id="671836637">
          <w:marLeft w:val="0"/>
          <w:marRight w:val="0"/>
          <w:marTop w:val="0"/>
          <w:marBottom w:val="0"/>
          <w:divBdr>
            <w:top w:val="none" w:sz="0" w:space="0" w:color="auto"/>
            <w:left w:val="none" w:sz="0" w:space="0" w:color="auto"/>
            <w:bottom w:val="none" w:sz="0" w:space="0" w:color="auto"/>
            <w:right w:val="none" w:sz="0" w:space="0" w:color="auto"/>
          </w:divBdr>
          <w:divsChild>
            <w:div w:id="21188680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0FF3-48E2-4318-9404-98AF7BFA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1316</Words>
  <Characters>7110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6</cp:revision>
  <cp:lastPrinted>2021-01-05T22:10:00Z</cp:lastPrinted>
  <dcterms:created xsi:type="dcterms:W3CDTF">2021-01-25T21:34:00Z</dcterms:created>
  <dcterms:modified xsi:type="dcterms:W3CDTF">2021-01-29T18:10:00Z</dcterms:modified>
</cp:coreProperties>
</file>