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880" w:rsidRPr="00F84862" w:rsidRDefault="00364880" w:rsidP="00364880">
      <w:pPr>
        <w:tabs>
          <w:tab w:val="left" w:pos="1701"/>
        </w:tabs>
        <w:spacing w:after="60" w:line="360" w:lineRule="auto"/>
        <w:jc w:val="center"/>
        <w:rPr>
          <w:rFonts w:ascii="Calibri" w:hAnsi="Calibri" w:cs="Calibri"/>
          <w:b/>
          <w:bCs/>
          <w:sz w:val="22"/>
          <w:szCs w:val="22"/>
        </w:rPr>
      </w:pPr>
      <w:r w:rsidRPr="00F84862">
        <w:rPr>
          <w:rFonts w:ascii="Calibri" w:hAnsi="Calibri" w:cs="Calibri"/>
          <w:b/>
          <w:bCs/>
          <w:sz w:val="22"/>
          <w:szCs w:val="22"/>
        </w:rPr>
        <w:t>INSTRUÇÃO NORMATIVA Nº 032, DE 07 DE FEVEREIRO DE 2018</w:t>
      </w:r>
    </w:p>
    <w:p w:rsidR="00BB18E3" w:rsidRPr="00F84862" w:rsidRDefault="00BB18E3" w:rsidP="00797BE8">
      <w:pPr>
        <w:tabs>
          <w:tab w:val="left" w:pos="1701"/>
        </w:tabs>
        <w:spacing w:after="60" w:line="360" w:lineRule="auto"/>
        <w:ind w:left="4962"/>
        <w:jc w:val="both"/>
        <w:rPr>
          <w:rStyle w:val="Forte"/>
          <w:rFonts w:ascii="Calibri" w:hAnsi="Calibri" w:cs="Calibri"/>
          <w:b w:val="0"/>
          <w:bCs/>
          <w:sz w:val="22"/>
          <w:szCs w:val="22"/>
        </w:rPr>
      </w:pPr>
    </w:p>
    <w:p w:rsidR="00ED0842" w:rsidRPr="00F84862" w:rsidRDefault="00364880" w:rsidP="00797BE8">
      <w:pPr>
        <w:tabs>
          <w:tab w:val="left" w:pos="1701"/>
        </w:tabs>
        <w:spacing w:after="60" w:line="360" w:lineRule="auto"/>
        <w:ind w:left="4962"/>
        <w:jc w:val="both"/>
        <w:rPr>
          <w:rStyle w:val="Forte"/>
          <w:rFonts w:ascii="Calibri" w:hAnsi="Calibri" w:cs="Calibri"/>
          <w:b w:val="0"/>
          <w:sz w:val="22"/>
          <w:szCs w:val="22"/>
        </w:rPr>
      </w:pPr>
      <w:r w:rsidRPr="00F84862">
        <w:rPr>
          <w:rStyle w:val="Forte"/>
          <w:rFonts w:ascii="Calibri" w:hAnsi="Calibri" w:cs="Calibri"/>
          <w:b w:val="0"/>
          <w:sz w:val="22"/>
          <w:szCs w:val="22"/>
        </w:rPr>
        <w:t>Regulamenta, no âmbito do Conselho de Arquitetura e Urbanismo do Rio Grande do Sul (CAU/RS), as substituições temporárias de pessoal efetivo em razão de afastamentos legais.</w:t>
      </w:r>
    </w:p>
    <w:p w:rsidR="00AC5CC8" w:rsidRPr="00F84862" w:rsidRDefault="00AC5CC8" w:rsidP="00797BE8">
      <w:pPr>
        <w:tabs>
          <w:tab w:val="left" w:pos="1701"/>
        </w:tabs>
        <w:spacing w:after="60" w:line="360" w:lineRule="auto"/>
        <w:ind w:left="4962"/>
        <w:jc w:val="both"/>
        <w:rPr>
          <w:rStyle w:val="Forte"/>
          <w:rFonts w:ascii="Calibri" w:hAnsi="Calibri" w:cs="Calibri"/>
          <w:b w:val="0"/>
          <w:sz w:val="22"/>
          <w:szCs w:val="22"/>
        </w:rPr>
      </w:pPr>
    </w:p>
    <w:p w:rsidR="006B155E" w:rsidRPr="00F84862" w:rsidRDefault="0049364E" w:rsidP="00797BE8">
      <w:pPr>
        <w:tabs>
          <w:tab w:val="left" w:pos="851"/>
          <w:tab w:val="left" w:pos="1701"/>
          <w:tab w:val="left" w:pos="1985"/>
        </w:tabs>
        <w:spacing w:after="60" w:line="360" w:lineRule="auto"/>
        <w:jc w:val="both"/>
        <w:rPr>
          <w:rFonts w:ascii="Calibri" w:eastAsia="Times New Roman" w:hAnsi="Calibri" w:cs="Calibri"/>
          <w:sz w:val="22"/>
          <w:szCs w:val="22"/>
          <w:lang w:eastAsia="pt-BR"/>
        </w:rPr>
      </w:pPr>
      <w:r w:rsidRPr="00F84862">
        <w:rPr>
          <w:rFonts w:ascii="Calibri" w:eastAsia="Times New Roman" w:hAnsi="Calibri" w:cs="Calibri"/>
          <w:sz w:val="22"/>
          <w:szCs w:val="22"/>
          <w:lang w:eastAsia="pt-BR"/>
        </w:rPr>
        <w:tab/>
      </w:r>
      <w:r w:rsidR="009F52E4" w:rsidRPr="00F84862">
        <w:rPr>
          <w:rFonts w:ascii="Calibri" w:eastAsia="Times New Roman" w:hAnsi="Calibri" w:cs="Calibri"/>
          <w:sz w:val="22"/>
          <w:szCs w:val="22"/>
          <w:lang w:eastAsia="pt-BR"/>
        </w:rPr>
        <w:t>O</w:t>
      </w:r>
      <w:r w:rsidR="00064244" w:rsidRPr="00F84862">
        <w:rPr>
          <w:rFonts w:ascii="Calibri" w:eastAsia="Times New Roman" w:hAnsi="Calibri" w:cs="Calibri"/>
          <w:sz w:val="22"/>
          <w:szCs w:val="22"/>
          <w:lang w:eastAsia="pt-BR"/>
        </w:rPr>
        <w:t xml:space="preserve"> </w:t>
      </w:r>
      <w:r w:rsidR="00380B7B" w:rsidRPr="00F84862">
        <w:rPr>
          <w:rFonts w:ascii="Calibri" w:hAnsi="Calibri" w:cs="Calibri"/>
          <w:sz w:val="22"/>
          <w:szCs w:val="22"/>
        </w:rPr>
        <w:t>Presidente</w:t>
      </w:r>
      <w:r w:rsidR="00064244" w:rsidRPr="00F84862">
        <w:rPr>
          <w:rFonts w:ascii="Calibri" w:eastAsia="Times New Roman" w:hAnsi="Calibri" w:cs="Calibri"/>
          <w:bCs/>
          <w:sz w:val="22"/>
          <w:szCs w:val="22"/>
          <w:lang w:eastAsia="pt-BR"/>
        </w:rPr>
        <w:t xml:space="preserve"> </w:t>
      </w:r>
      <w:r w:rsidR="009F52E4" w:rsidRPr="00F84862">
        <w:rPr>
          <w:rFonts w:ascii="Calibri" w:eastAsia="Times New Roman" w:hAnsi="Calibri" w:cs="Calibri"/>
          <w:bCs/>
          <w:sz w:val="22"/>
          <w:szCs w:val="22"/>
          <w:lang w:eastAsia="pt-BR"/>
        </w:rPr>
        <w:t>do</w:t>
      </w:r>
      <w:r w:rsidR="00064244" w:rsidRPr="00F84862">
        <w:rPr>
          <w:rFonts w:ascii="Calibri" w:eastAsia="Times New Roman" w:hAnsi="Calibri" w:cs="Calibri"/>
          <w:bCs/>
          <w:sz w:val="22"/>
          <w:szCs w:val="22"/>
          <w:lang w:eastAsia="pt-BR"/>
        </w:rPr>
        <w:t xml:space="preserve"> </w:t>
      </w:r>
      <w:r w:rsidR="009F52E4" w:rsidRPr="00F84862">
        <w:rPr>
          <w:rFonts w:ascii="Calibri" w:eastAsia="Times New Roman" w:hAnsi="Calibri" w:cs="Calibri"/>
          <w:b/>
          <w:bCs/>
          <w:sz w:val="22"/>
          <w:szCs w:val="22"/>
          <w:lang w:eastAsia="pt-BR"/>
        </w:rPr>
        <w:t>CONSELHO</w:t>
      </w:r>
      <w:r w:rsidR="00064244" w:rsidRPr="00F84862">
        <w:rPr>
          <w:rFonts w:ascii="Calibri" w:eastAsia="Times New Roman" w:hAnsi="Calibri" w:cs="Calibri"/>
          <w:b/>
          <w:bCs/>
          <w:sz w:val="22"/>
          <w:szCs w:val="22"/>
          <w:lang w:eastAsia="pt-BR"/>
        </w:rPr>
        <w:t xml:space="preserve"> </w:t>
      </w:r>
      <w:r w:rsidR="009F52E4" w:rsidRPr="00F84862">
        <w:rPr>
          <w:rFonts w:ascii="Calibri" w:eastAsia="Times New Roman" w:hAnsi="Calibri" w:cs="Calibri"/>
          <w:b/>
          <w:bCs/>
          <w:sz w:val="22"/>
          <w:szCs w:val="22"/>
          <w:lang w:eastAsia="pt-BR"/>
        </w:rPr>
        <w:t>DE</w:t>
      </w:r>
      <w:r w:rsidR="00064244" w:rsidRPr="00F84862">
        <w:rPr>
          <w:rFonts w:ascii="Calibri" w:eastAsia="Times New Roman" w:hAnsi="Calibri" w:cs="Calibri"/>
          <w:b/>
          <w:bCs/>
          <w:sz w:val="22"/>
          <w:szCs w:val="22"/>
          <w:lang w:eastAsia="pt-BR"/>
        </w:rPr>
        <w:t xml:space="preserve"> </w:t>
      </w:r>
      <w:r w:rsidR="009F52E4" w:rsidRPr="00F84862">
        <w:rPr>
          <w:rFonts w:ascii="Calibri" w:eastAsia="Times New Roman" w:hAnsi="Calibri" w:cs="Calibri"/>
          <w:b/>
          <w:bCs/>
          <w:sz w:val="22"/>
          <w:szCs w:val="22"/>
          <w:lang w:eastAsia="pt-BR"/>
        </w:rPr>
        <w:t>ARQUITETURA</w:t>
      </w:r>
      <w:r w:rsidR="00064244" w:rsidRPr="00F84862">
        <w:rPr>
          <w:rFonts w:ascii="Calibri" w:eastAsia="Times New Roman" w:hAnsi="Calibri" w:cs="Calibri"/>
          <w:b/>
          <w:bCs/>
          <w:sz w:val="22"/>
          <w:szCs w:val="22"/>
          <w:lang w:eastAsia="pt-BR"/>
        </w:rPr>
        <w:t xml:space="preserve"> </w:t>
      </w:r>
      <w:r w:rsidR="009F52E4" w:rsidRPr="00F84862">
        <w:rPr>
          <w:rFonts w:ascii="Calibri" w:eastAsia="Times New Roman" w:hAnsi="Calibri" w:cs="Calibri"/>
          <w:b/>
          <w:bCs/>
          <w:sz w:val="22"/>
          <w:szCs w:val="22"/>
          <w:lang w:eastAsia="pt-BR"/>
        </w:rPr>
        <w:t>E</w:t>
      </w:r>
      <w:r w:rsidR="00064244" w:rsidRPr="00F84862">
        <w:rPr>
          <w:rFonts w:ascii="Calibri" w:eastAsia="Times New Roman" w:hAnsi="Calibri" w:cs="Calibri"/>
          <w:b/>
          <w:bCs/>
          <w:sz w:val="22"/>
          <w:szCs w:val="22"/>
          <w:lang w:eastAsia="pt-BR"/>
        </w:rPr>
        <w:t xml:space="preserve"> </w:t>
      </w:r>
      <w:r w:rsidR="009F52E4" w:rsidRPr="00F84862">
        <w:rPr>
          <w:rFonts w:ascii="Calibri" w:eastAsia="Times New Roman" w:hAnsi="Calibri" w:cs="Calibri"/>
          <w:b/>
          <w:bCs/>
          <w:sz w:val="22"/>
          <w:szCs w:val="22"/>
          <w:lang w:eastAsia="pt-BR"/>
        </w:rPr>
        <w:t>URBANISMO</w:t>
      </w:r>
      <w:r w:rsidR="00064244" w:rsidRPr="00F84862">
        <w:rPr>
          <w:rFonts w:ascii="Calibri" w:eastAsia="Times New Roman" w:hAnsi="Calibri" w:cs="Calibri"/>
          <w:b/>
          <w:bCs/>
          <w:sz w:val="22"/>
          <w:szCs w:val="22"/>
          <w:lang w:eastAsia="pt-BR"/>
        </w:rPr>
        <w:t xml:space="preserve"> </w:t>
      </w:r>
      <w:r w:rsidR="009F52E4" w:rsidRPr="00F84862">
        <w:rPr>
          <w:rFonts w:ascii="Calibri" w:eastAsia="Times New Roman" w:hAnsi="Calibri" w:cs="Calibri"/>
          <w:b/>
          <w:bCs/>
          <w:sz w:val="22"/>
          <w:szCs w:val="22"/>
          <w:lang w:eastAsia="pt-BR"/>
        </w:rPr>
        <w:t>DO</w:t>
      </w:r>
      <w:r w:rsidR="00064244" w:rsidRPr="00F84862">
        <w:rPr>
          <w:rFonts w:ascii="Calibri" w:eastAsia="Times New Roman" w:hAnsi="Calibri" w:cs="Calibri"/>
          <w:b/>
          <w:bCs/>
          <w:sz w:val="22"/>
          <w:szCs w:val="22"/>
          <w:lang w:eastAsia="pt-BR"/>
        </w:rPr>
        <w:t xml:space="preserve"> </w:t>
      </w:r>
      <w:r w:rsidR="009F52E4" w:rsidRPr="00F84862">
        <w:rPr>
          <w:rFonts w:ascii="Calibri" w:eastAsia="Times New Roman" w:hAnsi="Calibri" w:cs="Calibri"/>
          <w:b/>
          <w:bCs/>
          <w:sz w:val="22"/>
          <w:szCs w:val="22"/>
          <w:lang w:eastAsia="pt-BR"/>
        </w:rPr>
        <w:t>RIO</w:t>
      </w:r>
      <w:r w:rsidR="00064244" w:rsidRPr="00F84862">
        <w:rPr>
          <w:rFonts w:ascii="Calibri" w:eastAsia="Times New Roman" w:hAnsi="Calibri" w:cs="Calibri"/>
          <w:b/>
          <w:bCs/>
          <w:sz w:val="22"/>
          <w:szCs w:val="22"/>
          <w:lang w:eastAsia="pt-BR"/>
        </w:rPr>
        <w:t xml:space="preserve"> </w:t>
      </w:r>
      <w:r w:rsidR="009F52E4" w:rsidRPr="00F84862">
        <w:rPr>
          <w:rFonts w:ascii="Calibri" w:eastAsia="Times New Roman" w:hAnsi="Calibri" w:cs="Calibri"/>
          <w:b/>
          <w:bCs/>
          <w:sz w:val="22"/>
          <w:szCs w:val="22"/>
          <w:lang w:eastAsia="pt-BR"/>
        </w:rPr>
        <w:t>GRANDE</w:t>
      </w:r>
      <w:r w:rsidR="00064244" w:rsidRPr="00F84862">
        <w:rPr>
          <w:rFonts w:ascii="Calibri" w:eastAsia="Times New Roman" w:hAnsi="Calibri" w:cs="Calibri"/>
          <w:b/>
          <w:bCs/>
          <w:sz w:val="22"/>
          <w:szCs w:val="22"/>
          <w:lang w:eastAsia="pt-BR"/>
        </w:rPr>
        <w:t xml:space="preserve"> </w:t>
      </w:r>
      <w:r w:rsidR="009F52E4" w:rsidRPr="00F84862">
        <w:rPr>
          <w:rFonts w:ascii="Calibri" w:eastAsia="Times New Roman" w:hAnsi="Calibri" w:cs="Calibri"/>
          <w:b/>
          <w:bCs/>
          <w:sz w:val="22"/>
          <w:szCs w:val="22"/>
          <w:lang w:eastAsia="pt-BR"/>
        </w:rPr>
        <w:t>DO</w:t>
      </w:r>
      <w:r w:rsidR="00064244" w:rsidRPr="00F84862">
        <w:rPr>
          <w:rFonts w:ascii="Calibri" w:eastAsia="Times New Roman" w:hAnsi="Calibri" w:cs="Calibri"/>
          <w:b/>
          <w:bCs/>
          <w:sz w:val="22"/>
          <w:szCs w:val="22"/>
          <w:lang w:eastAsia="pt-BR"/>
        </w:rPr>
        <w:t xml:space="preserve"> </w:t>
      </w:r>
      <w:r w:rsidR="009F52E4" w:rsidRPr="00F84862">
        <w:rPr>
          <w:rFonts w:ascii="Calibri" w:eastAsia="Times New Roman" w:hAnsi="Calibri" w:cs="Calibri"/>
          <w:b/>
          <w:bCs/>
          <w:sz w:val="22"/>
          <w:szCs w:val="22"/>
          <w:lang w:eastAsia="pt-BR"/>
        </w:rPr>
        <w:t>SUL</w:t>
      </w:r>
      <w:r w:rsidR="00064244" w:rsidRPr="00F84862">
        <w:rPr>
          <w:rFonts w:ascii="Calibri" w:eastAsia="Times New Roman" w:hAnsi="Calibri" w:cs="Calibri"/>
          <w:b/>
          <w:bCs/>
          <w:sz w:val="22"/>
          <w:szCs w:val="22"/>
          <w:lang w:eastAsia="pt-BR"/>
        </w:rPr>
        <w:t xml:space="preserve"> </w:t>
      </w:r>
      <w:r w:rsidR="009F52E4" w:rsidRPr="00F84862">
        <w:rPr>
          <w:rFonts w:ascii="Calibri" w:eastAsia="Times New Roman" w:hAnsi="Calibri" w:cs="Calibri"/>
          <w:b/>
          <w:bCs/>
          <w:sz w:val="22"/>
          <w:szCs w:val="22"/>
          <w:lang w:eastAsia="pt-BR"/>
        </w:rPr>
        <w:t>–</w:t>
      </w:r>
      <w:r w:rsidR="00064244" w:rsidRPr="00F84862">
        <w:rPr>
          <w:rFonts w:ascii="Calibri" w:eastAsia="Times New Roman" w:hAnsi="Calibri" w:cs="Calibri"/>
          <w:b/>
          <w:bCs/>
          <w:sz w:val="22"/>
          <w:szCs w:val="22"/>
          <w:lang w:eastAsia="pt-BR"/>
        </w:rPr>
        <w:t xml:space="preserve"> </w:t>
      </w:r>
      <w:r w:rsidR="009F52E4" w:rsidRPr="00F84862">
        <w:rPr>
          <w:rFonts w:ascii="Calibri" w:eastAsia="Times New Roman" w:hAnsi="Calibri" w:cs="Calibri"/>
          <w:b/>
          <w:bCs/>
          <w:sz w:val="22"/>
          <w:szCs w:val="22"/>
          <w:lang w:eastAsia="pt-BR"/>
        </w:rPr>
        <w:t>CAU/RS</w:t>
      </w:r>
      <w:r w:rsidR="009F52E4" w:rsidRPr="00F84862">
        <w:rPr>
          <w:rFonts w:ascii="Calibri" w:eastAsia="Times New Roman" w:hAnsi="Calibri" w:cs="Calibri"/>
          <w:sz w:val="22"/>
          <w:szCs w:val="22"/>
          <w:lang w:eastAsia="pt-BR"/>
        </w:rPr>
        <w:t>,</w:t>
      </w:r>
      <w:r w:rsidR="00064244" w:rsidRPr="00F84862">
        <w:rPr>
          <w:rFonts w:ascii="Calibri" w:eastAsia="Times New Roman" w:hAnsi="Calibri" w:cs="Calibri"/>
          <w:sz w:val="22"/>
          <w:szCs w:val="22"/>
          <w:lang w:eastAsia="pt-BR"/>
        </w:rPr>
        <w:t xml:space="preserve"> </w:t>
      </w:r>
      <w:r w:rsidR="009F52E4" w:rsidRPr="00F84862">
        <w:rPr>
          <w:rFonts w:ascii="Calibri" w:eastAsia="Times New Roman" w:hAnsi="Calibri" w:cs="Calibri"/>
          <w:sz w:val="22"/>
          <w:szCs w:val="22"/>
          <w:lang w:eastAsia="pt-BR"/>
        </w:rPr>
        <w:t>no</w:t>
      </w:r>
      <w:r w:rsidR="00064244" w:rsidRPr="00F84862">
        <w:rPr>
          <w:rFonts w:ascii="Calibri" w:eastAsia="Times New Roman" w:hAnsi="Calibri" w:cs="Calibri"/>
          <w:sz w:val="22"/>
          <w:szCs w:val="22"/>
          <w:lang w:eastAsia="pt-BR"/>
        </w:rPr>
        <w:t xml:space="preserve"> </w:t>
      </w:r>
      <w:r w:rsidR="009F52E4" w:rsidRPr="00F84862">
        <w:rPr>
          <w:rFonts w:ascii="Calibri" w:eastAsia="Times New Roman" w:hAnsi="Calibri" w:cs="Calibri"/>
          <w:sz w:val="22"/>
          <w:szCs w:val="22"/>
          <w:lang w:eastAsia="pt-BR"/>
        </w:rPr>
        <w:t>uso</w:t>
      </w:r>
      <w:r w:rsidR="00064244" w:rsidRPr="00F84862">
        <w:rPr>
          <w:rFonts w:ascii="Calibri" w:eastAsia="Times New Roman" w:hAnsi="Calibri" w:cs="Calibri"/>
          <w:sz w:val="22"/>
          <w:szCs w:val="22"/>
          <w:lang w:eastAsia="pt-BR"/>
        </w:rPr>
        <w:t xml:space="preserve"> </w:t>
      </w:r>
      <w:r w:rsidR="009F52E4" w:rsidRPr="00F84862">
        <w:rPr>
          <w:rFonts w:ascii="Calibri" w:eastAsia="Times New Roman" w:hAnsi="Calibri" w:cs="Calibri"/>
          <w:sz w:val="22"/>
          <w:szCs w:val="22"/>
          <w:lang w:eastAsia="pt-BR"/>
        </w:rPr>
        <w:t>de</w:t>
      </w:r>
      <w:r w:rsidR="00064244" w:rsidRPr="00F84862">
        <w:rPr>
          <w:rFonts w:ascii="Calibri" w:eastAsia="Times New Roman" w:hAnsi="Calibri" w:cs="Calibri"/>
          <w:sz w:val="22"/>
          <w:szCs w:val="22"/>
          <w:lang w:eastAsia="pt-BR"/>
        </w:rPr>
        <w:t xml:space="preserve"> </w:t>
      </w:r>
      <w:r w:rsidR="009F52E4" w:rsidRPr="00F84862">
        <w:rPr>
          <w:rFonts w:ascii="Calibri" w:eastAsia="Times New Roman" w:hAnsi="Calibri" w:cs="Calibri"/>
          <w:sz w:val="22"/>
          <w:szCs w:val="22"/>
          <w:lang w:eastAsia="pt-BR"/>
        </w:rPr>
        <w:t>suas</w:t>
      </w:r>
      <w:r w:rsidR="00064244" w:rsidRPr="00F84862">
        <w:rPr>
          <w:rFonts w:ascii="Calibri" w:eastAsia="Times New Roman" w:hAnsi="Calibri" w:cs="Calibri"/>
          <w:sz w:val="22"/>
          <w:szCs w:val="22"/>
          <w:lang w:eastAsia="pt-BR"/>
        </w:rPr>
        <w:t xml:space="preserve"> </w:t>
      </w:r>
      <w:r w:rsidR="009F52E4" w:rsidRPr="00F84862">
        <w:rPr>
          <w:rFonts w:ascii="Calibri" w:eastAsia="Times New Roman" w:hAnsi="Calibri" w:cs="Calibri"/>
          <w:sz w:val="22"/>
          <w:szCs w:val="22"/>
          <w:lang w:eastAsia="pt-BR"/>
        </w:rPr>
        <w:t>atribuições</w:t>
      </w:r>
      <w:r w:rsidR="00ED0842" w:rsidRPr="00F84862">
        <w:rPr>
          <w:rFonts w:ascii="Calibri" w:eastAsia="Times New Roman" w:hAnsi="Calibri" w:cs="Calibri"/>
          <w:sz w:val="22"/>
          <w:szCs w:val="22"/>
          <w:lang w:eastAsia="pt-BR"/>
        </w:rPr>
        <w:t xml:space="preserve"> e tendo em vista o disposto </w:t>
      </w:r>
      <w:r w:rsidR="006B155E" w:rsidRPr="00F84862">
        <w:rPr>
          <w:rFonts w:ascii="Calibri" w:eastAsia="Times New Roman" w:hAnsi="Calibri" w:cs="Calibri"/>
          <w:sz w:val="22"/>
          <w:szCs w:val="22"/>
          <w:lang w:eastAsia="pt-BR"/>
        </w:rPr>
        <w:t>na lei 12.378/2010 e no Regimento Interno do CAU/RS;</w:t>
      </w:r>
    </w:p>
    <w:p w:rsidR="0049364E" w:rsidRPr="00F84862" w:rsidRDefault="0049364E" w:rsidP="0049364E">
      <w:pPr>
        <w:tabs>
          <w:tab w:val="left" w:pos="567"/>
          <w:tab w:val="left" w:pos="851"/>
          <w:tab w:val="left" w:pos="1701"/>
        </w:tabs>
        <w:spacing w:after="60" w:line="360" w:lineRule="auto"/>
        <w:jc w:val="both"/>
        <w:rPr>
          <w:rFonts w:ascii="Calibri" w:hAnsi="Calibri" w:cs="Calibri"/>
          <w:sz w:val="22"/>
          <w:szCs w:val="22"/>
        </w:rPr>
      </w:pPr>
      <w:r w:rsidRPr="00F84862">
        <w:rPr>
          <w:rFonts w:ascii="Calibri" w:hAnsi="Calibri" w:cs="Calibri"/>
          <w:sz w:val="22"/>
          <w:szCs w:val="22"/>
        </w:rPr>
        <w:tab/>
      </w:r>
      <w:r w:rsidRPr="00F84862">
        <w:rPr>
          <w:rFonts w:ascii="Calibri" w:hAnsi="Calibri" w:cs="Calibri"/>
          <w:sz w:val="22"/>
          <w:szCs w:val="22"/>
        </w:rPr>
        <w:tab/>
        <w:t>Considerando a necessidade de se regulamentar</w:t>
      </w:r>
      <w:r w:rsidR="002C2161" w:rsidRPr="00F84862">
        <w:rPr>
          <w:rFonts w:ascii="Calibri" w:hAnsi="Calibri" w:cs="Calibri"/>
          <w:sz w:val="22"/>
          <w:szCs w:val="22"/>
        </w:rPr>
        <w:t>em</w:t>
      </w:r>
      <w:r w:rsidRPr="00F84862">
        <w:rPr>
          <w:rFonts w:ascii="Calibri" w:hAnsi="Calibri" w:cs="Calibri"/>
          <w:sz w:val="22"/>
          <w:szCs w:val="22"/>
        </w:rPr>
        <w:t xml:space="preserve"> as substituições de pessoal efetivo em razão de afastamentos legais;</w:t>
      </w:r>
    </w:p>
    <w:p w:rsidR="0049364E" w:rsidRPr="00F84862" w:rsidRDefault="0049364E" w:rsidP="0049364E">
      <w:pPr>
        <w:tabs>
          <w:tab w:val="left" w:pos="567"/>
          <w:tab w:val="left" w:pos="851"/>
          <w:tab w:val="left" w:pos="1701"/>
        </w:tabs>
        <w:spacing w:after="60" w:line="360" w:lineRule="auto"/>
        <w:jc w:val="both"/>
        <w:rPr>
          <w:rFonts w:ascii="Calibri" w:hAnsi="Calibri" w:cs="Calibri"/>
          <w:sz w:val="22"/>
          <w:szCs w:val="22"/>
        </w:rPr>
      </w:pPr>
      <w:r w:rsidRPr="00F84862">
        <w:rPr>
          <w:rFonts w:ascii="Calibri" w:hAnsi="Calibri" w:cs="Calibri"/>
          <w:sz w:val="22"/>
          <w:szCs w:val="22"/>
        </w:rPr>
        <w:tab/>
      </w:r>
      <w:r w:rsidRPr="00F84862">
        <w:rPr>
          <w:rFonts w:ascii="Calibri" w:hAnsi="Calibri" w:cs="Calibri"/>
          <w:sz w:val="22"/>
          <w:szCs w:val="22"/>
        </w:rPr>
        <w:tab/>
        <w:t>Considerando que o Tribunal de Contas da União, no Processo n° TC 002.504/1997-9, em que foi proferido o Acórdão n° 454/2004 – Plenário - TCU, posicionou-se no sentido de não haver “... qualquer censura ao procedimento adotado pela administração (...) ao convocar o pessoal aprovado em processo de seleção pública de caráter efetivo para contratação, por tempo determinado, para substituição de funcionários que se ausentaram por longa duração em virtude de licença maternidade ou de licença saúde, sendo-lhes assegurado o direito ao retorno à posição de origem no cadastro, para futuro provimento em vaga definitiva.” [Voto, item 15];</w:t>
      </w:r>
    </w:p>
    <w:p w:rsidR="0049364E" w:rsidRPr="00F84862" w:rsidRDefault="0049364E" w:rsidP="0049364E">
      <w:pPr>
        <w:tabs>
          <w:tab w:val="left" w:pos="567"/>
          <w:tab w:val="left" w:pos="851"/>
          <w:tab w:val="left" w:pos="1701"/>
        </w:tabs>
        <w:spacing w:after="60" w:line="360" w:lineRule="auto"/>
        <w:jc w:val="both"/>
        <w:rPr>
          <w:rFonts w:ascii="Calibri" w:hAnsi="Calibri" w:cs="Calibri"/>
          <w:sz w:val="22"/>
          <w:szCs w:val="22"/>
        </w:rPr>
      </w:pPr>
      <w:r w:rsidRPr="00F84862">
        <w:rPr>
          <w:rFonts w:ascii="Calibri" w:hAnsi="Calibri" w:cs="Calibri"/>
          <w:sz w:val="22"/>
          <w:szCs w:val="22"/>
        </w:rPr>
        <w:tab/>
      </w:r>
      <w:r w:rsidRPr="00F84862">
        <w:rPr>
          <w:rFonts w:ascii="Calibri" w:hAnsi="Calibri" w:cs="Calibri"/>
          <w:sz w:val="22"/>
          <w:szCs w:val="22"/>
        </w:rPr>
        <w:tab/>
        <w:t>Considerando a vigência de Concurso Público realizado pelo CAU/RS, com ampla disponibilidade de pessoal com possibilidade de atender, inclusive sob os aspectos de qualificação técnica, às especializações dos ocupantes de empregos efetivos eventualmente afastados temporariamente;</w:t>
      </w:r>
    </w:p>
    <w:p w:rsidR="0049364E" w:rsidRPr="00F84862" w:rsidRDefault="0049364E" w:rsidP="0049364E">
      <w:pPr>
        <w:tabs>
          <w:tab w:val="left" w:pos="567"/>
          <w:tab w:val="left" w:pos="851"/>
          <w:tab w:val="left" w:pos="1701"/>
        </w:tabs>
        <w:spacing w:after="60" w:line="360" w:lineRule="auto"/>
        <w:jc w:val="both"/>
        <w:rPr>
          <w:rFonts w:ascii="Calibri" w:hAnsi="Calibri" w:cs="Calibri"/>
          <w:sz w:val="22"/>
          <w:szCs w:val="22"/>
        </w:rPr>
      </w:pPr>
      <w:r w:rsidRPr="00F84862">
        <w:rPr>
          <w:rFonts w:ascii="Calibri" w:hAnsi="Calibri" w:cs="Calibri"/>
          <w:sz w:val="22"/>
          <w:szCs w:val="22"/>
        </w:rPr>
        <w:tab/>
      </w:r>
      <w:r w:rsidRPr="00F84862">
        <w:rPr>
          <w:rFonts w:ascii="Calibri" w:hAnsi="Calibri" w:cs="Calibri"/>
          <w:sz w:val="22"/>
          <w:szCs w:val="22"/>
        </w:rPr>
        <w:tab/>
        <w:t>Considerando que outros Conselhos de Arquitetura e Urbanismo possuem regramento idêntico ao aqui estabelecido sobre a matéria, dentre eles citam-se o CAU/SC e o CAU/BR</w:t>
      </w:r>
      <w:r w:rsidRPr="00F84862">
        <w:rPr>
          <w:rStyle w:val="Refdenotaderodap"/>
          <w:rFonts w:ascii="Calibri" w:hAnsi="Calibri" w:cs="Calibri"/>
          <w:sz w:val="22"/>
          <w:szCs w:val="22"/>
        </w:rPr>
        <w:footnoteReference w:id="1"/>
      </w:r>
      <w:r w:rsidRPr="00F84862">
        <w:rPr>
          <w:rFonts w:ascii="Calibri" w:hAnsi="Calibri" w:cs="Calibri"/>
          <w:sz w:val="22"/>
          <w:szCs w:val="22"/>
        </w:rPr>
        <w:t xml:space="preserve">, </w:t>
      </w:r>
      <w:r w:rsidR="002C2161" w:rsidRPr="00F84862">
        <w:rPr>
          <w:rFonts w:ascii="Calibri" w:hAnsi="Calibri" w:cs="Calibri"/>
          <w:sz w:val="22"/>
          <w:szCs w:val="22"/>
        </w:rPr>
        <w:t xml:space="preserve">o CAU/RS </w:t>
      </w:r>
      <w:r w:rsidRPr="00F84862">
        <w:rPr>
          <w:rFonts w:ascii="Calibri" w:hAnsi="Calibri" w:cs="Calibri"/>
          <w:sz w:val="22"/>
          <w:szCs w:val="22"/>
        </w:rPr>
        <w:t>vem abaixo regulamentar as substituições temporárias de pessoal efetivo em razão de afastamentos legais.</w:t>
      </w:r>
    </w:p>
    <w:p w:rsidR="0049364E" w:rsidRPr="00F84862" w:rsidRDefault="0049364E" w:rsidP="0049364E">
      <w:pPr>
        <w:tabs>
          <w:tab w:val="left" w:pos="567"/>
          <w:tab w:val="left" w:pos="851"/>
          <w:tab w:val="left" w:pos="1701"/>
        </w:tabs>
        <w:spacing w:after="60" w:line="360" w:lineRule="auto"/>
        <w:jc w:val="both"/>
        <w:rPr>
          <w:rFonts w:ascii="Calibri" w:hAnsi="Calibri" w:cs="Calibri"/>
          <w:sz w:val="22"/>
          <w:szCs w:val="22"/>
        </w:rPr>
      </w:pPr>
    </w:p>
    <w:p w:rsidR="00ED0842" w:rsidRPr="00F84862" w:rsidRDefault="00ED0842" w:rsidP="00797BE8">
      <w:pPr>
        <w:tabs>
          <w:tab w:val="left" w:pos="851"/>
          <w:tab w:val="left" w:pos="1701"/>
          <w:tab w:val="left" w:pos="1985"/>
        </w:tabs>
        <w:spacing w:after="60" w:line="360" w:lineRule="auto"/>
        <w:jc w:val="center"/>
        <w:rPr>
          <w:rFonts w:ascii="Calibri" w:hAnsi="Calibri" w:cs="Calibri"/>
          <w:b/>
          <w:bCs/>
          <w:sz w:val="22"/>
          <w:szCs w:val="22"/>
        </w:rPr>
      </w:pPr>
      <w:r w:rsidRPr="00F84862">
        <w:rPr>
          <w:rFonts w:ascii="Calibri" w:hAnsi="Calibri" w:cs="Calibri"/>
          <w:b/>
          <w:bCs/>
          <w:sz w:val="22"/>
          <w:szCs w:val="22"/>
        </w:rPr>
        <w:t>Seção I</w:t>
      </w:r>
    </w:p>
    <w:p w:rsidR="00AC5CC8" w:rsidRPr="00F84862" w:rsidRDefault="00AC5CC8" w:rsidP="00797BE8">
      <w:pPr>
        <w:tabs>
          <w:tab w:val="left" w:pos="567"/>
          <w:tab w:val="left" w:pos="851"/>
          <w:tab w:val="left" w:pos="1701"/>
        </w:tabs>
        <w:spacing w:after="60" w:line="360" w:lineRule="auto"/>
        <w:jc w:val="center"/>
        <w:rPr>
          <w:rFonts w:ascii="Calibri" w:hAnsi="Calibri" w:cs="Calibri"/>
          <w:b/>
          <w:bCs/>
          <w:sz w:val="22"/>
          <w:szCs w:val="22"/>
        </w:rPr>
      </w:pPr>
      <w:r w:rsidRPr="00F84862">
        <w:rPr>
          <w:rFonts w:ascii="Calibri" w:hAnsi="Calibri" w:cs="Calibri"/>
          <w:b/>
          <w:bCs/>
          <w:sz w:val="22"/>
          <w:szCs w:val="22"/>
        </w:rPr>
        <w:t xml:space="preserve">Das </w:t>
      </w:r>
      <w:r w:rsidR="0049364E" w:rsidRPr="00F84862">
        <w:rPr>
          <w:rFonts w:ascii="Calibri" w:hAnsi="Calibri" w:cs="Calibri"/>
          <w:b/>
          <w:bCs/>
          <w:sz w:val="22"/>
          <w:szCs w:val="22"/>
        </w:rPr>
        <w:t>Regras para Substituição Temporária</w:t>
      </w:r>
    </w:p>
    <w:p w:rsidR="0049364E" w:rsidRPr="00F84862" w:rsidRDefault="00757BA2" w:rsidP="00757BA2">
      <w:pPr>
        <w:tabs>
          <w:tab w:val="left" w:pos="567"/>
          <w:tab w:val="left" w:pos="851"/>
        </w:tabs>
        <w:spacing w:after="60" w:line="360" w:lineRule="auto"/>
        <w:jc w:val="both"/>
        <w:rPr>
          <w:rFonts w:ascii="Calibri" w:hAnsi="Calibri" w:cs="Calibri"/>
          <w:sz w:val="22"/>
          <w:szCs w:val="22"/>
        </w:rPr>
      </w:pPr>
      <w:r w:rsidRPr="00F84862">
        <w:rPr>
          <w:rFonts w:ascii="Calibri" w:hAnsi="Calibri" w:cs="Calibri"/>
          <w:b/>
          <w:sz w:val="22"/>
          <w:szCs w:val="22"/>
        </w:rPr>
        <w:lastRenderedPageBreak/>
        <w:t>Art. 1.º</w:t>
      </w:r>
      <w:r w:rsidRPr="00F84862">
        <w:rPr>
          <w:rFonts w:ascii="Calibri" w:hAnsi="Calibri" w:cs="Calibri"/>
          <w:sz w:val="22"/>
          <w:szCs w:val="22"/>
        </w:rPr>
        <w:t xml:space="preserve"> </w:t>
      </w:r>
      <w:r w:rsidR="0049364E" w:rsidRPr="00F84862">
        <w:rPr>
          <w:rFonts w:ascii="Calibri" w:hAnsi="Calibri" w:cs="Calibri"/>
          <w:sz w:val="22"/>
          <w:szCs w:val="22"/>
        </w:rPr>
        <w:t>A substituição temporária de ocupantes de empregos efetivos no Conselho de Arquitetura e Urbanismo do Rio Grande do Sul (CAU/RS) poderá ser realizada em razão de seus afastamentos temporários pelas seguintes razões:</w:t>
      </w:r>
    </w:p>
    <w:p w:rsidR="0049364E" w:rsidRPr="00F84862" w:rsidRDefault="0049364E" w:rsidP="0049364E">
      <w:pPr>
        <w:pStyle w:val="PargrafodaLista"/>
        <w:tabs>
          <w:tab w:val="left" w:pos="567"/>
          <w:tab w:val="left" w:pos="851"/>
          <w:tab w:val="left" w:pos="1701"/>
        </w:tabs>
        <w:spacing w:after="60" w:line="360" w:lineRule="auto"/>
        <w:jc w:val="both"/>
        <w:rPr>
          <w:rFonts w:cs="Calibri"/>
        </w:rPr>
      </w:pPr>
    </w:p>
    <w:p w:rsidR="0049364E" w:rsidRPr="00F84862" w:rsidRDefault="0049364E" w:rsidP="0049364E">
      <w:pPr>
        <w:pStyle w:val="PargrafodaLista"/>
        <w:tabs>
          <w:tab w:val="left" w:pos="567"/>
          <w:tab w:val="left" w:pos="851"/>
          <w:tab w:val="left" w:pos="1701"/>
        </w:tabs>
        <w:spacing w:after="60" w:line="360" w:lineRule="auto"/>
        <w:ind w:left="2268"/>
        <w:jc w:val="both"/>
        <w:rPr>
          <w:rFonts w:cs="Calibri"/>
        </w:rPr>
      </w:pPr>
      <w:r w:rsidRPr="00F84862">
        <w:rPr>
          <w:rFonts w:cs="Calibri"/>
        </w:rPr>
        <w:t>I</w:t>
      </w:r>
      <w:r w:rsidR="002C2161" w:rsidRPr="00F84862">
        <w:rPr>
          <w:rFonts w:cs="Calibri"/>
        </w:rPr>
        <w:t>.</w:t>
      </w:r>
      <w:r w:rsidRPr="00F84862">
        <w:rPr>
          <w:rFonts w:cs="Calibri"/>
        </w:rPr>
        <w:tab/>
        <w:t xml:space="preserve"> Por motivo de licença-maternidade, cumulada ou não com férias ou com licença em razão de doença;</w:t>
      </w:r>
    </w:p>
    <w:p w:rsidR="0049364E" w:rsidRPr="00F84862" w:rsidRDefault="0049364E" w:rsidP="0049364E">
      <w:pPr>
        <w:pStyle w:val="PargrafodaLista"/>
        <w:tabs>
          <w:tab w:val="left" w:pos="567"/>
          <w:tab w:val="left" w:pos="851"/>
          <w:tab w:val="left" w:pos="1701"/>
        </w:tabs>
        <w:spacing w:after="60" w:line="360" w:lineRule="auto"/>
        <w:ind w:left="2268"/>
        <w:jc w:val="both"/>
        <w:rPr>
          <w:rFonts w:cs="Calibri"/>
        </w:rPr>
      </w:pPr>
      <w:r w:rsidRPr="00F84862">
        <w:rPr>
          <w:rFonts w:cs="Calibri"/>
        </w:rPr>
        <w:t>II</w:t>
      </w:r>
      <w:r w:rsidR="002C2161" w:rsidRPr="00F84862">
        <w:rPr>
          <w:rFonts w:cs="Calibri"/>
        </w:rPr>
        <w:t>.</w:t>
      </w:r>
      <w:r w:rsidRPr="00F84862">
        <w:rPr>
          <w:rFonts w:cs="Calibri"/>
        </w:rPr>
        <w:tab/>
        <w:t xml:space="preserve"> Por motivo de licença em razão de doença, concedida pelo Instituto Nacional da Seguridade Social (INSS), desde que a soma do período de afastamento sob a responsabilidade pecuniária do empregador com aquele em que pago auxílio doença seja igual ou superior a 90 (noventa) dias;</w:t>
      </w:r>
    </w:p>
    <w:p w:rsidR="0049364E" w:rsidRPr="00F84862" w:rsidRDefault="0049364E" w:rsidP="0049364E">
      <w:pPr>
        <w:pStyle w:val="PargrafodaLista"/>
        <w:tabs>
          <w:tab w:val="left" w:pos="567"/>
          <w:tab w:val="left" w:pos="851"/>
          <w:tab w:val="left" w:pos="1701"/>
        </w:tabs>
        <w:spacing w:after="60" w:line="360" w:lineRule="auto"/>
        <w:ind w:left="2268"/>
        <w:jc w:val="both"/>
        <w:rPr>
          <w:rFonts w:cs="Calibri"/>
        </w:rPr>
      </w:pPr>
      <w:r w:rsidRPr="00F84862">
        <w:rPr>
          <w:rFonts w:cs="Calibri"/>
        </w:rPr>
        <w:t>III</w:t>
      </w:r>
      <w:r w:rsidR="002C2161" w:rsidRPr="00F84862">
        <w:rPr>
          <w:rFonts w:cs="Calibri"/>
        </w:rPr>
        <w:t>.</w:t>
      </w:r>
      <w:r w:rsidRPr="00F84862">
        <w:rPr>
          <w:rFonts w:cs="Calibri"/>
        </w:rPr>
        <w:tab/>
        <w:t xml:space="preserve"> Por designação do ocupante de emprego efetivo para ocupar, sem cumulatividade com o emprego efetivo, emprego de livre provimento e demissão do Quadro de Pessoal do CAU/RS</w:t>
      </w:r>
      <w:r w:rsidR="002C2161" w:rsidRPr="00F84862">
        <w:rPr>
          <w:rFonts w:cs="Calibri"/>
        </w:rPr>
        <w:t>.</w:t>
      </w:r>
    </w:p>
    <w:p w:rsidR="0049364E" w:rsidRPr="00F84862" w:rsidRDefault="0049364E" w:rsidP="0049364E">
      <w:pPr>
        <w:pStyle w:val="PargrafodaLista"/>
        <w:tabs>
          <w:tab w:val="left" w:pos="567"/>
          <w:tab w:val="left" w:pos="851"/>
          <w:tab w:val="left" w:pos="1701"/>
        </w:tabs>
        <w:spacing w:after="60" w:line="360" w:lineRule="auto"/>
        <w:jc w:val="both"/>
        <w:rPr>
          <w:rFonts w:cs="Calibri"/>
        </w:rPr>
      </w:pPr>
    </w:p>
    <w:p w:rsidR="0049364E" w:rsidRPr="00F84862" w:rsidRDefault="0049364E" w:rsidP="00757BA2">
      <w:pPr>
        <w:tabs>
          <w:tab w:val="left" w:pos="567"/>
          <w:tab w:val="left" w:pos="851"/>
          <w:tab w:val="left" w:pos="1701"/>
        </w:tabs>
        <w:spacing w:after="60" w:line="360" w:lineRule="auto"/>
        <w:jc w:val="both"/>
        <w:rPr>
          <w:rFonts w:ascii="Calibri" w:hAnsi="Calibri" w:cs="Calibri"/>
          <w:sz w:val="22"/>
          <w:szCs w:val="22"/>
        </w:rPr>
      </w:pPr>
      <w:r w:rsidRPr="00F84862">
        <w:rPr>
          <w:rFonts w:ascii="Calibri" w:hAnsi="Calibri" w:cs="Calibri"/>
          <w:b/>
          <w:sz w:val="22"/>
          <w:szCs w:val="22"/>
        </w:rPr>
        <w:t>Parágrafo único</w:t>
      </w:r>
      <w:r w:rsidRPr="00F84862">
        <w:rPr>
          <w:rFonts w:ascii="Calibri" w:hAnsi="Calibri" w:cs="Calibri"/>
          <w:sz w:val="22"/>
          <w:szCs w:val="22"/>
        </w:rPr>
        <w:t xml:space="preserve"> - O Presidente do CAU/RS declarará os espaços ocupacionais do Quadro de Pessoal do CAU/RS que ficarão temporariamente vagos, especificando a data prevista para o afastamento dos empregados efetivos que os ocupam e o período de afastamento estimado.</w:t>
      </w:r>
    </w:p>
    <w:p w:rsidR="0049364E" w:rsidRPr="00F84862" w:rsidRDefault="0049364E" w:rsidP="0049364E">
      <w:pPr>
        <w:tabs>
          <w:tab w:val="left" w:pos="567"/>
          <w:tab w:val="left" w:pos="851"/>
          <w:tab w:val="left" w:pos="1701"/>
        </w:tabs>
        <w:spacing w:after="60" w:line="360" w:lineRule="auto"/>
        <w:jc w:val="both"/>
        <w:rPr>
          <w:rFonts w:ascii="Calibri" w:hAnsi="Calibri" w:cs="Calibri"/>
          <w:sz w:val="22"/>
          <w:szCs w:val="22"/>
        </w:rPr>
      </w:pPr>
    </w:p>
    <w:p w:rsidR="0049364E" w:rsidRPr="00F84862" w:rsidRDefault="00757BA2" w:rsidP="00757BA2">
      <w:pPr>
        <w:tabs>
          <w:tab w:val="left" w:pos="567"/>
          <w:tab w:val="left" w:pos="851"/>
          <w:tab w:val="left" w:pos="1701"/>
        </w:tabs>
        <w:spacing w:after="60" w:line="360" w:lineRule="auto"/>
        <w:jc w:val="both"/>
        <w:rPr>
          <w:rFonts w:ascii="Calibri" w:hAnsi="Calibri" w:cs="Calibri"/>
          <w:sz w:val="22"/>
          <w:szCs w:val="22"/>
        </w:rPr>
      </w:pPr>
      <w:r w:rsidRPr="00F84862">
        <w:rPr>
          <w:rFonts w:ascii="Calibri" w:hAnsi="Calibri" w:cs="Calibri"/>
          <w:b/>
          <w:sz w:val="22"/>
          <w:szCs w:val="22"/>
        </w:rPr>
        <w:t xml:space="preserve">Art. 2º </w:t>
      </w:r>
      <w:r w:rsidR="0049364E" w:rsidRPr="00F84862">
        <w:rPr>
          <w:rFonts w:ascii="Calibri" w:hAnsi="Calibri" w:cs="Calibri"/>
          <w:sz w:val="22"/>
          <w:szCs w:val="22"/>
        </w:rPr>
        <w:t>Os espaços ocupacionais do Quadro de Pessoal do CAU/RS cujos ocupantes efetivos forem se afastar, nos termos do artigo 1º desta Portaria, poderão ser temporariamente preenchidos por candidatos aprovados em concurso público anteriormente realizado e que esteja no prazo de validade, inclusive os que constarem  de cadastro de reserva, respeitado o seguinte:</w:t>
      </w:r>
    </w:p>
    <w:p w:rsidR="00757BA2" w:rsidRPr="00F84862" w:rsidRDefault="00757BA2" w:rsidP="00757BA2">
      <w:pPr>
        <w:pStyle w:val="PargrafodaLista"/>
        <w:tabs>
          <w:tab w:val="left" w:pos="567"/>
          <w:tab w:val="left" w:pos="851"/>
          <w:tab w:val="left" w:pos="1701"/>
        </w:tabs>
        <w:spacing w:after="60" w:line="360" w:lineRule="auto"/>
        <w:jc w:val="both"/>
        <w:rPr>
          <w:rFonts w:cs="Calibri"/>
        </w:rPr>
      </w:pPr>
    </w:p>
    <w:p w:rsidR="0049364E" w:rsidRPr="00F84862" w:rsidRDefault="0049364E" w:rsidP="002C2161">
      <w:pPr>
        <w:pStyle w:val="PargrafodaLista"/>
        <w:numPr>
          <w:ilvl w:val="0"/>
          <w:numId w:val="17"/>
        </w:numPr>
        <w:tabs>
          <w:tab w:val="left" w:pos="567"/>
          <w:tab w:val="left" w:pos="851"/>
          <w:tab w:val="left" w:pos="1701"/>
        </w:tabs>
        <w:spacing w:after="60" w:line="360" w:lineRule="auto"/>
        <w:jc w:val="both"/>
        <w:rPr>
          <w:rFonts w:cs="Calibri"/>
        </w:rPr>
      </w:pPr>
      <w:r w:rsidRPr="00F84862">
        <w:rPr>
          <w:rFonts w:cs="Calibri"/>
        </w:rPr>
        <w:t xml:space="preserve"> Será convocado a ocupar cada vaga temporariamente aberta o candidato que figurar na primeira posição para convocação, de acordo com o resultado final do concurso público realizado pelo </w:t>
      </w:r>
      <w:r w:rsidR="00F568BB" w:rsidRPr="00F84862">
        <w:rPr>
          <w:rFonts w:cs="Calibri"/>
        </w:rPr>
        <w:t>CAU/RS</w:t>
      </w:r>
      <w:r w:rsidRPr="00F84862">
        <w:rPr>
          <w:rFonts w:cs="Calibri"/>
        </w:rPr>
        <w:t>;</w:t>
      </w:r>
    </w:p>
    <w:p w:rsidR="0049364E" w:rsidRPr="00F84862" w:rsidRDefault="0049364E" w:rsidP="002C2161">
      <w:pPr>
        <w:pStyle w:val="PargrafodaLista"/>
        <w:numPr>
          <w:ilvl w:val="0"/>
          <w:numId w:val="17"/>
        </w:numPr>
        <w:tabs>
          <w:tab w:val="left" w:pos="567"/>
          <w:tab w:val="left" w:pos="851"/>
          <w:tab w:val="left" w:pos="1701"/>
        </w:tabs>
        <w:spacing w:after="60" w:line="360" w:lineRule="auto"/>
        <w:jc w:val="both"/>
        <w:rPr>
          <w:rFonts w:cs="Calibri"/>
        </w:rPr>
      </w:pPr>
      <w:r w:rsidRPr="00F84862">
        <w:rPr>
          <w:rFonts w:cs="Calibri"/>
        </w:rPr>
        <w:t xml:space="preserve"> O candidato convocado terá 05 (cinco) dias corridos para responder ao chamamento (podendo aceitar ou declinar do pedido), entregar a documentação exigida e entrar em exercício;</w:t>
      </w:r>
    </w:p>
    <w:p w:rsidR="0049364E" w:rsidRPr="00F84862" w:rsidRDefault="0049364E" w:rsidP="002C2161">
      <w:pPr>
        <w:pStyle w:val="PargrafodaLista"/>
        <w:numPr>
          <w:ilvl w:val="0"/>
          <w:numId w:val="17"/>
        </w:numPr>
        <w:tabs>
          <w:tab w:val="left" w:pos="567"/>
          <w:tab w:val="left" w:pos="851"/>
          <w:tab w:val="left" w:pos="1701"/>
        </w:tabs>
        <w:spacing w:after="60" w:line="360" w:lineRule="auto"/>
        <w:jc w:val="both"/>
        <w:rPr>
          <w:rFonts w:cs="Calibri"/>
        </w:rPr>
      </w:pPr>
      <w:r w:rsidRPr="00F84862">
        <w:rPr>
          <w:rFonts w:cs="Calibri"/>
        </w:rPr>
        <w:t>A falta de manifestação do candidato no prazo fixado no item II acima configurará a sua recusa à oferta de emprego temporário;</w:t>
      </w:r>
    </w:p>
    <w:p w:rsidR="0049364E" w:rsidRPr="00F84862" w:rsidRDefault="0049364E" w:rsidP="00706EE5">
      <w:pPr>
        <w:pStyle w:val="PargrafodaLista"/>
        <w:tabs>
          <w:tab w:val="left" w:pos="567"/>
          <w:tab w:val="left" w:pos="851"/>
          <w:tab w:val="left" w:pos="1701"/>
        </w:tabs>
        <w:spacing w:after="60" w:line="360" w:lineRule="auto"/>
        <w:ind w:left="2268"/>
        <w:jc w:val="both"/>
        <w:rPr>
          <w:rFonts w:cs="Calibri"/>
        </w:rPr>
      </w:pPr>
      <w:r w:rsidRPr="00F84862">
        <w:rPr>
          <w:rFonts w:cs="Calibri"/>
        </w:rPr>
        <w:lastRenderedPageBreak/>
        <w:t>IV</w:t>
      </w:r>
      <w:r w:rsidR="002C2161" w:rsidRPr="00F84862">
        <w:rPr>
          <w:rFonts w:cs="Calibri"/>
        </w:rPr>
        <w:t xml:space="preserve">.          </w:t>
      </w:r>
      <w:r w:rsidRPr="00F84862">
        <w:rPr>
          <w:rFonts w:cs="Calibri"/>
        </w:rPr>
        <w:t xml:space="preserve"> Não havendo aceitação da oferta de emprego temporário pelo candidato situado na primeira posição, será chamado o seguinte e assim sucessivamente, até que haja a aceitação da oferta de emprego temporário;</w:t>
      </w:r>
    </w:p>
    <w:p w:rsidR="0049364E" w:rsidRPr="00F84862" w:rsidRDefault="0049364E" w:rsidP="002C2161">
      <w:pPr>
        <w:pStyle w:val="PargrafodaLista"/>
        <w:numPr>
          <w:ilvl w:val="0"/>
          <w:numId w:val="17"/>
        </w:numPr>
        <w:tabs>
          <w:tab w:val="left" w:pos="567"/>
          <w:tab w:val="left" w:pos="851"/>
          <w:tab w:val="left" w:pos="1701"/>
        </w:tabs>
        <w:spacing w:after="60" w:line="360" w:lineRule="auto"/>
        <w:jc w:val="both"/>
        <w:rPr>
          <w:rFonts w:cs="Calibri"/>
        </w:rPr>
      </w:pPr>
      <w:r w:rsidRPr="00F84862">
        <w:rPr>
          <w:rFonts w:cs="Calibri"/>
        </w:rPr>
        <w:t>O candidato que não aceitar a oferta de emprego temporário terá preservada integralmente a sua posição para futuras convocações para ocupação de empregos efetivos, nos termos das normas que regem o concurso público em que foi aprovado, e para novas convocações de empregos temporários, salvo se, quanto a estes, declarar previamente que não tem interesse em ser chamado para ocupar outros empregos temporários;</w:t>
      </w:r>
    </w:p>
    <w:p w:rsidR="0049364E" w:rsidRPr="00F84862" w:rsidRDefault="0049364E" w:rsidP="002C2161">
      <w:pPr>
        <w:pStyle w:val="PargrafodaLista"/>
        <w:numPr>
          <w:ilvl w:val="0"/>
          <w:numId w:val="17"/>
        </w:numPr>
        <w:tabs>
          <w:tab w:val="left" w:pos="567"/>
          <w:tab w:val="left" w:pos="851"/>
          <w:tab w:val="left" w:pos="1701"/>
        </w:tabs>
        <w:spacing w:after="60" w:line="360" w:lineRule="auto"/>
        <w:jc w:val="both"/>
        <w:rPr>
          <w:rFonts w:cs="Calibri"/>
        </w:rPr>
      </w:pPr>
      <w:r w:rsidRPr="00F84862">
        <w:rPr>
          <w:rFonts w:cs="Calibri"/>
        </w:rPr>
        <w:t xml:space="preserve"> O candidato que aceitar a oferta de emprego temporário terá preservada integralmente a sua posição para futuras convocações para ocupação de empregos efetivos, nos termos das normas que regem o concurso público em que foi aprovado, e para novas convocações de empregos temporários.</w:t>
      </w:r>
    </w:p>
    <w:p w:rsidR="0049364E" w:rsidRPr="00F84862" w:rsidRDefault="0049364E" w:rsidP="0049364E">
      <w:pPr>
        <w:tabs>
          <w:tab w:val="left" w:pos="567"/>
          <w:tab w:val="left" w:pos="851"/>
          <w:tab w:val="left" w:pos="1701"/>
        </w:tabs>
        <w:spacing w:after="60" w:line="360" w:lineRule="auto"/>
        <w:jc w:val="both"/>
        <w:rPr>
          <w:rFonts w:ascii="Calibri" w:hAnsi="Calibri" w:cs="Calibri"/>
          <w:sz w:val="22"/>
          <w:szCs w:val="22"/>
        </w:rPr>
      </w:pPr>
    </w:p>
    <w:p w:rsidR="0049364E" w:rsidRPr="00F84862" w:rsidRDefault="00757BA2" w:rsidP="00757BA2">
      <w:pPr>
        <w:tabs>
          <w:tab w:val="left" w:pos="567"/>
          <w:tab w:val="left" w:pos="851"/>
          <w:tab w:val="left" w:pos="1701"/>
        </w:tabs>
        <w:spacing w:after="60" w:line="360" w:lineRule="auto"/>
        <w:jc w:val="both"/>
        <w:rPr>
          <w:rFonts w:ascii="Calibri" w:hAnsi="Calibri" w:cs="Calibri"/>
          <w:sz w:val="22"/>
          <w:szCs w:val="22"/>
        </w:rPr>
      </w:pPr>
      <w:r w:rsidRPr="00F84862">
        <w:rPr>
          <w:rFonts w:ascii="Calibri" w:hAnsi="Calibri" w:cs="Calibri"/>
          <w:b/>
          <w:sz w:val="22"/>
          <w:szCs w:val="22"/>
        </w:rPr>
        <w:t>Art. 3º</w:t>
      </w:r>
      <w:r w:rsidRPr="00F84862">
        <w:rPr>
          <w:rFonts w:ascii="Calibri" w:hAnsi="Calibri" w:cs="Calibri"/>
          <w:sz w:val="22"/>
          <w:szCs w:val="22"/>
        </w:rPr>
        <w:t xml:space="preserve"> </w:t>
      </w:r>
      <w:r w:rsidR="0049364E" w:rsidRPr="00F84862">
        <w:rPr>
          <w:rFonts w:ascii="Calibri" w:hAnsi="Calibri" w:cs="Calibri"/>
          <w:sz w:val="22"/>
          <w:szCs w:val="22"/>
        </w:rPr>
        <w:t>Os candidatos aprovados em prévio concurso público promovido pelo CAU/RS e que venham a aceitar a oferta de emprego temporário firmarão, com o CAU/RS, contrato de trabalho por prazo determinado, o qual será regido pela Consolidação das Leis do Trabalho (CLT), especialmente os artigos 443 e 481, sendo-lhes aplicáveis o Regime Geral da Previdência Social (RGPS) e o regime do Fundo de Garantia por Tempo de Serviço (FGTS).</w:t>
      </w:r>
    </w:p>
    <w:p w:rsidR="0049364E" w:rsidRPr="00F84862" w:rsidRDefault="0049364E" w:rsidP="0049364E">
      <w:pPr>
        <w:tabs>
          <w:tab w:val="left" w:pos="567"/>
          <w:tab w:val="left" w:pos="851"/>
          <w:tab w:val="left" w:pos="1701"/>
        </w:tabs>
        <w:spacing w:after="60" w:line="360" w:lineRule="auto"/>
        <w:jc w:val="both"/>
        <w:rPr>
          <w:rFonts w:ascii="Calibri" w:hAnsi="Calibri" w:cs="Calibri"/>
          <w:sz w:val="22"/>
          <w:szCs w:val="22"/>
        </w:rPr>
      </w:pPr>
    </w:p>
    <w:p w:rsidR="0049364E" w:rsidRPr="00F84862" w:rsidRDefault="0049364E" w:rsidP="00706EE5">
      <w:pPr>
        <w:tabs>
          <w:tab w:val="left" w:pos="567"/>
          <w:tab w:val="left" w:pos="851"/>
          <w:tab w:val="left" w:pos="1701"/>
        </w:tabs>
        <w:spacing w:after="60" w:line="360" w:lineRule="auto"/>
        <w:ind w:left="2268"/>
        <w:jc w:val="both"/>
        <w:rPr>
          <w:rFonts w:ascii="Calibri" w:hAnsi="Calibri" w:cs="Calibri"/>
          <w:sz w:val="22"/>
          <w:szCs w:val="22"/>
        </w:rPr>
      </w:pPr>
      <w:r w:rsidRPr="00F84862">
        <w:rPr>
          <w:rFonts w:ascii="Calibri" w:hAnsi="Calibri" w:cs="Calibri"/>
          <w:sz w:val="22"/>
          <w:szCs w:val="22"/>
        </w:rPr>
        <w:t xml:space="preserve">§ 1° - O contrato de trabalho por prazo determinado a ser firmado poderá ter início a partir do 30º (trigésimo) dia anterior à data prevista para o afastamento do empregado efetivo do </w:t>
      </w:r>
      <w:r w:rsidR="00F568BB" w:rsidRPr="00F84862">
        <w:rPr>
          <w:rFonts w:ascii="Calibri" w:hAnsi="Calibri" w:cs="Calibri"/>
          <w:sz w:val="22"/>
          <w:szCs w:val="22"/>
        </w:rPr>
        <w:t>CAU/RS</w:t>
      </w:r>
      <w:r w:rsidRPr="00F84862">
        <w:rPr>
          <w:rFonts w:ascii="Calibri" w:hAnsi="Calibri" w:cs="Calibri"/>
          <w:sz w:val="22"/>
          <w:szCs w:val="22"/>
        </w:rPr>
        <w:t>, possibilitando que o empregado temporário receba treinamento e instrução por parte do empregado efetivo a ser substituído.</w:t>
      </w:r>
    </w:p>
    <w:p w:rsidR="0049364E" w:rsidRPr="00F84862" w:rsidRDefault="0049364E" w:rsidP="00706EE5">
      <w:pPr>
        <w:tabs>
          <w:tab w:val="left" w:pos="567"/>
          <w:tab w:val="left" w:pos="851"/>
          <w:tab w:val="left" w:pos="1701"/>
        </w:tabs>
        <w:spacing w:after="60" w:line="360" w:lineRule="auto"/>
        <w:ind w:left="2268"/>
        <w:jc w:val="both"/>
        <w:rPr>
          <w:rFonts w:ascii="Calibri" w:hAnsi="Calibri" w:cs="Calibri"/>
          <w:sz w:val="22"/>
          <w:szCs w:val="22"/>
        </w:rPr>
      </w:pPr>
      <w:r w:rsidRPr="00F84862">
        <w:rPr>
          <w:rFonts w:ascii="Calibri" w:hAnsi="Calibri" w:cs="Calibri"/>
          <w:sz w:val="22"/>
          <w:szCs w:val="22"/>
        </w:rPr>
        <w:t xml:space="preserve">§ 2° - O contrato de trabalho por prazo determinado será firmado pelo período estimado de afastamento do ocupante de emprego efetivo a ser substituído, podendo ser prorrogado mediante justificativa, observado o prazo máximo </w:t>
      </w:r>
      <w:r w:rsidR="001E50DF" w:rsidRPr="00F84862">
        <w:rPr>
          <w:rFonts w:ascii="Calibri" w:hAnsi="Calibri" w:cs="Calibri"/>
          <w:sz w:val="22"/>
          <w:szCs w:val="22"/>
        </w:rPr>
        <w:t>previsto na legislação vigente.</w:t>
      </w:r>
    </w:p>
    <w:p w:rsidR="0049364E" w:rsidRPr="00F84862" w:rsidRDefault="0049364E" w:rsidP="0049364E">
      <w:pPr>
        <w:tabs>
          <w:tab w:val="left" w:pos="567"/>
          <w:tab w:val="left" w:pos="851"/>
          <w:tab w:val="left" w:pos="1701"/>
        </w:tabs>
        <w:spacing w:after="60" w:line="360" w:lineRule="auto"/>
        <w:jc w:val="both"/>
        <w:rPr>
          <w:rFonts w:ascii="Calibri" w:hAnsi="Calibri" w:cs="Calibri"/>
          <w:sz w:val="22"/>
          <w:szCs w:val="22"/>
        </w:rPr>
      </w:pPr>
    </w:p>
    <w:p w:rsidR="0049364E" w:rsidRPr="00F84862" w:rsidRDefault="00757BA2" w:rsidP="00757BA2">
      <w:pPr>
        <w:tabs>
          <w:tab w:val="left" w:pos="567"/>
          <w:tab w:val="left" w:pos="851"/>
          <w:tab w:val="left" w:pos="1701"/>
        </w:tabs>
        <w:spacing w:after="60" w:line="360" w:lineRule="auto"/>
        <w:jc w:val="both"/>
        <w:rPr>
          <w:rFonts w:ascii="Calibri" w:hAnsi="Calibri" w:cs="Calibri"/>
          <w:sz w:val="22"/>
          <w:szCs w:val="22"/>
        </w:rPr>
      </w:pPr>
      <w:r w:rsidRPr="00F84862">
        <w:rPr>
          <w:rFonts w:ascii="Calibri" w:hAnsi="Calibri" w:cs="Calibri"/>
          <w:b/>
          <w:sz w:val="22"/>
          <w:szCs w:val="22"/>
        </w:rPr>
        <w:t>Art. 4º</w:t>
      </w:r>
      <w:r w:rsidRPr="00F84862">
        <w:rPr>
          <w:rFonts w:ascii="Calibri" w:hAnsi="Calibri" w:cs="Calibri"/>
          <w:sz w:val="22"/>
          <w:szCs w:val="22"/>
        </w:rPr>
        <w:t xml:space="preserve"> </w:t>
      </w:r>
      <w:r w:rsidR="0049364E" w:rsidRPr="00F84862">
        <w:rPr>
          <w:rFonts w:ascii="Calibri" w:hAnsi="Calibri" w:cs="Calibri"/>
          <w:sz w:val="22"/>
          <w:szCs w:val="22"/>
        </w:rPr>
        <w:t>Os contratos de trabalho temporários firmados nos termos do artigo 3º supra conterão, obrigatoriamente, cláusula assecuratória do direito recíproco de rescisão antecipada (art. 481, CLT), de maneira que a parte interessada na rescisão antecipada do contrato deverá conceder a outra aviso prévio, na forma da lei, sendo que:</w:t>
      </w:r>
    </w:p>
    <w:p w:rsidR="00757BA2" w:rsidRPr="00F84862" w:rsidRDefault="00757BA2" w:rsidP="00757BA2">
      <w:pPr>
        <w:tabs>
          <w:tab w:val="left" w:pos="567"/>
          <w:tab w:val="left" w:pos="851"/>
          <w:tab w:val="left" w:pos="1701"/>
        </w:tabs>
        <w:spacing w:after="60" w:line="360" w:lineRule="auto"/>
        <w:jc w:val="both"/>
        <w:rPr>
          <w:rFonts w:ascii="Calibri" w:hAnsi="Calibri" w:cs="Calibri"/>
          <w:sz w:val="22"/>
          <w:szCs w:val="22"/>
        </w:rPr>
      </w:pPr>
    </w:p>
    <w:p w:rsidR="0049364E" w:rsidRPr="00F84862" w:rsidRDefault="0049364E" w:rsidP="002C2161">
      <w:pPr>
        <w:pStyle w:val="PargrafodaLista"/>
        <w:numPr>
          <w:ilvl w:val="0"/>
          <w:numId w:val="18"/>
        </w:numPr>
        <w:tabs>
          <w:tab w:val="left" w:pos="851"/>
          <w:tab w:val="left" w:pos="1701"/>
        </w:tabs>
        <w:spacing w:after="60" w:line="360" w:lineRule="auto"/>
        <w:jc w:val="both"/>
        <w:rPr>
          <w:rFonts w:cs="Calibri"/>
        </w:rPr>
      </w:pPr>
      <w:r w:rsidRPr="00F84862">
        <w:rPr>
          <w:rFonts w:cs="Calibri"/>
        </w:rPr>
        <w:t xml:space="preserve"> O candidato que estiver ocupando emprego temporário poderá dele desistir a qualquer momento antes do prazo contratual, sendo preservada integralmente a sua posição para futuras convocações para ocupação de empregos efetivos, nos termos das normas que regem o concurso em que foi aprovado, mas não será chamado para novas vagas de empregos temporários;</w:t>
      </w:r>
    </w:p>
    <w:p w:rsidR="0049364E" w:rsidRPr="00F84862" w:rsidRDefault="0049364E" w:rsidP="002C2161">
      <w:pPr>
        <w:pStyle w:val="PargrafodaLista"/>
        <w:numPr>
          <w:ilvl w:val="0"/>
          <w:numId w:val="18"/>
        </w:numPr>
        <w:tabs>
          <w:tab w:val="left" w:pos="851"/>
          <w:tab w:val="left" w:pos="1701"/>
        </w:tabs>
        <w:spacing w:after="60" w:line="360" w:lineRule="auto"/>
        <w:jc w:val="both"/>
        <w:rPr>
          <w:rFonts w:cs="Calibri"/>
        </w:rPr>
      </w:pPr>
      <w:r w:rsidRPr="00F84862">
        <w:rPr>
          <w:rFonts w:cs="Calibri"/>
        </w:rPr>
        <w:t xml:space="preserve"> O CAU/RS poderá dispensar o ocupante de emprego temporário a qualquer momento antes do prazo contratual, ficando a este preservada integralmente a sua posição para futuras convocações para ocupação de empregos efetivos nos termos das normas que regem o concurso em que foi aprovado.</w:t>
      </w:r>
    </w:p>
    <w:p w:rsidR="006E4298" w:rsidRPr="00F84862" w:rsidRDefault="0049364E" w:rsidP="00757BA2">
      <w:pPr>
        <w:tabs>
          <w:tab w:val="left" w:pos="567"/>
          <w:tab w:val="left" w:pos="851"/>
          <w:tab w:val="left" w:pos="1701"/>
        </w:tabs>
        <w:spacing w:after="60" w:line="360" w:lineRule="auto"/>
        <w:jc w:val="both"/>
        <w:rPr>
          <w:rFonts w:ascii="Calibri" w:hAnsi="Calibri" w:cs="Calibri"/>
          <w:sz w:val="22"/>
          <w:szCs w:val="22"/>
        </w:rPr>
      </w:pPr>
      <w:r w:rsidRPr="00F84862">
        <w:rPr>
          <w:rFonts w:ascii="Calibri" w:hAnsi="Calibri" w:cs="Calibri"/>
          <w:b/>
          <w:sz w:val="22"/>
          <w:szCs w:val="22"/>
        </w:rPr>
        <w:t>Art. 5º</w:t>
      </w:r>
      <w:r w:rsidRPr="00F84862">
        <w:rPr>
          <w:rFonts w:ascii="Calibri" w:hAnsi="Calibri" w:cs="Calibri"/>
          <w:sz w:val="22"/>
          <w:szCs w:val="22"/>
        </w:rPr>
        <w:t xml:space="preserve"> - </w:t>
      </w:r>
      <w:r w:rsidR="001E50DF" w:rsidRPr="00F84862">
        <w:rPr>
          <w:rFonts w:ascii="Calibri" w:hAnsi="Calibri" w:cs="Calibri"/>
          <w:sz w:val="22"/>
          <w:szCs w:val="22"/>
        </w:rPr>
        <w:t xml:space="preserve">O candidato que estiver ocupando emprego temporário, </w:t>
      </w:r>
      <w:r w:rsidR="00A3084E" w:rsidRPr="00F84862">
        <w:rPr>
          <w:rFonts w:ascii="Calibri" w:hAnsi="Calibri" w:cs="Calibri"/>
          <w:sz w:val="22"/>
          <w:szCs w:val="22"/>
        </w:rPr>
        <w:t xml:space="preserve">em razão de ocupar vaga preenchida por outro empregado público em licença, </w:t>
      </w:r>
      <w:r w:rsidR="001E50DF" w:rsidRPr="00F84862">
        <w:rPr>
          <w:rFonts w:ascii="Calibri" w:hAnsi="Calibri" w:cs="Calibri"/>
          <w:sz w:val="22"/>
          <w:szCs w:val="22"/>
        </w:rPr>
        <w:t>não terá direito</w:t>
      </w:r>
      <w:r w:rsidR="00A3084E" w:rsidRPr="00F84862">
        <w:rPr>
          <w:rFonts w:ascii="Calibri" w:hAnsi="Calibri" w:cs="Calibri"/>
          <w:sz w:val="22"/>
          <w:szCs w:val="22"/>
        </w:rPr>
        <w:t xml:space="preserve"> </w:t>
      </w:r>
      <w:r w:rsidR="001E50DF" w:rsidRPr="00F84862">
        <w:rPr>
          <w:rFonts w:ascii="Calibri" w:hAnsi="Calibri" w:cs="Calibri"/>
          <w:sz w:val="22"/>
          <w:szCs w:val="22"/>
        </w:rPr>
        <w:t xml:space="preserve"> a ocupar vaga de provimento </w:t>
      </w:r>
      <w:r w:rsidR="00A3084E" w:rsidRPr="00F84862">
        <w:rPr>
          <w:rFonts w:ascii="Calibri" w:hAnsi="Calibri" w:cs="Calibri"/>
          <w:sz w:val="22"/>
          <w:szCs w:val="22"/>
        </w:rPr>
        <w:t>definitivo sob o argumento de estar ocupan</w:t>
      </w:r>
      <w:r w:rsidR="00BF3C18">
        <w:rPr>
          <w:rFonts w:ascii="Calibri" w:hAnsi="Calibri" w:cs="Calibri"/>
          <w:sz w:val="22"/>
          <w:szCs w:val="22"/>
        </w:rPr>
        <w:t>do vaga de provimento temporário</w:t>
      </w:r>
      <w:r w:rsidR="00A3084E" w:rsidRPr="00F84862">
        <w:rPr>
          <w:rFonts w:ascii="Calibri" w:hAnsi="Calibri" w:cs="Calibri"/>
          <w:sz w:val="22"/>
          <w:szCs w:val="22"/>
        </w:rPr>
        <w:t>.</w:t>
      </w:r>
    </w:p>
    <w:p w:rsidR="00A3084E" w:rsidRPr="00F84862" w:rsidRDefault="00A3084E" w:rsidP="00757BA2">
      <w:pPr>
        <w:tabs>
          <w:tab w:val="left" w:pos="567"/>
          <w:tab w:val="left" w:pos="851"/>
          <w:tab w:val="left" w:pos="1701"/>
        </w:tabs>
        <w:spacing w:after="60" w:line="360" w:lineRule="auto"/>
        <w:jc w:val="both"/>
        <w:rPr>
          <w:rFonts w:ascii="Calibri" w:hAnsi="Calibri" w:cs="Calibri"/>
          <w:sz w:val="22"/>
          <w:szCs w:val="22"/>
        </w:rPr>
      </w:pPr>
    </w:p>
    <w:p w:rsidR="006E4298" w:rsidRDefault="006E4298" w:rsidP="00757BA2">
      <w:pPr>
        <w:tabs>
          <w:tab w:val="left" w:pos="567"/>
          <w:tab w:val="left" w:pos="851"/>
          <w:tab w:val="left" w:pos="1701"/>
        </w:tabs>
        <w:spacing w:after="60" w:line="360" w:lineRule="auto"/>
        <w:jc w:val="both"/>
        <w:rPr>
          <w:rFonts w:ascii="Calibri" w:hAnsi="Calibri" w:cs="Calibri"/>
          <w:sz w:val="22"/>
          <w:szCs w:val="22"/>
        </w:rPr>
      </w:pPr>
      <w:r w:rsidRPr="00F84862">
        <w:rPr>
          <w:rFonts w:ascii="Calibri" w:hAnsi="Calibri" w:cs="Calibri"/>
          <w:b/>
          <w:sz w:val="22"/>
          <w:szCs w:val="22"/>
        </w:rPr>
        <w:t>Art. 6º</w:t>
      </w:r>
      <w:r w:rsidRPr="00F84862">
        <w:rPr>
          <w:rFonts w:ascii="Calibri" w:hAnsi="Calibri" w:cs="Calibri"/>
          <w:sz w:val="22"/>
          <w:szCs w:val="22"/>
        </w:rPr>
        <w:t xml:space="preserve"> - O candidato chamado para ocupar vaga temporária tem, após assinatura do Termo de Aceitação de Vaga Temporária, o prazo de 05 (cinco) dias corridos para comprovar os requisitos ao cargo. Caso o candidato não os satisfaça neste prazo, perde o direito à vaga temporária, mantendo-se na mesma ordem de classificação do respectivo Concurso Público.</w:t>
      </w:r>
    </w:p>
    <w:p w:rsidR="005674F3" w:rsidRDefault="005674F3" w:rsidP="00757BA2">
      <w:pPr>
        <w:tabs>
          <w:tab w:val="left" w:pos="567"/>
          <w:tab w:val="left" w:pos="851"/>
          <w:tab w:val="left" w:pos="1701"/>
        </w:tabs>
        <w:spacing w:after="60" w:line="360" w:lineRule="auto"/>
        <w:jc w:val="both"/>
        <w:rPr>
          <w:rFonts w:ascii="Calibri" w:hAnsi="Calibri" w:cs="Calibri"/>
          <w:sz w:val="22"/>
          <w:szCs w:val="22"/>
        </w:rPr>
      </w:pPr>
      <w:bookmarkStart w:id="0" w:name="_GoBack"/>
      <w:bookmarkEnd w:id="0"/>
    </w:p>
    <w:p w:rsidR="006E4298" w:rsidRPr="00F84862" w:rsidRDefault="006E4298" w:rsidP="00757BA2">
      <w:pPr>
        <w:tabs>
          <w:tab w:val="left" w:pos="567"/>
          <w:tab w:val="left" w:pos="851"/>
          <w:tab w:val="left" w:pos="1701"/>
        </w:tabs>
        <w:spacing w:after="60" w:line="360" w:lineRule="auto"/>
        <w:jc w:val="both"/>
        <w:rPr>
          <w:rFonts w:ascii="Calibri" w:hAnsi="Calibri" w:cs="Calibri"/>
          <w:sz w:val="22"/>
          <w:szCs w:val="22"/>
        </w:rPr>
      </w:pPr>
      <w:r w:rsidRPr="00F84862">
        <w:rPr>
          <w:rFonts w:ascii="Calibri" w:hAnsi="Calibri" w:cs="Calibri"/>
          <w:b/>
          <w:sz w:val="22"/>
          <w:szCs w:val="22"/>
        </w:rPr>
        <w:t xml:space="preserve">Art. </w:t>
      </w:r>
      <w:r w:rsidR="005674F3">
        <w:rPr>
          <w:rFonts w:ascii="Calibri" w:hAnsi="Calibri" w:cs="Calibri"/>
          <w:b/>
          <w:sz w:val="22"/>
          <w:szCs w:val="22"/>
        </w:rPr>
        <w:t>7</w:t>
      </w:r>
      <w:r w:rsidRPr="00F84862">
        <w:rPr>
          <w:rFonts w:ascii="Calibri" w:hAnsi="Calibri" w:cs="Calibri"/>
          <w:b/>
          <w:sz w:val="22"/>
          <w:szCs w:val="22"/>
        </w:rPr>
        <w:t>º</w:t>
      </w:r>
      <w:r w:rsidRPr="00F84862">
        <w:rPr>
          <w:rFonts w:ascii="Calibri" w:hAnsi="Calibri" w:cs="Calibri"/>
          <w:sz w:val="22"/>
          <w:szCs w:val="22"/>
        </w:rPr>
        <w:t xml:space="preserve"> O candidato convocado para preenchimento de vaga temporária que não comparecer </w:t>
      </w:r>
      <w:r w:rsidR="005674F3">
        <w:rPr>
          <w:rFonts w:ascii="Calibri" w:hAnsi="Calibri" w:cs="Calibri"/>
          <w:sz w:val="22"/>
          <w:szCs w:val="22"/>
        </w:rPr>
        <w:t xml:space="preserve">ou não responder </w:t>
      </w:r>
      <w:r w:rsidRPr="00F84862">
        <w:rPr>
          <w:rFonts w:ascii="Calibri" w:hAnsi="Calibri" w:cs="Calibri"/>
          <w:sz w:val="22"/>
          <w:szCs w:val="22"/>
        </w:rPr>
        <w:t xml:space="preserve">no prazo estipulado de 03 (três) dias úteis contados a partir do dia subsequente ao envio da convocação (telegrama), </w:t>
      </w:r>
      <w:r w:rsidR="00A3084E" w:rsidRPr="00F84862">
        <w:rPr>
          <w:rFonts w:ascii="Calibri" w:hAnsi="Calibri" w:cs="Calibri"/>
          <w:sz w:val="22"/>
          <w:szCs w:val="22"/>
        </w:rPr>
        <w:t xml:space="preserve">ou do envio de e-mail com ciência inequívoca, </w:t>
      </w:r>
      <w:r w:rsidRPr="00F84862">
        <w:rPr>
          <w:rFonts w:ascii="Calibri" w:hAnsi="Calibri" w:cs="Calibri"/>
          <w:sz w:val="22"/>
          <w:szCs w:val="22"/>
        </w:rPr>
        <w:t xml:space="preserve">perderá o direito à vaga </w:t>
      </w:r>
      <w:r w:rsidRPr="00F84862">
        <w:rPr>
          <w:rFonts w:ascii="Calibri" w:hAnsi="Calibri" w:cs="Calibri"/>
          <w:sz w:val="22"/>
          <w:szCs w:val="22"/>
        </w:rPr>
        <w:lastRenderedPageBreak/>
        <w:t>temporária, permanecendo na mesma ordem de classificação do respectivo Concurso Público, aguardando a possibilidade de convocação a uma vaga definitiva.</w:t>
      </w:r>
    </w:p>
    <w:p w:rsidR="00A3084E" w:rsidRPr="00F84862" w:rsidRDefault="00A3084E" w:rsidP="00757BA2">
      <w:pPr>
        <w:tabs>
          <w:tab w:val="left" w:pos="567"/>
          <w:tab w:val="left" w:pos="851"/>
          <w:tab w:val="left" w:pos="1701"/>
        </w:tabs>
        <w:spacing w:after="60" w:line="360" w:lineRule="auto"/>
        <w:jc w:val="both"/>
        <w:rPr>
          <w:rFonts w:ascii="Calibri" w:hAnsi="Calibri" w:cs="Calibri"/>
          <w:sz w:val="22"/>
          <w:szCs w:val="22"/>
        </w:rPr>
      </w:pPr>
    </w:p>
    <w:p w:rsidR="006E4298" w:rsidRPr="00F84862" w:rsidRDefault="006E4298" w:rsidP="006E4298">
      <w:pPr>
        <w:tabs>
          <w:tab w:val="left" w:pos="567"/>
          <w:tab w:val="left" w:pos="851"/>
          <w:tab w:val="left" w:pos="1701"/>
        </w:tabs>
        <w:spacing w:after="60" w:line="360" w:lineRule="auto"/>
        <w:jc w:val="both"/>
        <w:rPr>
          <w:rFonts w:ascii="Calibri" w:hAnsi="Calibri" w:cs="Calibri"/>
          <w:sz w:val="22"/>
          <w:szCs w:val="22"/>
        </w:rPr>
      </w:pPr>
      <w:r w:rsidRPr="00F84862">
        <w:rPr>
          <w:rFonts w:ascii="Calibri" w:hAnsi="Calibri" w:cs="Calibri"/>
          <w:b/>
          <w:sz w:val="22"/>
          <w:szCs w:val="22"/>
        </w:rPr>
        <w:t xml:space="preserve">Art. </w:t>
      </w:r>
      <w:r w:rsidR="005674F3">
        <w:rPr>
          <w:rFonts w:ascii="Calibri" w:hAnsi="Calibri" w:cs="Calibri"/>
          <w:b/>
          <w:sz w:val="22"/>
          <w:szCs w:val="22"/>
        </w:rPr>
        <w:t>8</w:t>
      </w:r>
      <w:r w:rsidRPr="00F84862">
        <w:rPr>
          <w:rFonts w:ascii="Calibri" w:hAnsi="Calibri" w:cs="Calibri"/>
          <w:b/>
          <w:sz w:val="22"/>
          <w:szCs w:val="22"/>
        </w:rPr>
        <w:t>º</w:t>
      </w:r>
      <w:r w:rsidRPr="00F84862">
        <w:rPr>
          <w:rFonts w:ascii="Calibri" w:hAnsi="Calibri" w:cs="Calibri"/>
          <w:sz w:val="22"/>
          <w:szCs w:val="22"/>
        </w:rPr>
        <w:t xml:space="preserve">  </w:t>
      </w:r>
      <w:r w:rsidR="00A3084E" w:rsidRPr="00F84862">
        <w:rPr>
          <w:rFonts w:ascii="Calibri" w:hAnsi="Calibri" w:cs="Calibri"/>
          <w:sz w:val="22"/>
          <w:szCs w:val="22"/>
        </w:rPr>
        <w:t xml:space="preserve"> </w:t>
      </w:r>
      <w:r w:rsidRPr="00F84862">
        <w:rPr>
          <w:rFonts w:ascii="Calibri" w:hAnsi="Calibri" w:cs="Calibri"/>
          <w:sz w:val="22"/>
          <w:szCs w:val="22"/>
        </w:rPr>
        <w:t>Caso ocorra o retorno do empregado afastado antes da admissão do candidato chamado a ocupar vaga por prazo determinado, será verificada a existência de outra vaga temporária que possa ser ocupada, independente das suas características (local ou turno de trabalho).</w:t>
      </w:r>
    </w:p>
    <w:p w:rsidR="00F84862" w:rsidRDefault="00F84862" w:rsidP="006E4298">
      <w:pPr>
        <w:tabs>
          <w:tab w:val="left" w:pos="567"/>
          <w:tab w:val="left" w:pos="851"/>
          <w:tab w:val="left" w:pos="1701"/>
        </w:tabs>
        <w:spacing w:after="60" w:line="360" w:lineRule="auto"/>
        <w:jc w:val="both"/>
        <w:rPr>
          <w:rFonts w:ascii="Calibri" w:hAnsi="Calibri" w:cs="Calibri"/>
          <w:b/>
          <w:sz w:val="22"/>
          <w:szCs w:val="22"/>
        </w:rPr>
      </w:pPr>
    </w:p>
    <w:p w:rsidR="006E4298" w:rsidRPr="00F84862" w:rsidRDefault="005674F3" w:rsidP="006E4298">
      <w:pPr>
        <w:tabs>
          <w:tab w:val="left" w:pos="567"/>
          <w:tab w:val="left" w:pos="851"/>
          <w:tab w:val="left" w:pos="1701"/>
        </w:tabs>
        <w:spacing w:after="60" w:line="360" w:lineRule="auto"/>
        <w:jc w:val="both"/>
        <w:rPr>
          <w:rFonts w:ascii="Calibri" w:hAnsi="Calibri" w:cs="Calibri"/>
          <w:sz w:val="22"/>
          <w:szCs w:val="22"/>
        </w:rPr>
      </w:pPr>
      <w:r>
        <w:rPr>
          <w:rFonts w:ascii="Calibri" w:hAnsi="Calibri" w:cs="Calibri"/>
          <w:b/>
          <w:sz w:val="22"/>
          <w:szCs w:val="22"/>
        </w:rPr>
        <w:t>Art. 9</w:t>
      </w:r>
      <w:r w:rsidR="006E4298" w:rsidRPr="00F84862">
        <w:rPr>
          <w:rFonts w:ascii="Calibri" w:hAnsi="Calibri" w:cs="Calibri"/>
          <w:b/>
          <w:sz w:val="22"/>
          <w:szCs w:val="22"/>
        </w:rPr>
        <w:t>º</w:t>
      </w:r>
      <w:r w:rsidR="006E4298" w:rsidRPr="00F84862">
        <w:rPr>
          <w:rFonts w:ascii="Calibri" w:hAnsi="Calibri" w:cs="Calibri"/>
          <w:sz w:val="22"/>
          <w:szCs w:val="22"/>
        </w:rPr>
        <w:t xml:space="preserve">  Não existindo vaga disponível no momento, o candidato ficará na expectativa de convocação a próxima vaga temporária que poderá vir a surgir, dentro do prazo de validade do Concurso Público e conforme necessidade institucional, permanecendo inalterada a sua classificação.</w:t>
      </w:r>
    </w:p>
    <w:p w:rsidR="00A3084E" w:rsidRPr="00F84862" w:rsidRDefault="00A3084E" w:rsidP="006E4298">
      <w:pPr>
        <w:tabs>
          <w:tab w:val="left" w:pos="567"/>
          <w:tab w:val="left" w:pos="851"/>
          <w:tab w:val="left" w:pos="1701"/>
        </w:tabs>
        <w:spacing w:after="60" w:line="360" w:lineRule="auto"/>
        <w:jc w:val="both"/>
        <w:rPr>
          <w:rFonts w:ascii="Calibri" w:hAnsi="Calibri" w:cs="Calibri"/>
          <w:sz w:val="22"/>
          <w:szCs w:val="22"/>
        </w:rPr>
      </w:pPr>
    </w:p>
    <w:p w:rsidR="006E4298" w:rsidRPr="00F84862" w:rsidRDefault="005674F3" w:rsidP="006E4298">
      <w:pPr>
        <w:tabs>
          <w:tab w:val="left" w:pos="567"/>
          <w:tab w:val="left" w:pos="851"/>
          <w:tab w:val="left" w:pos="1701"/>
        </w:tabs>
        <w:spacing w:after="60" w:line="360" w:lineRule="auto"/>
        <w:jc w:val="both"/>
        <w:rPr>
          <w:rFonts w:ascii="Calibri" w:hAnsi="Calibri" w:cs="Calibri"/>
          <w:sz w:val="22"/>
          <w:szCs w:val="22"/>
        </w:rPr>
      </w:pPr>
      <w:r>
        <w:rPr>
          <w:rFonts w:ascii="Calibri" w:hAnsi="Calibri" w:cs="Calibri"/>
          <w:b/>
          <w:sz w:val="22"/>
          <w:szCs w:val="22"/>
        </w:rPr>
        <w:t>Art. 10</w:t>
      </w:r>
      <w:r w:rsidR="00A3084E" w:rsidRPr="00F84862">
        <w:rPr>
          <w:rFonts w:ascii="Calibri" w:hAnsi="Calibri" w:cs="Calibri"/>
          <w:b/>
          <w:sz w:val="22"/>
          <w:szCs w:val="22"/>
        </w:rPr>
        <w:t>º</w:t>
      </w:r>
      <w:r w:rsidR="00A3084E" w:rsidRPr="00F84862">
        <w:rPr>
          <w:rFonts w:ascii="Calibri" w:hAnsi="Calibri" w:cs="Calibri"/>
          <w:sz w:val="22"/>
          <w:szCs w:val="22"/>
        </w:rPr>
        <w:t xml:space="preserve"> </w:t>
      </w:r>
      <w:r w:rsidR="006E4298" w:rsidRPr="00F84862">
        <w:rPr>
          <w:rFonts w:ascii="Calibri" w:hAnsi="Calibri" w:cs="Calibri"/>
          <w:sz w:val="22"/>
          <w:szCs w:val="22"/>
        </w:rPr>
        <w:t xml:space="preserve">Ao </w:t>
      </w:r>
      <w:r w:rsidR="00A3084E" w:rsidRPr="00F84862">
        <w:rPr>
          <w:rFonts w:ascii="Calibri" w:hAnsi="Calibri" w:cs="Calibri"/>
          <w:sz w:val="22"/>
          <w:szCs w:val="22"/>
        </w:rPr>
        <w:t xml:space="preserve">CAU/RS </w:t>
      </w:r>
      <w:r w:rsidR="006E4298" w:rsidRPr="00F84862">
        <w:rPr>
          <w:rFonts w:ascii="Calibri" w:hAnsi="Calibri" w:cs="Calibri"/>
          <w:sz w:val="22"/>
          <w:szCs w:val="22"/>
        </w:rPr>
        <w:t>é reservado o direito, conforme necessidade institucional, de suspender e/ou cancelar a convocação à vaga por período determinado.</w:t>
      </w:r>
    </w:p>
    <w:p w:rsidR="00F84862" w:rsidRPr="00F84862" w:rsidRDefault="00F84862" w:rsidP="00364880">
      <w:pPr>
        <w:tabs>
          <w:tab w:val="left" w:pos="567"/>
          <w:tab w:val="left" w:pos="851"/>
          <w:tab w:val="left" w:pos="1701"/>
        </w:tabs>
        <w:spacing w:after="60" w:line="360" w:lineRule="auto"/>
        <w:jc w:val="both"/>
        <w:rPr>
          <w:rFonts w:asciiTheme="minorHAnsi" w:hAnsiTheme="minorHAnsi"/>
          <w:b/>
          <w:sz w:val="22"/>
          <w:szCs w:val="22"/>
        </w:rPr>
      </w:pPr>
    </w:p>
    <w:p w:rsidR="00364880" w:rsidRPr="00F84862" w:rsidRDefault="00A3084E" w:rsidP="00364880">
      <w:pPr>
        <w:tabs>
          <w:tab w:val="left" w:pos="567"/>
          <w:tab w:val="left" w:pos="851"/>
          <w:tab w:val="left" w:pos="1701"/>
        </w:tabs>
        <w:spacing w:after="60" w:line="360" w:lineRule="auto"/>
        <w:jc w:val="both"/>
        <w:rPr>
          <w:rFonts w:asciiTheme="minorHAnsi" w:hAnsiTheme="minorHAnsi"/>
          <w:sz w:val="22"/>
          <w:szCs w:val="22"/>
        </w:rPr>
      </w:pPr>
      <w:r w:rsidRPr="00F84862">
        <w:rPr>
          <w:rFonts w:asciiTheme="minorHAnsi" w:hAnsiTheme="minorHAnsi"/>
          <w:b/>
          <w:sz w:val="22"/>
          <w:szCs w:val="22"/>
        </w:rPr>
        <w:t>Art. 1</w:t>
      </w:r>
      <w:r w:rsidR="005674F3">
        <w:rPr>
          <w:rFonts w:asciiTheme="minorHAnsi" w:hAnsiTheme="minorHAnsi"/>
          <w:b/>
          <w:sz w:val="22"/>
          <w:szCs w:val="22"/>
        </w:rPr>
        <w:t>1.</w:t>
      </w:r>
      <w:r w:rsidRPr="00F84862">
        <w:rPr>
          <w:rFonts w:asciiTheme="minorHAnsi" w:hAnsiTheme="minorHAnsi"/>
          <w:b/>
          <w:sz w:val="22"/>
          <w:szCs w:val="22"/>
        </w:rPr>
        <w:t xml:space="preserve"> </w:t>
      </w:r>
      <w:r w:rsidRPr="00F84862">
        <w:rPr>
          <w:rFonts w:asciiTheme="minorHAnsi" w:hAnsiTheme="minorHAnsi"/>
          <w:sz w:val="22"/>
          <w:szCs w:val="22"/>
        </w:rPr>
        <w:t>Esta Instrução Normativa entra em vigor a partir da data da sua publicação.</w:t>
      </w:r>
    </w:p>
    <w:p w:rsidR="00A3084E" w:rsidRPr="00F84862" w:rsidRDefault="00A3084E" w:rsidP="00364880">
      <w:pPr>
        <w:tabs>
          <w:tab w:val="left" w:pos="567"/>
          <w:tab w:val="left" w:pos="851"/>
          <w:tab w:val="left" w:pos="1701"/>
        </w:tabs>
        <w:spacing w:after="60" w:line="360" w:lineRule="auto"/>
        <w:jc w:val="both"/>
        <w:rPr>
          <w:rFonts w:asciiTheme="minorHAnsi" w:hAnsiTheme="minorHAnsi"/>
          <w:b/>
          <w:sz w:val="22"/>
          <w:szCs w:val="22"/>
        </w:rPr>
      </w:pPr>
    </w:p>
    <w:p w:rsidR="00A3084E" w:rsidRPr="00F84862" w:rsidRDefault="00A3084E" w:rsidP="00364880">
      <w:pPr>
        <w:tabs>
          <w:tab w:val="left" w:pos="567"/>
          <w:tab w:val="left" w:pos="851"/>
          <w:tab w:val="left" w:pos="1701"/>
        </w:tabs>
        <w:spacing w:after="60" w:line="360" w:lineRule="auto"/>
        <w:jc w:val="both"/>
        <w:rPr>
          <w:rFonts w:asciiTheme="minorHAnsi" w:hAnsiTheme="minorHAnsi"/>
          <w:b/>
          <w:sz w:val="22"/>
          <w:szCs w:val="22"/>
        </w:rPr>
      </w:pPr>
    </w:p>
    <w:p w:rsidR="00364880" w:rsidRPr="00F84862" w:rsidRDefault="00364880" w:rsidP="00757BA2">
      <w:pPr>
        <w:tabs>
          <w:tab w:val="left" w:pos="567"/>
          <w:tab w:val="left" w:pos="851"/>
          <w:tab w:val="left" w:pos="1701"/>
        </w:tabs>
        <w:spacing w:after="60" w:line="360" w:lineRule="auto"/>
        <w:jc w:val="center"/>
        <w:rPr>
          <w:rFonts w:asciiTheme="minorHAnsi" w:hAnsiTheme="minorHAnsi"/>
          <w:b/>
          <w:sz w:val="22"/>
          <w:szCs w:val="22"/>
        </w:rPr>
      </w:pPr>
      <w:r w:rsidRPr="00F84862">
        <w:rPr>
          <w:rFonts w:asciiTheme="minorHAnsi" w:hAnsiTheme="minorHAnsi"/>
          <w:b/>
          <w:sz w:val="22"/>
          <w:szCs w:val="22"/>
        </w:rPr>
        <w:t>TIAGO HOLZMANN DA SILVA</w:t>
      </w:r>
    </w:p>
    <w:p w:rsidR="00364880" w:rsidRPr="00757BA2" w:rsidRDefault="00757BA2" w:rsidP="00757BA2">
      <w:pPr>
        <w:tabs>
          <w:tab w:val="left" w:pos="567"/>
          <w:tab w:val="left" w:pos="851"/>
          <w:tab w:val="left" w:pos="1701"/>
        </w:tabs>
        <w:spacing w:after="60" w:line="360" w:lineRule="auto"/>
        <w:jc w:val="center"/>
        <w:rPr>
          <w:rFonts w:asciiTheme="minorHAnsi" w:hAnsiTheme="minorHAnsi"/>
          <w:b/>
          <w:sz w:val="22"/>
          <w:szCs w:val="22"/>
        </w:rPr>
      </w:pPr>
      <w:r w:rsidRPr="00F84862">
        <w:rPr>
          <w:rFonts w:asciiTheme="minorHAnsi" w:hAnsiTheme="minorHAnsi"/>
          <w:b/>
          <w:sz w:val="22"/>
          <w:szCs w:val="22"/>
        </w:rPr>
        <w:t>Presidente do CAU/RS</w:t>
      </w:r>
    </w:p>
    <w:sectPr w:rsidR="00364880" w:rsidRPr="00757BA2" w:rsidSect="00376369">
      <w:headerReference w:type="default" r:id="rId8"/>
      <w:footerReference w:type="default" r:id="rId9"/>
      <w:headerReference w:type="first" r:id="rId10"/>
      <w:type w:val="continuous"/>
      <w:pgSz w:w="11900" w:h="16840"/>
      <w:pgMar w:top="2552" w:right="851" w:bottom="567" w:left="1701" w:header="340"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0DF" w:rsidRDefault="009D70DF">
      <w:r>
        <w:separator/>
      </w:r>
    </w:p>
  </w:endnote>
  <w:endnote w:type="continuationSeparator" w:id="0">
    <w:p w:rsidR="009D70DF" w:rsidRDefault="009D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090" w:rsidRDefault="004B1090">
    <w:pPr>
      <w:pStyle w:val="Rodap"/>
      <w:jc w:val="right"/>
    </w:pPr>
  </w:p>
  <w:p w:rsidR="00376369" w:rsidRDefault="00376369" w:rsidP="00376369">
    <w:pPr>
      <w:pStyle w:val="Rodap"/>
      <w:jc w:val="center"/>
      <w:rPr>
        <w:rFonts w:asciiTheme="minorHAnsi" w:hAnsiTheme="minorHAnsi"/>
        <w:color w:val="215868" w:themeColor="accent5" w:themeShade="80"/>
        <w:sz w:val="16"/>
        <w:szCs w:val="16"/>
      </w:rPr>
    </w:pPr>
    <w:r w:rsidRPr="00677D67">
      <w:rPr>
        <w:rFonts w:asciiTheme="minorHAnsi" w:hAnsiTheme="minorHAnsi" w:cs="Arial"/>
        <w:noProof/>
        <w:color w:val="2C778C"/>
        <w:sz w:val="16"/>
        <w:szCs w:val="16"/>
        <w:lang w:eastAsia="pt-BR"/>
      </w:rPr>
      <w:drawing>
        <wp:anchor distT="0" distB="0" distL="114300" distR="114300" simplePos="0" relativeHeight="251657728" behindDoc="1" locked="0" layoutInCell="1" allowOverlap="1" wp14:anchorId="0ECB7907" wp14:editId="2EEEB7CB">
          <wp:simplePos x="0" y="0"/>
          <wp:positionH relativeFrom="column">
            <wp:posOffset>-990600</wp:posOffset>
          </wp:positionH>
          <wp:positionV relativeFrom="paragraph">
            <wp:posOffset>-123190</wp:posOffset>
          </wp:positionV>
          <wp:extent cx="7764780" cy="45085"/>
          <wp:effectExtent l="0" t="0" r="7620" b="0"/>
          <wp:wrapThrough wrapText="bothSides">
            <wp:wrapPolygon edited="0">
              <wp:start x="0" y="0"/>
              <wp:lineTo x="0" y="9127"/>
              <wp:lineTo x="21568" y="9127"/>
              <wp:lineTo x="21568" y="0"/>
              <wp:lineTo x="0" y="0"/>
            </wp:wrapPolygon>
          </wp:wrapThrough>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780" cy="45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7D67">
      <w:rPr>
        <w:rFonts w:asciiTheme="minorHAnsi" w:hAnsiTheme="minorHAnsi"/>
        <w:color w:val="215868" w:themeColor="accent5" w:themeShade="80"/>
        <w:sz w:val="16"/>
        <w:szCs w:val="16"/>
      </w:rPr>
      <w:t xml:space="preserve">Rua Dona Laura, nº 320, 14º e 15º andar, bairro Rio Branco - Porto Alegre/RS - CEP:90430-090 | </w:t>
    </w:r>
    <w:r>
      <w:rPr>
        <w:rFonts w:asciiTheme="minorHAnsi" w:hAnsiTheme="minorHAnsi"/>
        <w:color w:val="215868" w:themeColor="accent5" w:themeShade="80"/>
        <w:sz w:val="16"/>
        <w:szCs w:val="16"/>
      </w:rPr>
      <w:t>Telefone: (51) 3094.9800</w:t>
    </w:r>
  </w:p>
  <w:p w:rsidR="00376369" w:rsidRPr="00677D67" w:rsidRDefault="00376369" w:rsidP="00376369">
    <w:pPr>
      <w:pStyle w:val="Rodap"/>
      <w:jc w:val="center"/>
      <w:rPr>
        <w:rFonts w:asciiTheme="minorHAnsi" w:hAnsiTheme="minorHAnsi"/>
        <w:color w:val="215868" w:themeColor="accent5" w:themeShade="80"/>
        <w:sz w:val="16"/>
        <w:szCs w:val="16"/>
      </w:rPr>
    </w:pPr>
    <w:r w:rsidRPr="00677D67">
      <w:rPr>
        <w:rFonts w:asciiTheme="minorHAnsi" w:hAnsiTheme="minorHAnsi"/>
        <w:color w:val="215868" w:themeColor="accent5" w:themeShade="80"/>
        <w:sz w:val="16"/>
        <w:szCs w:val="16"/>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0DF" w:rsidRDefault="009D70DF">
      <w:r>
        <w:separator/>
      </w:r>
    </w:p>
  </w:footnote>
  <w:footnote w:type="continuationSeparator" w:id="0">
    <w:p w:rsidR="009D70DF" w:rsidRDefault="009D70DF">
      <w:r>
        <w:continuationSeparator/>
      </w:r>
    </w:p>
  </w:footnote>
  <w:footnote w:id="1">
    <w:p w:rsidR="0049364E" w:rsidRPr="00364880" w:rsidRDefault="0049364E" w:rsidP="0049364E">
      <w:pPr>
        <w:pStyle w:val="Textodenotaderodap"/>
        <w:rPr>
          <w:rFonts w:ascii="Calibri" w:hAnsi="Calibri" w:cs="Calibri"/>
          <w:sz w:val="16"/>
          <w:szCs w:val="16"/>
        </w:rPr>
      </w:pPr>
      <w:r w:rsidRPr="00364880">
        <w:rPr>
          <w:rStyle w:val="Refdenotaderodap"/>
          <w:rFonts w:ascii="Calibri" w:hAnsi="Calibri" w:cs="Calibri"/>
          <w:sz w:val="16"/>
          <w:szCs w:val="16"/>
        </w:rPr>
        <w:footnoteRef/>
      </w:r>
      <w:r w:rsidRPr="00364880">
        <w:rPr>
          <w:rFonts w:ascii="Calibri" w:hAnsi="Calibri" w:cs="Calibri"/>
          <w:sz w:val="16"/>
          <w:szCs w:val="16"/>
        </w:rPr>
        <w:t xml:space="preserve"> CAU/BR - PORTARIA NORMATIVA Nº 31, DE 31 DE MARÇO DE 2015</w:t>
      </w:r>
    </w:p>
    <w:p w:rsidR="0049364E" w:rsidRDefault="0049364E" w:rsidP="0049364E">
      <w:pPr>
        <w:pStyle w:val="Textodenotaderodap"/>
      </w:pPr>
      <w:r w:rsidRPr="00364880">
        <w:rPr>
          <w:rFonts w:ascii="Calibri" w:hAnsi="Calibri" w:cs="Calibri"/>
          <w:sz w:val="16"/>
          <w:szCs w:val="16"/>
        </w:rPr>
        <w:t>CAU/SC - PORTARIA NORMATIVA Nº 06, DE 17 DE AGOSTO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090" w:rsidRPr="00376369" w:rsidRDefault="00376369" w:rsidP="00376369">
    <w:pPr>
      <w:pStyle w:val="Cabealho"/>
    </w:pPr>
    <w:r>
      <w:rPr>
        <w:rFonts w:ascii="Arial" w:hAnsi="Arial"/>
        <w:noProof/>
        <w:color w:val="296D7A"/>
        <w:sz w:val="22"/>
        <w:lang w:eastAsia="pt-BR"/>
      </w:rPr>
      <w:drawing>
        <wp:anchor distT="0" distB="0" distL="114300" distR="114300" simplePos="0" relativeHeight="251656704" behindDoc="1" locked="0" layoutInCell="1" allowOverlap="1" wp14:anchorId="5EEEBEA3" wp14:editId="08145347">
          <wp:simplePos x="0" y="0"/>
          <wp:positionH relativeFrom="column">
            <wp:posOffset>-748030</wp:posOffset>
          </wp:positionH>
          <wp:positionV relativeFrom="paragraph">
            <wp:posOffset>416560</wp:posOffset>
          </wp:positionV>
          <wp:extent cx="7739380" cy="914400"/>
          <wp:effectExtent l="0" t="0" r="0" b="0"/>
          <wp:wrapThrough wrapText="bothSides">
            <wp:wrapPolygon edited="0">
              <wp:start x="0" y="0"/>
              <wp:lineTo x="0" y="21150"/>
              <wp:lineTo x="21533" y="21150"/>
              <wp:lineTo x="21533" y="0"/>
              <wp:lineTo x="0"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7E7" w:rsidRDefault="009D70DF" w:rsidP="005C67E7">
    <w:pPr>
      <w:pStyle w:val="Cabealho"/>
      <w:ind w:left="-993" w:right="-567"/>
      <w:jc w:val="center"/>
      <w:rPr>
        <w:sz w:val="16"/>
      </w:rPr>
    </w:pPr>
    <w:sdt>
      <w:sdtPr>
        <w:rPr>
          <w:sz w:val="16"/>
        </w:rPr>
        <w:id w:val="-841622308"/>
        <w:docPartObj>
          <w:docPartGallery w:val="Watermarks"/>
          <w:docPartUnique/>
        </w:docPartObj>
      </w:sdtPr>
      <w:sdtEndPr/>
      <w:sdtContent>
        <w:r w:rsidR="00696AAD">
          <w:rPr>
            <w:noProof/>
            <w:sz w:val="16"/>
            <w:lang w:eastAsia="pt-BR"/>
          </w:rPr>
          <mc:AlternateContent>
            <mc:Choice Requires="wps">
              <w:drawing>
                <wp:anchor distT="0" distB="0" distL="114300" distR="114300" simplePos="0" relativeHeight="251658752" behindDoc="1" locked="0" layoutInCell="0" allowOverlap="1" wp14:anchorId="170DADB5" wp14:editId="37C5C4F4">
                  <wp:simplePos x="0" y="0"/>
                  <wp:positionH relativeFrom="margin">
                    <wp:align>center</wp:align>
                  </wp:positionH>
                  <wp:positionV relativeFrom="margin">
                    <wp:align>center</wp:align>
                  </wp:positionV>
                  <wp:extent cx="5680710" cy="2434590"/>
                  <wp:effectExtent l="0" t="1200150" r="0" b="10896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0710" cy="24345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96AAD" w:rsidRDefault="00696AAD" w:rsidP="00696AAD">
                              <w:pPr>
                                <w:pStyle w:val="NormalWeb"/>
                                <w:spacing w:before="2" w:after="2"/>
                                <w:jc w:val="center"/>
                                <w:rPr>
                                  <w:sz w:val="24"/>
                                  <w:szCs w:val="24"/>
                                </w:rPr>
                              </w:pPr>
                              <w:r>
                                <w:rPr>
                                  <w:rFonts w:ascii="Calibri" w:hAnsi="Calibri" w:cs="Calibri"/>
                                  <w:color w:val="F2F2F2" w:themeColor="background1" w:themeShade="F2"/>
                                  <w:sz w:val="2"/>
                                  <w:szCs w:val="2"/>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0DADB5" id="_x0000_t202" coordsize="21600,21600" o:spt="202" path="m,l,21600r21600,l21600,xe">
                  <v:stroke joinstyle="miter"/>
                  <v:path gradientshapeok="t" o:connecttype="rect"/>
                </v:shapetype>
                <v:shape id="WordArt 2" o:spid="_x0000_s1026" type="#_x0000_t202" style="position:absolute;left:0;text-align:left;margin-left:0;margin-top:0;width:447.3pt;height:191.7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" o:allowincell="f" filled="f" stroked="f">
                  <v:stroke joinstyle="round"/>
                  <o:lock v:ext="edit" shapetype="t"/>
                  <v:textbox style="mso-fit-shape-to-text:t">
                    <w:txbxContent>
                      <w:p w:rsidR="00696AAD" w:rsidRDefault="00696AAD" w:rsidP="00696AAD">
                        <w:pPr>
                          <w:pStyle w:val="NormalWeb"/>
                          <w:spacing w:before="2" w:after="2"/>
                          <w:jc w:val="center"/>
                          <w:rPr>
                            <w:sz w:val="24"/>
                            <w:szCs w:val="24"/>
                          </w:rPr>
                        </w:pPr>
                        <w:r>
                          <w:rPr>
                            <w:rFonts w:ascii="Calibri" w:hAnsi="Calibri" w:cs="Calibri"/>
                            <w:color w:val="F2F2F2" w:themeColor="background1" w:themeShade="F2"/>
                            <w:sz w:val="2"/>
                            <w:szCs w:val="2"/>
                          </w:rPr>
                          <w:t>MINUTA</w:t>
                        </w:r>
                      </w:p>
                    </w:txbxContent>
                  </v:textbox>
                  <w10:wrap anchorx="margin" anchory="margin"/>
                </v:shape>
              </w:pict>
            </mc:Fallback>
          </mc:AlternateContent>
        </w:r>
      </w:sdtContent>
    </w:sdt>
    <w:r w:rsidR="005C67E7" w:rsidRPr="00B8404F">
      <w:rPr>
        <w:noProof/>
        <w:sz w:val="16"/>
        <w:lang w:eastAsia="pt-BR"/>
      </w:rPr>
      <w:drawing>
        <wp:inline distT="0" distB="0" distL="0" distR="0" wp14:anchorId="02CDACC2" wp14:editId="27694434">
          <wp:extent cx="827405" cy="81661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827405" cy="816610"/>
                  </a:xfrm>
                  <a:prstGeom prst="rect">
                    <a:avLst/>
                  </a:prstGeom>
                  <a:solidFill>
                    <a:srgbClr val="FFFFFF"/>
                  </a:solidFill>
                  <a:ln w="9525">
                    <a:noFill/>
                    <a:miter lim="800000"/>
                    <a:headEnd/>
                    <a:tailEnd/>
                  </a:ln>
                </pic:spPr>
              </pic:pic>
            </a:graphicData>
          </a:graphic>
        </wp:inline>
      </w:drawing>
    </w:r>
  </w:p>
  <w:p w:rsidR="005C67E7" w:rsidRDefault="005C67E7" w:rsidP="005C67E7">
    <w:pPr>
      <w:pStyle w:val="Cabealho"/>
      <w:ind w:left="-993" w:right="-567"/>
      <w:jc w:val="center"/>
      <w:rPr>
        <w:sz w:val="16"/>
      </w:rPr>
    </w:pPr>
  </w:p>
  <w:p w:rsidR="005C67E7" w:rsidRPr="009D03D1" w:rsidRDefault="005C67E7" w:rsidP="005C67E7">
    <w:pPr>
      <w:pStyle w:val="Cabealho"/>
      <w:jc w:val="center"/>
      <w:rPr>
        <w:rFonts w:ascii="Calibri" w:hAnsi="Calibri" w:cs="Calibri"/>
        <w:b/>
      </w:rPr>
    </w:pPr>
    <w:r w:rsidRPr="009D03D1">
      <w:rPr>
        <w:rFonts w:ascii="Calibri" w:hAnsi="Calibri" w:cs="Calibri"/>
        <w:b/>
      </w:rPr>
      <w:t>SERVIÇO</w:t>
    </w:r>
    <w:r>
      <w:rPr>
        <w:rFonts w:ascii="Calibri" w:hAnsi="Calibri" w:cs="Calibri"/>
        <w:b/>
      </w:rPr>
      <w:t xml:space="preserve"> </w:t>
    </w:r>
    <w:r w:rsidRPr="009D03D1">
      <w:rPr>
        <w:rFonts w:ascii="Calibri" w:hAnsi="Calibri" w:cs="Calibri"/>
        <w:b/>
      </w:rPr>
      <w:t>PÚBLICO</w:t>
    </w:r>
    <w:r>
      <w:rPr>
        <w:rFonts w:ascii="Calibri" w:hAnsi="Calibri" w:cs="Calibri"/>
        <w:b/>
      </w:rPr>
      <w:t xml:space="preserve"> </w:t>
    </w:r>
    <w:r w:rsidRPr="009D03D1">
      <w:rPr>
        <w:rFonts w:ascii="Calibri" w:hAnsi="Calibri" w:cs="Calibri"/>
        <w:b/>
      </w:rPr>
      <w:t>FEDERAL</w:t>
    </w:r>
  </w:p>
  <w:p w:rsidR="005C67E7" w:rsidRPr="009E4E5A" w:rsidRDefault="005C67E7" w:rsidP="005C67E7">
    <w:pPr>
      <w:pStyle w:val="Cabealho"/>
      <w:jc w:val="center"/>
      <w:rPr>
        <w:rFonts w:ascii="Arial" w:hAnsi="Arial"/>
        <w:color w:val="296D7A"/>
        <w:sz w:val="22"/>
      </w:rPr>
    </w:pPr>
    <w:r w:rsidRPr="009D03D1">
      <w:rPr>
        <w:rFonts w:ascii="Calibri" w:hAnsi="Calibri" w:cs="Calibri"/>
        <w:b/>
      </w:rPr>
      <w:t>CONSELHO</w:t>
    </w:r>
    <w:r>
      <w:rPr>
        <w:rFonts w:ascii="Calibri" w:hAnsi="Calibri" w:cs="Calibri"/>
        <w:b/>
      </w:rPr>
      <w:t xml:space="preserve"> </w:t>
    </w:r>
    <w:r w:rsidRPr="009D03D1">
      <w:rPr>
        <w:rFonts w:ascii="Calibri" w:hAnsi="Calibri" w:cs="Calibri"/>
        <w:b/>
      </w:rPr>
      <w:t>DE</w:t>
    </w:r>
    <w:r>
      <w:rPr>
        <w:rFonts w:ascii="Calibri" w:hAnsi="Calibri" w:cs="Calibri"/>
        <w:b/>
      </w:rPr>
      <w:t xml:space="preserve"> </w:t>
    </w:r>
    <w:r w:rsidRPr="009D03D1">
      <w:rPr>
        <w:rFonts w:ascii="Calibri" w:hAnsi="Calibri" w:cs="Calibri"/>
        <w:b/>
      </w:rPr>
      <w:t>ARQUITETURA</w:t>
    </w:r>
    <w:r>
      <w:rPr>
        <w:rFonts w:ascii="Calibri" w:hAnsi="Calibri" w:cs="Calibri"/>
        <w:b/>
      </w:rPr>
      <w:t xml:space="preserve"> </w:t>
    </w:r>
    <w:r w:rsidRPr="009D03D1">
      <w:rPr>
        <w:rFonts w:ascii="Calibri" w:hAnsi="Calibri" w:cs="Calibri"/>
        <w:b/>
      </w:rPr>
      <w:t>E</w:t>
    </w:r>
    <w:r>
      <w:rPr>
        <w:rFonts w:ascii="Calibri" w:hAnsi="Calibri" w:cs="Calibri"/>
        <w:b/>
      </w:rPr>
      <w:t xml:space="preserve"> </w:t>
    </w:r>
    <w:r w:rsidRPr="009D03D1">
      <w:rPr>
        <w:rFonts w:ascii="Calibri" w:hAnsi="Calibri" w:cs="Calibri"/>
        <w:b/>
      </w:rPr>
      <w:t>URBANISMO</w:t>
    </w:r>
    <w:r>
      <w:rPr>
        <w:rFonts w:ascii="Calibri" w:hAnsi="Calibri" w:cs="Calibri"/>
        <w:b/>
      </w:rPr>
      <w:t xml:space="preserve"> </w:t>
    </w:r>
    <w:r w:rsidRPr="009D03D1">
      <w:rPr>
        <w:rFonts w:ascii="Calibri" w:hAnsi="Calibri" w:cs="Calibri"/>
        <w:b/>
      </w:rPr>
      <w:t>DO</w:t>
    </w:r>
    <w:r>
      <w:rPr>
        <w:rFonts w:ascii="Calibri" w:hAnsi="Calibri" w:cs="Calibri"/>
        <w:b/>
      </w:rPr>
      <w:t xml:space="preserve"> </w:t>
    </w:r>
    <w:r w:rsidRPr="009D03D1">
      <w:rPr>
        <w:rFonts w:ascii="Calibri" w:hAnsi="Calibri" w:cs="Calibri"/>
        <w:b/>
      </w:rPr>
      <w:t>RIO</w:t>
    </w:r>
    <w:r>
      <w:rPr>
        <w:rFonts w:ascii="Calibri" w:hAnsi="Calibri" w:cs="Calibri"/>
        <w:b/>
      </w:rPr>
      <w:t xml:space="preserve"> </w:t>
    </w:r>
    <w:r w:rsidRPr="009D03D1">
      <w:rPr>
        <w:rFonts w:ascii="Calibri" w:hAnsi="Calibri" w:cs="Calibri"/>
        <w:b/>
      </w:rPr>
      <w:t>GRANDE</w:t>
    </w:r>
    <w:r>
      <w:rPr>
        <w:rFonts w:ascii="Calibri" w:hAnsi="Calibri" w:cs="Calibri"/>
        <w:b/>
      </w:rPr>
      <w:t xml:space="preserve"> </w:t>
    </w:r>
    <w:r w:rsidRPr="009D03D1">
      <w:rPr>
        <w:rFonts w:ascii="Calibri" w:hAnsi="Calibri" w:cs="Calibri"/>
        <w:b/>
      </w:rPr>
      <w:t>DO</w:t>
    </w:r>
    <w:r>
      <w:rPr>
        <w:rFonts w:ascii="Calibri" w:hAnsi="Calibri" w:cs="Calibri"/>
        <w:b/>
      </w:rPr>
      <w:t xml:space="preserve"> </w:t>
    </w:r>
    <w:r w:rsidRPr="009D03D1">
      <w:rPr>
        <w:rFonts w:ascii="Calibri" w:hAnsi="Calibri" w:cs="Calibri"/>
        <w:b/>
      </w:rPr>
      <w:t>SUL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220D0"/>
    <w:multiLevelType w:val="hybridMultilevel"/>
    <w:tmpl w:val="334EC6DA"/>
    <w:lvl w:ilvl="0" w:tplc="B9C08210">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
    <w:nsid w:val="06E955FD"/>
    <w:multiLevelType w:val="hybridMultilevel"/>
    <w:tmpl w:val="BC58F948"/>
    <w:lvl w:ilvl="0" w:tplc="155A6CC2">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15186AAD"/>
    <w:multiLevelType w:val="hybridMultilevel"/>
    <w:tmpl w:val="B1C0ABA2"/>
    <w:lvl w:ilvl="0" w:tplc="F0569482">
      <w:start w:val="1"/>
      <w:numFmt w:val="upperLetter"/>
      <w:lvlText w:val="%1)"/>
      <w:lvlJc w:val="left"/>
      <w:pPr>
        <w:ind w:left="720" w:hanging="360"/>
      </w:pPr>
      <w:rPr>
        <w:rFonts w:ascii="Arial" w:hAnsi="Arial" w:hint="default"/>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F80892"/>
    <w:multiLevelType w:val="hybridMultilevel"/>
    <w:tmpl w:val="5060D508"/>
    <w:lvl w:ilvl="0" w:tplc="0416000F">
      <w:start w:val="1"/>
      <w:numFmt w:val="decimal"/>
      <w:lvlText w:val="%1."/>
      <w:lvlJc w:val="left"/>
      <w:pPr>
        <w:ind w:left="644"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2A4558F6"/>
    <w:multiLevelType w:val="hybridMultilevel"/>
    <w:tmpl w:val="816685AE"/>
    <w:lvl w:ilvl="0" w:tplc="6332022A">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nsid w:val="2C6A2633"/>
    <w:multiLevelType w:val="hybridMultilevel"/>
    <w:tmpl w:val="0C161412"/>
    <w:lvl w:ilvl="0" w:tplc="942CCDA0">
      <w:start w:val="1"/>
      <w:numFmt w:val="decimal"/>
      <w:lvlText w:val="%1."/>
      <w:lvlJc w:val="left"/>
      <w:pPr>
        <w:ind w:left="708" w:hanging="360"/>
      </w:pPr>
    </w:lvl>
    <w:lvl w:ilvl="1" w:tplc="04160019">
      <w:start w:val="1"/>
      <w:numFmt w:val="lowerLetter"/>
      <w:lvlText w:val="%2."/>
      <w:lvlJc w:val="left"/>
      <w:pPr>
        <w:ind w:left="1428" w:hanging="360"/>
      </w:pPr>
    </w:lvl>
    <w:lvl w:ilvl="2" w:tplc="0416001B">
      <w:start w:val="1"/>
      <w:numFmt w:val="lowerRoman"/>
      <w:lvlText w:val="%3."/>
      <w:lvlJc w:val="right"/>
      <w:pPr>
        <w:ind w:left="2148" w:hanging="180"/>
      </w:pPr>
    </w:lvl>
    <w:lvl w:ilvl="3" w:tplc="0416000F">
      <w:start w:val="1"/>
      <w:numFmt w:val="decimal"/>
      <w:lvlText w:val="%4."/>
      <w:lvlJc w:val="left"/>
      <w:pPr>
        <w:ind w:left="2868" w:hanging="360"/>
      </w:pPr>
    </w:lvl>
    <w:lvl w:ilvl="4" w:tplc="04160019">
      <w:start w:val="1"/>
      <w:numFmt w:val="lowerLetter"/>
      <w:lvlText w:val="%5."/>
      <w:lvlJc w:val="left"/>
      <w:pPr>
        <w:ind w:left="3588" w:hanging="360"/>
      </w:pPr>
    </w:lvl>
    <w:lvl w:ilvl="5" w:tplc="0416001B">
      <w:start w:val="1"/>
      <w:numFmt w:val="lowerRoman"/>
      <w:lvlText w:val="%6."/>
      <w:lvlJc w:val="right"/>
      <w:pPr>
        <w:ind w:left="4308" w:hanging="180"/>
      </w:pPr>
    </w:lvl>
    <w:lvl w:ilvl="6" w:tplc="0416000F">
      <w:start w:val="1"/>
      <w:numFmt w:val="decimal"/>
      <w:lvlText w:val="%7."/>
      <w:lvlJc w:val="left"/>
      <w:pPr>
        <w:ind w:left="5028" w:hanging="360"/>
      </w:pPr>
    </w:lvl>
    <w:lvl w:ilvl="7" w:tplc="04160019">
      <w:start w:val="1"/>
      <w:numFmt w:val="lowerLetter"/>
      <w:lvlText w:val="%8."/>
      <w:lvlJc w:val="left"/>
      <w:pPr>
        <w:ind w:left="5748" w:hanging="360"/>
      </w:pPr>
    </w:lvl>
    <w:lvl w:ilvl="8" w:tplc="0416001B">
      <w:start w:val="1"/>
      <w:numFmt w:val="lowerRoman"/>
      <w:lvlText w:val="%9."/>
      <w:lvlJc w:val="right"/>
      <w:pPr>
        <w:ind w:left="6468" w:hanging="180"/>
      </w:pPr>
    </w:lvl>
  </w:abstractNum>
  <w:abstractNum w:abstractNumId="6">
    <w:nsid w:val="321642F6"/>
    <w:multiLevelType w:val="hybridMultilevel"/>
    <w:tmpl w:val="135C08D4"/>
    <w:lvl w:ilvl="0" w:tplc="1CFAF90E">
      <w:start w:val="1"/>
      <w:numFmt w:val="decimal"/>
      <w:lvlText w:val="Art. %1º"/>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0D74801"/>
    <w:multiLevelType w:val="hybridMultilevel"/>
    <w:tmpl w:val="19FEA5EA"/>
    <w:lvl w:ilvl="0" w:tplc="D8AE3B7A">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AC11166"/>
    <w:multiLevelType w:val="hybridMultilevel"/>
    <w:tmpl w:val="0F546DCE"/>
    <w:lvl w:ilvl="0" w:tplc="FF6097AC">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E6D49CD"/>
    <w:multiLevelType w:val="hybridMultilevel"/>
    <w:tmpl w:val="F1BAFB38"/>
    <w:lvl w:ilvl="0" w:tplc="40EAE6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F875EC"/>
    <w:multiLevelType w:val="hybridMultilevel"/>
    <w:tmpl w:val="8160D408"/>
    <w:lvl w:ilvl="0" w:tplc="0416000F">
      <w:start w:val="1"/>
      <w:numFmt w:val="decimal"/>
      <w:lvlText w:val="%1."/>
      <w:lvlJc w:val="left"/>
      <w:pPr>
        <w:ind w:left="644" w:hanging="360"/>
      </w:pPr>
      <w:rPr>
        <w:rFonts w:hint="default"/>
      </w:r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0624009"/>
    <w:multiLevelType w:val="hybridMultilevel"/>
    <w:tmpl w:val="0D608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4744610"/>
    <w:multiLevelType w:val="hybridMultilevel"/>
    <w:tmpl w:val="8C18FE76"/>
    <w:lvl w:ilvl="0" w:tplc="79D69980">
      <w:start w:val="1"/>
      <w:numFmt w:val="decimal"/>
      <w:lvlText w:val="%1."/>
      <w:lvlJc w:val="left"/>
      <w:pPr>
        <w:ind w:left="1080" w:hanging="360"/>
      </w:pPr>
      <w:rPr>
        <w:rFonts w:ascii="Calibri" w:hAnsi="Calibri" w:cs="Calibri" w:hint="default"/>
        <w:b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3">
    <w:nsid w:val="749C54EC"/>
    <w:multiLevelType w:val="hybridMultilevel"/>
    <w:tmpl w:val="8AB6E40C"/>
    <w:lvl w:ilvl="0" w:tplc="6B16A8A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4">
    <w:nsid w:val="7EB65460"/>
    <w:multiLevelType w:val="hybridMultilevel"/>
    <w:tmpl w:val="3CBA12C2"/>
    <w:lvl w:ilvl="0" w:tplc="251037B2">
      <w:start w:val="10"/>
      <w:numFmt w:val="decimal"/>
      <w:lvlText w:val="Art. %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num>
  <w:num w:numId="16">
    <w:abstractNumId w:val="14"/>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012B0"/>
    <w:rsid w:val="000046C4"/>
    <w:rsid w:val="00007768"/>
    <w:rsid w:val="0004647B"/>
    <w:rsid w:val="00046F6D"/>
    <w:rsid w:val="000474A9"/>
    <w:rsid w:val="00055FD8"/>
    <w:rsid w:val="00064244"/>
    <w:rsid w:val="0006565F"/>
    <w:rsid w:val="0009142B"/>
    <w:rsid w:val="000977C3"/>
    <w:rsid w:val="000C2A04"/>
    <w:rsid w:val="000C5A3C"/>
    <w:rsid w:val="000D399A"/>
    <w:rsid w:val="000E0D57"/>
    <w:rsid w:val="000E3540"/>
    <w:rsid w:val="000F27B3"/>
    <w:rsid w:val="000F3364"/>
    <w:rsid w:val="00101E63"/>
    <w:rsid w:val="00102876"/>
    <w:rsid w:val="00105D42"/>
    <w:rsid w:val="0011294E"/>
    <w:rsid w:val="00151B23"/>
    <w:rsid w:val="00154BA6"/>
    <w:rsid w:val="001603B0"/>
    <w:rsid w:val="00173EE7"/>
    <w:rsid w:val="00182AA1"/>
    <w:rsid w:val="001910B4"/>
    <w:rsid w:val="001955EA"/>
    <w:rsid w:val="0019563E"/>
    <w:rsid w:val="00197F10"/>
    <w:rsid w:val="001A0E3B"/>
    <w:rsid w:val="001B2A8F"/>
    <w:rsid w:val="001B3098"/>
    <w:rsid w:val="001C6BCA"/>
    <w:rsid w:val="001D0ECA"/>
    <w:rsid w:val="001E50DF"/>
    <w:rsid w:val="001F475D"/>
    <w:rsid w:val="00206BC7"/>
    <w:rsid w:val="002158B8"/>
    <w:rsid w:val="00220ED1"/>
    <w:rsid w:val="00234E11"/>
    <w:rsid w:val="00237264"/>
    <w:rsid w:val="002375A4"/>
    <w:rsid w:val="00237616"/>
    <w:rsid w:val="002430EF"/>
    <w:rsid w:val="00252C55"/>
    <w:rsid w:val="00263E19"/>
    <w:rsid w:val="00271286"/>
    <w:rsid w:val="00272A4B"/>
    <w:rsid w:val="00290404"/>
    <w:rsid w:val="002A2877"/>
    <w:rsid w:val="002A569A"/>
    <w:rsid w:val="002A69F1"/>
    <w:rsid w:val="002B3B78"/>
    <w:rsid w:val="002B5F6F"/>
    <w:rsid w:val="002C2161"/>
    <w:rsid w:val="002C2350"/>
    <w:rsid w:val="002C67B4"/>
    <w:rsid w:val="002D4798"/>
    <w:rsid w:val="002E2690"/>
    <w:rsid w:val="002E3F54"/>
    <w:rsid w:val="002F759F"/>
    <w:rsid w:val="00317F52"/>
    <w:rsid w:val="003242AC"/>
    <w:rsid w:val="003258B4"/>
    <w:rsid w:val="00335620"/>
    <w:rsid w:val="00337218"/>
    <w:rsid w:val="00364880"/>
    <w:rsid w:val="00364BB2"/>
    <w:rsid w:val="00372A7B"/>
    <w:rsid w:val="003760C8"/>
    <w:rsid w:val="00376369"/>
    <w:rsid w:val="00377AC5"/>
    <w:rsid w:val="00380B7B"/>
    <w:rsid w:val="0038171B"/>
    <w:rsid w:val="00385F35"/>
    <w:rsid w:val="003865AC"/>
    <w:rsid w:val="003932B7"/>
    <w:rsid w:val="0039449D"/>
    <w:rsid w:val="003B2CD1"/>
    <w:rsid w:val="003C4A79"/>
    <w:rsid w:val="003D06F5"/>
    <w:rsid w:val="003F4496"/>
    <w:rsid w:val="00407147"/>
    <w:rsid w:val="00430645"/>
    <w:rsid w:val="0043477C"/>
    <w:rsid w:val="004451EE"/>
    <w:rsid w:val="00447F23"/>
    <w:rsid w:val="004550E1"/>
    <w:rsid w:val="00455227"/>
    <w:rsid w:val="00472D3B"/>
    <w:rsid w:val="004830BC"/>
    <w:rsid w:val="0049364E"/>
    <w:rsid w:val="00495CFD"/>
    <w:rsid w:val="004A204D"/>
    <w:rsid w:val="004B1090"/>
    <w:rsid w:val="004B1160"/>
    <w:rsid w:val="004B698E"/>
    <w:rsid w:val="004C1786"/>
    <w:rsid w:val="004C1DDD"/>
    <w:rsid w:val="004C2A35"/>
    <w:rsid w:val="004C2D26"/>
    <w:rsid w:val="004D7AC6"/>
    <w:rsid w:val="004E44B5"/>
    <w:rsid w:val="004F2935"/>
    <w:rsid w:val="004F661A"/>
    <w:rsid w:val="004F7702"/>
    <w:rsid w:val="00503B6C"/>
    <w:rsid w:val="00511454"/>
    <w:rsid w:val="00520C7C"/>
    <w:rsid w:val="005212DA"/>
    <w:rsid w:val="00541D7B"/>
    <w:rsid w:val="00542729"/>
    <w:rsid w:val="00544D47"/>
    <w:rsid w:val="00547991"/>
    <w:rsid w:val="0056487F"/>
    <w:rsid w:val="00567183"/>
    <w:rsid w:val="005674F3"/>
    <w:rsid w:val="00571BA2"/>
    <w:rsid w:val="00572124"/>
    <w:rsid w:val="00572814"/>
    <w:rsid w:val="00577A65"/>
    <w:rsid w:val="005950FA"/>
    <w:rsid w:val="005A0288"/>
    <w:rsid w:val="005A2CB3"/>
    <w:rsid w:val="005C5065"/>
    <w:rsid w:val="005C67E7"/>
    <w:rsid w:val="005D6440"/>
    <w:rsid w:val="005D68B2"/>
    <w:rsid w:val="005E6584"/>
    <w:rsid w:val="005E6D92"/>
    <w:rsid w:val="00622C45"/>
    <w:rsid w:val="00641878"/>
    <w:rsid w:val="00643025"/>
    <w:rsid w:val="00644589"/>
    <w:rsid w:val="00665D45"/>
    <w:rsid w:val="00692233"/>
    <w:rsid w:val="00695C22"/>
    <w:rsid w:val="00696AAD"/>
    <w:rsid w:val="006A127E"/>
    <w:rsid w:val="006A2A88"/>
    <w:rsid w:val="006B155E"/>
    <w:rsid w:val="006B2DB9"/>
    <w:rsid w:val="006B3475"/>
    <w:rsid w:val="006B3630"/>
    <w:rsid w:val="006C2CC9"/>
    <w:rsid w:val="006D1647"/>
    <w:rsid w:val="006E0E74"/>
    <w:rsid w:val="006E4298"/>
    <w:rsid w:val="006E61BB"/>
    <w:rsid w:val="006F55C8"/>
    <w:rsid w:val="007020BC"/>
    <w:rsid w:val="00706EE5"/>
    <w:rsid w:val="00712705"/>
    <w:rsid w:val="00723713"/>
    <w:rsid w:val="007244D8"/>
    <w:rsid w:val="007263CF"/>
    <w:rsid w:val="007316FC"/>
    <w:rsid w:val="00732B43"/>
    <w:rsid w:val="0073674A"/>
    <w:rsid w:val="00757BA2"/>
    <w:rsid w:val="00761C45"/>
    <w:rsid w:val="00782585"/>
    <w:rsid w:val="0078525D"/>
    <w:rsid w:val="00797BE8"/>
    <w:rsid w:val="007A1D27"/>
    <w:rsid w:val="007A69A6"/>
    <w:rsid w:val="007A7EC0"/>
    <w:rsid w:val="007C62C7"/>
    <w:rsid w:val="007D0959"/>
    <w:rsid w:val="007D19C4"/>
    <w:rsid w:val="007E01F7"/>
    <w:rsid w:val="007E2F14"/>
    <w:rsid w:val="007F2207"/>
    <w:rsid w:val="007F5EEA"/>
    <w:rsid w:val="008023D4"/>
    <w:rsid w:val="00802C5E"/>
    <w:rsid w:val="0080610E"/>
    <w:rsid w:val="008276B2"/>
    <w:rsid w:val="00832E2B"/>
    <w:rsid w:val="00835137"/>
    <w:rsid w:val="0084079F"/>
    <w:rsid w:val="008417BE"/>
    <w:rsid w:val="008465A9"/>
    <w:rsid w:val="00851AF0"/>
    <w:rsid w:val="00853D2A"/>
    <w:rsid w:val="00857B47"/>
    <w:rsid w:val="00857FC8"/>
    <w:rsid w:val="00862C4A"/>
    <w:rsid w:val="008649A1"/>
    <w:rsid w:val="00873B27"/>
    <w:rsid w:val="00880816"/>
    <w:rsid w:val="008B0962"/>
    <w:rsid w:val="008B38BD"/>
    <w:rsid w:val="008B61EE"/>
    <w:rsid w:val="008D3E07"/>
    <w:rsid w:val="008E4899"/>
    <w:rsid w:val="008F3605"/>
    <w:rsid w:val="00910E15"/>
    <w:rsid w:val="00921A84"/>
    <w:rsid w:val="009273CA"/>
    <w:rsid w:val="00932750"/>
    <w:rsid w:val="009354B9"/>
    <w:rsid w:val="0093744E"/>
    <w:rsid w:val="009419A6"/>
    <w:rsid w:val="00945F00"/>
    <w:rsid w:val="00946800"/>
    <w:rsid w:val="009528C6"/>
    <w:rsid w:val="00957C9C"/>
    <w:rsid w:val="00976A0E"/>
    <w:rsid w:val="0097719E"/>
    <w:rsid w:val="0099271F"/>
    <w:rsid w:val="00994451"/>
    <w:rsid w:val="009945EE"/>
    <w:rsid w:val="009A2C93"/>
    <w:rsid w:val="009D43B3"/>
    <w:rsid w:val="009D70DF"/>
    <w:rsid w:val="009E37ED"/>
    <w:rsid w:val="009F52E4"/>
    <w:rsid w:val="009F6522"/>
    <w:rsid w:val="009F66B8"/>
    <w:rsid w:val="00A02934"/>
    <w:rsid w:val="00A10110"/>
    <w:rsid w:val="00A1128B"/>
    <w:rsid w:val="00A23B31"/>
    <w:rsid w:val="00A3084E"/>
    <w:rsid w:val="00A34A0B"/>
    <w:rsid w:val="00A4008C"/>
    <w:rsid w:val="00A41C6D"/>
    <w:rsid w:val="00A526EC"/>
    <w:rsid w:val="00A927B2"/>
    <w:rsid w:val="00AA367A"/>
    <w:rsid w:val="00AA453B"/>
    <w:rsid w:val="00AB7ACF"/>
    <w:rsid w:val="00AC3C5A"/>
    <w:rsid w:val="00AC5CC8"/>
    <w:rsid w:val="00AD2721"/>
    <w:rsid w:val="00AD7C9E"/>
    <w:rsid w:val="00AE19F8"/>
    <w:rsid w:val="00B039BF"/>
    <w:rsid w:val="00B058A7"/>
    <w:rsid w:val="00B05C47"/>
    <w:rsid w:val="00B1700F"/>
    <w:rsid w:val="00B17799"/>
    <w:rsid w:val="00B203D0"/>
    <w:rsid w:val="00B25EC0"/>
    <w:rsid w:val="00B30001"/>
    <w:rsid w:val="00B32FDB"/>
    <w:rsid w:val="00B34695"/>
    <w:rsid w:val="00B35017"/>
    <w:rsid w:val="00B4083D"/>
    <w:rsid w:val="00B41AE6"/>
    <w:rsid w:val="00B44036"/>
    <w:rsid w:val="00B5074B"/>
    <w:rsid w:val="00B50D15"/>
    <w:rsid w:val="00B52B08"/>
    <w:rsid w:val="00B52C3E"/>
    <w:rsid w:val="00B75C6D"/>
    <w:rsid w:val="00B81881"/>
    <w:rsid w:val="00B835FB"/>
    <w:rsid w:val="00B85A62"/>
    <w:rsid w:val="00B9420E"/>
    <w:rsid w:val="00B954AA"/>
    <w:rsid w:val="00B9557E"/>
    <w:rsid w:val="00BA39D4"/>
    <w:rsid w:val="00BA4869"/>
    <w:rsid w:val="00BA517D"/>
    <w:rsid w:val="00BA57BE"/>
    <w:rsid w:val="00BA7E1F"/>
    <w:rsid w:val="00BB18E3"/>
    <w:rsid w:val="00BD66A4"/>
    <w:rsid w:val="00BF0EE3"/>
    <w:rsid w:val="00BF1D54"/>
    <w:rsid w:val="00BF3C18"/>
    <w:rsid w:val="00C01B9A"/>
    <w:rsid w:val="00C064DE"/>
    <w:rsid w:val="00C208AD"/>
    <w:rsid w:val="00C450BE"/>
    <w:rsid w:val="00C54110"/>
    <w:rsid w:val="00C55B31"/>
    <w:rsid w:val="00C72156"/>
    <w:rsid w:val="00C842AC"/>
    <w:rsid w:val="00C860C0"/>
    <w:rsid w:val="00C86521"/>
    <w:rsid w:val="00CA3F6C"/>
    <w:rsid w:val="00CA5B54"/>
    <w:rsid w:val="00CB04EC"/>
    <w:rsid w:val="00CB0940"/>
    <w:rsid w:val="00CB1C2B"/>
    <w:rsid w:val="00CC073E"/>
    <w:rsid w:val="00CC2D60"/>
    <w:rsid w:val="00CC50E8"/>
    <w:rsid w:val="00CC7C65"/>
    <w:rsid w:val="00CF1DDF"/>
    <w:rsid w:val="00CF5245"/>
    <w:rsid w:val="00CF65E4"/>
    <w:rsid w:val="00D01DCA"/>
    <w:rsid w:val="00D241FD"/>
    <w:rsid w:val="00D33988"/>
    <w:rsid w:val="00D45593"/>
    <w:rsid w:val="00D46F0F"/>
    <w:rsid w:val="00D55064"/>
    <w:rsid w:val="00D62696"/>
    <w:rsid w:val="00D847FC"/>
    <w:rsid w:val="00D91651"/>
    <w:rsid w:val="00D9729D"/>
    <w:rsid w:val="00DA0B33"/>
    <w:rsid w:val="00DB5BB5"/>
    <w:rsid w:val="00DB7243"/>
    <w:rsid w:val="00DD1F2A"/>
    <w:rsid w:val="00DD2B91"/>
    <w:rsid w:val="00DD2CE5"/>
    <w:rsid w:val="00DD7F7C"/>
    <w:rsid w:val="00DE40E0"/>
    <w:rsid w:val="00DE73DA"/>
    <w:rsid w:val="00DF18F4"/>
    <w:rsid w:val="00DF1F53"/>
    <w:rsid w:val="00E108F3"/>
    <w:rsid w:val="00E13B81"/>
    <w:rsid w:val="00E160D3"/>
    <w:rsid w:val="00E32E79"/>
    <w:rsid w:val="00E44121"/>
    <w:rsid w:val="00E5123C"/>
    <w:rsid w:val="00E5214B"/>
    <w:rsid w:val="00E76D36"/>
    <w:rsid w:val="00E86125"/>
    <w:rsid w:val="00E94C65"/>
    <w:rsid w:val="00E957BC"/>
    <w:rsid w:val="00E957D6"/>
    <w:rsid w:val="00E96DEF"/>
    <w:rsid w:val="00EA0EB3"/>
    <w:rsid w:val="00EA4891"/>
    <w:rsid w:val="00EB2088"/>
    <w:rsid w:val="00EC2234"/>
    <w:rsid w:val="00EC5246"/>
    <w:rsid w:val="00ED0576"/>
    <w:rsid w:val="00ED0842"/>
    <w:rsid w:val="00ED0B50"/>
    <w:rsid w:val="00ED769E"/>
    <w:rsid w:val="00EF5C8A"/>
    <w:rsid w:val="00F1686B"/>
    <w:rsid w:val="00F25C0D"/>
    <w:rsid w:val="00F41314"/>
    <w:rsid w:val="00F568BB"/>
    <w:rsid w:val="00F73422"/>
    <w:rsid w:val="00F8027D"/>
    <w:rsid w:val="00F80934"/>
    <w:rsid w:val="00F84862"/>
    <w:rsid w:val="00FA2F9D"/>
    <w:rsid w:val="00FB12FB"/>
    <w:rsid w:val="00FB7C2B"/>
    <w:rsid w:val="00FC1426"/>
    <w:rsid w:val="00FD4D89"/>
    <w:rsid w:val="00FD72EF"/>
    <w:rsid w:val="00FE1674"/>
    <w:rsid w:val="00FE4248"/>
    <w:rsid w:val="00FF7E97"/>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5611B2-C5A0-419B-902C-70C37AD0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paragraph" w:styleId="Ttulo2">
    <w:name w:val="heading 2"/>
    <w:basedOn w:val="Normal"/>
    <w:next w:val="Normal"/>
    <w:link w:val="Ttulo2Char"/>
    <w:qFormat/>
    <w:rsid w:val="000C2A04"/>
    <w:pPr>
      <w:keepNext/>
      <w:shd w:val="clear" w:color="auto" w:fill="CCCCCC"/>
      <w:tabs>
        <w:tab w:val="num" w:pos="0"/>
      </w:tabs>
      <w:suppressAutoHyphens/>
      <w:ind w:left="-709"/>
      <w:jc w:val="center"/>
      <w:outlineLvl w:val="1"/>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55B31"/>
    <w:pPr>
      <w:tabs>
        <w:tab w:val="center" w:pos="4320"/>
        <w:tab w:val="right" w:pos="8640"/>
      </w:tabs>
    </w:pPr>
  </w:style>
  <w:style w:type="character" w:customStyle="1" w:styleId="CabealhoChar">
    <w:name w:val="Cabeçalho Char"/>
    <w:basedOn w:val="Fontepargpadro"/>
    <w:link w:val="Cabealho"/>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semiHidden/>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styleId="Corpodetexto">
    <w:name w:val="Body Text"/>
    <w:basedOn w:val="Normal"/>
    <w:link w:val="CorpodetextoChar"/>
    <w:rsid w:val="00A4008C"/>
    <w:pPr>
      <w:spacing w:after="120"/>
    </w:pPr>
    <w:rPr>
      <w:rFonts w:ascii="Times New Roman" w:eastAsia="Times New Roman" w:hAnsi="Times New Roman"/>
      <w:szCs w:val="20"/>
      <w:lang w:val="x-none" w:eastAsia="x-none"/>
    </w:rPr>
  </w:style>
  <w:style w:type="character" w:customStyle="1" w:styleId="CorpodetextoChar">
    <w:name w:val="Corpo de texto Char"/>
    <w:link w:val="Corpodetexto"/>
    <w:rsid w:val="00A4008C"/>
    <w:rPr>
      <w:rFonts w:ascii="Times New Roman" w:eastAsia="Times New Roman" w:hAnsi="Times New Roman"/>
      <w:sz w:val="24"/>
    </w:rPr>
  </w:style>
  <w:style w:type="paragraph" w:styleId="Corpodetexto3">
    <w:name w:val="Body Text 3"/>
    <w:basedOn w:val="Normal"/>
    <w:link w:val="Corpodetexto3Char"/>
    <w:rsid w:val="00A4008C"/>
    <w:pPr>
      <w:jc w:val="both"/>
    </w:pPr>
    <w:rPr>
      <w:rFonts w:ascii="Times New Roman" w:eastAsia="Times New Roman" w:hAnsi="Times New Roman"/>
      <w:szCs w:val="20"/>
      <w:lang w:val="x-none" w:eastAsia="x-none"/>
    </w:rPr>
  </w:style>
  <w:style w:type="character" w:customStyle="1" w:styleId="Corpodetexto3Char">
    <w:name w:val="Corpo de texto 3 Char"/>
    <w:link w:val="Corpodetexto3"/>
    <w:rsid w:val="00A4008C"/>
    <w:rPr>
      <w:rFonts w:ascii="Times New Roman" w:eastAsia="Times New Roman" w:hAnsi="Times New Roman"/>
      <w:sz w:val="24"/>
    </w:rPr>
  </w:style>
  <w:style w:type="paragraph" w:styleId="Recuodecorpodetexto2">
    <w:name w:val="Body Text Indent 2"/>
    <w:basedOn w:val="Normal"/>
    <w:link w:val="Recuodecorpodetexto2Char"/>
    <w:rsid w:val="00FD4D89"/>
    <w:pPr>
      <w:spacing w:after="120" w:line="480" w:lineRule="auto"/>
      <w:ind w:left="283"/>
    </w:pPr>
  </w:style>
  <w:style w:type="character" w:customStyle="1" w:styleId="Recuodecorpodetexto2Char">
    <w:name w:val="Recuo de corpo de texto 2 Char"/>
    <w:link w:val="Recuodecorpodetexto2"/>
    <w:rsid w:val="00FD4D89"/>
    <w:rPr>
      <w:sz w:val="24"/>
      <w:szCs w:val="24"/>
      <w:lang w:eastAsia="en-US"/>
    </w:rPr>
  </w:style>
  <w:style w:type="paragraph" w:styleId="TextosemFormatao">
    <w:name w:val="Plain Text"/>
    <w:basedOn w:val="Normal"/>
    <w:link w:val="TextosemFormataoChar"/>
    <w:rsid w:val="004F7702"/>
    <w:rPr>
      <w:rFonts w:ascii="Courier New" w:eastAsia="Times New Roman" w:hAnsi="Courier New"/>
      <w:sz w:val="20"/>
      <w:szCs w:val="20"/>
      <w:lang w:eastAsia="pt-BR"/>
    </w:rPr>
  </w:style>
  <w:style w:type="character" w:customStyle="1" w:styleId="TextosemFormataoChar">
    <w:name w:val="Texto sem Formatação Char"/>
    <w:link w:val="TextosemFormatao"/>
    <w:rsid w:val="004F7702"/>
    <w:rPr>
      <w:rFonts w:ascii="Courier New" w:eastAsia="Times New Roman" w:hAnsi="Courier New"/>
    </w:rPr>
  </w:style>
  <w:style w:type="paragraph" w:styleId="SemEspaamento">
    <w:name w:val="No Spacing"/>
    <w:qFormat/>
    <w:rsid w:val="00957C9C"/>
    <w:rPr>
      <w:sz w:val="24"/>
      <w:szCs w:val="24"/>
      <w:lang w:eastAsia="en-US"/>
    </w:rPr>
  </w:style>
  <w:style w:type="character" w:customStyle="1" w:styleId="Ttulo2Char">
    <w:name w:val="Título 2 Char"/>
    <w:basedOn w:val="Fontepargpadro"/>
    <w:link w:val="Ttulo2"/>
    <w:rsid w:val="000C2A04"/>
    <w:rPr>
      <w:rFonts w:ascii="Arial" w:eastAsia="Times New Roman" w:hAnsi="Arial"/>
      <w:b/>
      <w:sz w:val="22"/>
      <w:shd w:val="clear" w:color="auto" w:fill="CCCCCC"/>
      <w:lang w:eastAsia="en-US"/>
    </w:rPr>
  </w:style>
  <w:style w:type="paragraph" w:styleId="Textodebalo">
    <w:name w:val="Balloon Text"/>
    <w:basedOn w:val="Normal"/>
    <w:link w:val="TextodebaloChar"/>
    <w:rsid w:val="000C2A04"/>
    <w:rPr>
      <w:rFonts w:ascii="Tahoma" w:hAnsi="Tahoma" w:cs="Tahoma"/>
      <w:sz w:val="16"/>
      <w:szCs w:val="16"/>
    </w:rPr>
  </w:style>
  <w:style w:type="character" w:customStyle="1" w:styleId="TextodebaloChar">
    <w:name w:val="Texto de balão Char"/>
    <w:basedOn w:val="Fontepargpadro"/>
    <w:link w:val="Textodebalo"/>
    <w:rsid w:val="000C2A04"/>
    <w:rPr>
      <w:rFonts w:ascii="Tahoma" w:hAnsi="Tahoma" w:cs="Tahoma"/>
      <w:sz w:val="16"/>
      <w:szCs w:val="16"/>
      <w:lang w:eastAsia="en-US"/>
    </w:rPr>
  </w:style>
  <w:style w:type="character" w:styleId="Refdecomentrio">
    <w:name w:val="annotation reference"/>
    <w:basedOn w:val="Fontepargpadro"/>
    <w:rsid w:val="009A2C93"/>
    <w:rPr>
      <w:sz w:val="16"/>
      <w:szCs w:val="16"/>
    </w:rPr>
  </w:style>
  <w:style w:type="paragraph" w:styleId="Textodecomentrio">
    <w:name w:val="annotation text"/>
    <w:basedOn w:val="Normal"/>
    <w:link w:val="TextodecomentrioChar"/>
    <w:rsid w:val="009A2C93"/>
    <w:rPr>
      <w:sz w:val="20"/>
      <w:szCs w:val="20"/>
    </w:rPr>
  </w:style>
  <w:style w:type="character" w:customStyle="1" w:styleId="TextodecomentrioChar">
    <w:name w:val="Texto de comentário Char"/>
    <w:basedOn w:val="Fontepargpadro"/>
    <w:link w:val="Textodecomentrio"/>
    <w:rsid w:val="009A2C93"/>
    <w:rPr>
      <w:lang w:eastAsia="en-US"/>
    </w:rPr>
  </w:style>
  <w:style w:type="paragraph" w:styleId="Assuntodocomentrio">
    <w:name w:val="annotation subject"/>
    <w:basedOn w:val="Textodecomentrio"/>
    <w:next w:val="Textodecomentrio"/>
    <w:link w:val="AssuntodocomentrioChar"/>
    <w:rsid w:val="009A2C93"/>
    <w:rPr>
      <w:b/>
      <w:bCs/>
    </w:rPr>
  </w:style>
  <w:style w:type="character" w:customStyle="1" w:styleId="AssuntodocomentrioChar">
    <w:name w:val="Assunto do comentário Char"/>
    <w:basedOn w:val="TextodecomentrioChar"/>
    <w:link w:val="Assuntodocomentrio"/>
    <w:rsid w:val="009A2C93"/>
    <w:rPr>
      <w:b/>
      <w:bCs/>
      <w:lang w:eastAsia="en-US"/>
    </w:rPr>
  </w:style>
  <w:style w:type="paragraph" w:styleId="Textodenotaderodap">
    <w:name w:val="footnote text"/>
    <w:basedOn w:val="Normal"/>
    <w:link w:val="TextodenotaderodapChar"/>
    <w:semiHidden/>
    <w:unhideWhenUsed/>
    <w:rsid w:val="00364880"/>
    <w:rPr>
      <w:sz w:val="20"/>
      <w:szCs w:val="20"/>
    </w:rPr>
  </w:style>
  <w:style w:type="character" w:customStyle="1" w:styleId="TextodenotaderodapChar">
    <w:name w:val="Texto de nota de rodapé Char"/>
    <w:basedOn w:val="Fontepargpadro"/>
    <w:link w:val="Textodenotaderodap"/>
    <w:semiHidden/>
    <w:rsid w:val="00364880"/>
    <w:rPr>
      <w:lang w:eastAsia="en-US"/>
    </w:rPr>
  </w:style>
  <w:style w:type="character" w:styleId="Refdenotaderodap">
    <w:name w:val="footnote reference"/>
    <w:basedOn w:val="Fontepargpadro"/>
    <w:semiHidden/>
    <w:unhideWhenUsed/>
    <w:rsid w:val="003648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2360">
      <w:bodyDiv w:val="1"/>
      <w:marLeft w:val="0"/>
      <w:marRight w:val="0"/>
      <w:marTop w:val="0"/>
      <w:marBottom w:val="0"/>
      <w:divBdr>
        <w:top w:val="none" w:sz="0" w:space="0" w:color="auto"/>
        <w:left w:val="none" w:sz="0" w:space="0" w:color="auto"/>
        <w:bottom w:val="none" w:sz="0" w:space="0" w:color="auto"/>
        <w:right w:val="none" w:sz="0" w:space="0" w:color="auto"/>
      </w:divBdr>
    </w:div>
    <w:div w:id="75127042">
      <w:bodyDiv w:val="1"/>
      <w:marLeft w:val="0"/>
      <w:marRight w:val="0"/>
      <w:marTop w:val="0"/>
      <w:marBottom w:val="0"/>
      <w:divBdr>
        <w:top w:val="none" w:sz="0" w:space="0" w:color="auto"/>
        <w:left w:val="none" w:sz="0" w:space="0" w:color="auto"/>
        <w:bottom w:val="none" w:sz="0" w:space="0" w:color="auto"/>
        <w:right w:val="none" w:sz="0" w:space="0" w:color="auto"/>
      </w:divBdr>
    </w:div>
    <w:div w:id="79495483">
      <w:bodyDiv w:val="1"/>
      <w:marLeft w:val="0"/>
      <w:marRight w:val="0"/>
      <w:marTop w:val="0"/>
      <w:marBottom w:val="0"/>
      <w:divBdr>
        <w:top w:val="none" w:sz="0" w:space="0" w:color="auto"/>
        <w:left w:val="none" w:sz="0" w:space="0" w:color="auto"/>
        <w:bottom w:val="none" w:sz="0" w:space="0" w:color="auto"/>
        <w:right w:val="none" w:sz="0" w:space="0" w:color="auto"/>
      </w:divBdr>
    </w:div>
    <w:div w:id="127357707">
      <w:bodyDiv w:val="1"/>
      <w:marLeft w:val="0"/>
      <w:marRight w:val="0"/>
      <w:marTop w:val="0"/>
      <w:marBottom w:val="0"/>
      <w:divBdr>
        <w:top w:val="none" w:sz="0" w:space="0" w:color="auto"/>
        <w:left w:val="none" w:sz="0" w:space="0" w:color="auto"/>
        <w:bottom w:val="none" w:sz="0" w:space="0" w:color="auto"/>
        <w:right w:val="none" w:sz="0" w:space="0" w:color="auto"/>
      </w:divBdr>
    </w:div>
    <w:div w:id="312103502">
      <w:bodyDiv w:val="1"/>
      <w:marLeft w:val="0"/>
      <w:marRight w:val="0"/>
      <w:marTop w:val="0"/>
      <w:marBottom w:val="0"/>
      <w:divBdr>
        <w:top w:val="none" w:sz="0" w:space="0" w:color="auto"/>
        <w:left w:val="none" w:sz="0" w:space="0" w:color="auto"/>
        <w:bottom w:val="none" w:sz="0" w:space="0" w:color="auto"/>
        <w:right w:val="none" w:sz="0" w:space="0" w:color="auto"/>
      </w:divBdr>
    </w:div>
    <w:div w:id="468787422">
      <w:bodyDiv w:val="1"/>
      <w:marLeft w:val="0"/>
      <w:marRight w:val="0"/>
      <w:marTop w:val="0"/>
      <w:marBottom w:val="0"/>
      <w:divBdr>
        <w:top w:val="none" w:sz="0" w:space="0" w:color="auto"/>
        <w:left w:val="none" w:sz="0" w:space="0" w:color="auto"/>
        <w:bottom w:val="none" w:sz="0" w:space="0" w:color="auto"/>
        <w:right w:val="none" w:sz="0" w:space="0" w:color="auto"/>
      </w:divBdr>
    </w:div>
    <w:div w:id="567618964">
      <w:bodyDiv w:val="1"/>
      <w:marLeft w:val="0"/>
      <w:marRight w:val="0"/>
      <w:marTop w:val="0"/>
      <w:marBottom w:val="0"/>
      <w:divBdr>
        <w:top w:val="none" w:sz="0" w:space="0" w:color="auto"/>
        <w:left w:val="none" w:sz="0" w:space="0" w:color="auto"/>
        <w:bottom w:val="none" w:sz="0" w:space="0" w:color="auto"/>
        <w:right w:val="none" w:sz="0" w:space="0" w:color="auto"/>
      </w:divBdr>
      <w:divsChild>
        <w:div w:id="1680622744">
          <w:marLeft w:val="0"/>
          <w:marRight w:val="0"/>
          <w:marTop w:val="0"/>
          <w:marBottom w:val="0"/>
          <w:divBdr>
            <w:top w:val="none" w:sz="0" w:space="0" w:color="auto"/>
            <w:left w:val="none" w:sz="0" w:space="0" w:color="auto"/>
            <w:bottom w:val="none" w:sz="0" w:space="0" w:color="auto"/>
            <w:right w:val="none" w:sz="0" w:space="0" w:color="auto"/>
          </w:divBdr>
        </w:div>
        <w:div w:id="698893881">
          <w:marLeft w:val="0"/>
          <w:marRight w:val="0"/>
          <w:marTop w:val="0"/>
          <w:marBottom w:val="0"/>
          <w:divBdr>
            <w:top w:val="none" w:sz="0" w:space="0" w:color="auto"/>
            <w:left w:val="none" w:sz="0" w:space="0" w:color="auto"/>
            <w:bottom w:val="none" w:sz="0" w:space="0" w:color="auto"/>
            <w:right w:val="none" w:sz="0" w:space="0" w:color="auto"/>
          </w:divBdr>
        </w:div>
      </w:divsChild>
    </w:div>
    <w:div w:id="569074808">
      <w:bodyDiv w:val="1"/>
      <w:marLeft w:val="0"/>
      <w:marRight w:val="0"/>
      <w:marTop w:val="0"/>
      <w:marBottom w:val="0"/>
      <w:divBdr>
        <w:top w:val="none" w:sz="0" w:space="0" w:color="auto"/>
        <w:left w:val="none" w:sz="0" w:space="0" w:color="auto"/>
        <w:bottom w:val="none" w:sz="0" w:space="0" w:color="auto"/>
        <w:right w:val="none" w:sz="0" w:space="0" w:color="auto"/>
      </w:divBdr>
    </w:div>
    <w:div w:id="669408240">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93921434">
      <w:bodyDiv w:val="1"/>
      <w:marLeft w:val="0"/>
      <w:marRight w:val="0"/>
      <w:marTop w:val="0"/>
      <w:marBottom w:val="0"/>
      <w:divBdr>
        <w:top w:val="none" w:sz="0" w:space="0" w:color="auto"/>
        <w:left w:val="none" w:sz="0" w:space="0" w:color="auto"/>
        <w:bottom w:val="none" w:sz="0" w:space="0" w:color="auto"/>
        <w:right w:val="none" w:sz="0" w:space="0" w:color="auto"/>
      </w:divBdr>
    </w:div>
    <w:div w:id="768433130">
      <w:bodyDiv w:val="1"/>
      <w:marLeft w:val="0"/>
      <w:marRight w:val="0"/>
      <w:marTop w:val="0"/>
      <w:marBottom w:val="0"/>
      <w:divBdr>
        <w:top w:val="none" w:sz="0" w:space="0" w:color="auto"/>
        <w:left w:val="none" w:sz="0" w:space="0" w:color="auto"/>
        <w:bottom w:val="none" w:sz="0" w:space="0" w:color="auto"/>
        <w:right w:val="none" w:sz="0" w:space="0" w:color="auto"/>
      </w:divBdr>
    </w:div>
    <w:div w:id="778716378">
      <w:bodyDiv w:val="1"/>
      <w:marLeft w:val="0"/>
      <w:marRight w:val="0"/>
      <w:marTop w:val="0"/>
      <w:marBottom w:val="0"/>
      <w:divBdr>
        <w:top w:val="none" w:sz="0" w:space="0" w:color="auto"/>
        <w:left w:val="none" w:sz="0" w:space="0" w:color="auto"/>
        <w:bottom w:val="none" w:sz="0" w:space="0" w:color="auto"/>
        <w:right w:val="none" w:sz="0" w:space="0" w:color="auto"/>
      </w:divBdr>
    </w:div>
    <w:div w:id="800533695">
      <w:bodyDiv w:val="1"/>
      <w:marLeft w:val="0"/>
      <w:marRight w:val="0"/>
      <w:marTop w:val="0"/>
      <w:marBottom w:val="0"/>
      <w:divBdr>
        <w:top w:val="none" w:sz="0" w:space="0" w:color="auto"/>
        <w:left w:val="none" w:sz="0" w:space="0" w:color="auto"/>
        <w:bottom w:val="none" w:sz="0" w:space="0" w:color="auto"/>
        <w:right w:val="none" w:sz="0" w:space="0" w:color="auto"/>
      </w:divBdr>
    </w:div>
    <w:div w:id="806052849">
      <w:bodyDiv w:val="1"/>
      <w:marLeft w:val="0"/>
      <w:marRight w:val="0"/>
      <w:marTop w:val="0"/>
      <w:marBottom w:val="0"/>
      <w:divBdr>
        <w:top w:val="none" w:sz="0" w:space="0" w:color="auto"/>
        <w:left w:val="none" w:sz="0" w:space="0" w:color="auto"/>
        <w:bottom w:val="none" w:sz="0" w:space="0" w:color="auto"/>
        <w:right w:val="none" w:sz="0" w:space="0" w:color="auto"/>
      </w:divBdr>
    </w:div>
    <w:div w:id="932906660">
      <w:bodyDiv w:val="1"/>
      <w:marLeft w:val="0"/>
      <w:marRight w:val="0"/>
      <w:marTop w:val="0"/>
      <w:marBottom w:val="0"/>
      <w:divBdr>
        <w:top w:val="none" w:sz="0" w:space="0" w:color="auto"/>
        <w:left w:val="none" w:sz="0" w:space="0" w:color="auto"/>
        <w:bottom w:val="none" w:sz="0" w:space="0" w:color="auto"/>
        <w:right w:val="none" w:sz="0" w:space="0" w:color="auto"/>
      </w:divBdr>
      <w:divsChild>
        <w:div w:id="733813513">
          <w:marLeft w:val="0"/>
          <w:marRight w:val="0"/>
          <w:marTop w:val="0"/>
          <w:marBottom w:val="0"/>
          <w:divBdr>
            <w:top w:val="none" w:sz="0" w:space="0" w:color="auto"/>
            <w:left w:val="none" w:sz="0" w:space="0" w:color="auto"/>
            <w:bottom w:val="none" w:sz="0" w:space="0" w:color="auto"/>
            <w:right w:val="none" w:sz="0" w:space="0" w:color="auto"/>
          </w:divBdr>
        </w:div>
        <w:div w:id="1067262262">
          <w:marLeft w:val="0"/>
          <w:marRight w:val="0"/>
          <w:marTop w:val="0"/>
          <w:marBottom w:val="0"/>
          <w:divBdr>
            <w:top w:val="none" w:sz="0" w:space="0" w:color="auto"/>
            <w:left w:val="none" w:sz="0" w:space="0" w:color="auto"/>
            <w:bottom w:val="none" w:sz="0" w:space="0" w:color="auto"/>
            <w:right w:val="none" w:sz="0" w:space="0" w:color="auto"/>
          </w:divBdr>
        </w:div>
      </w:divsChild>
    </w:div>
    <w:div w:id="999306279">
      <w:bodyDiv w:val="1"/>
      <w:marLeft w:val="0"/>
      <w:marRight w:val="0"/>
      <w:marTop w:val="0"/>
      <w:marBottom w:val="0"/>
      <w:divBdr>
        <w:top w:val="none" w:sz="0" w:space="0" w:color="auto"/>
        <w:left w:val="none" w:sz="0" w:space="0" w:color="auto"/>
        <w:bottom w:val="none" w:sz="0" w:space="0" w:color="auto"/>
        <w:right w:val="none" w:sz="0" w:space="0" w:color="auto"/>
      </w:divBdr>
    </w:div>
    <w:div w:id="1080371891">
      <w:bodyDiv w:val="1"/>
      <w:marLeft w:val="0"/>
      <w:marRight w:val="0"/>
      <w:marTop w:val="0"/>
      <w:marBottom w:val="0"/>
      <w:divBdr>
        <w:top w:val="none" w:sz="0" w:space="0" w:color="auto"/>
        <w:left w:val="none" w:sz="0" w:space="0" w:color="auto"/>
        <w:bottom w:val="none" w:sz="0" w:space="0" w:color="auto"/>
        <w:right w:val="none" w:sz="0" w:space="0" w:color="auto"/>
      </w:divBdr>
    </w:div>
    <w:div w:id="1192836285">
      <w:bodyDiv w:val="1"/>
      <w:marLeft w:val="0"/>
      <w:marRight w:val="0"/>
      <w:marTop w:val="0"/>
      <w:marBottom w:val="0"/>
      <w:divBdr>
        <w:top w:val="none" w:sz="0" w:space="0" w:color="auto"/>
        <w:left w:val="none" w:sz="0" w:space="0" w:color="auto"/>
        <w:bottom w:val="none" w:sz="0" w:space="0" w:color="auto"/>
        <w:right w:val="none" w:sz="0" w:space="0" w:color="auto"/>
      </w:divBdr>
    </w:div>
    <w:div w:id="1201934850">
      <w:bodyDiv w:val="1"/>
      <w:marLeft w:val="0"/>
      <w:marRight w:val="0"/>
      <w:marTop w:val="0"/>
      <w:marBottom w:val="0"/>
      <w:divBdr>
        <w:top w:val="none" w:sz="0" w:space="0" w:color="auto"/>
        <w:left w:val="none" w:sz="0" w:space="0" w:color="auto"/>
        <w:bottom w:val="none" w:sz="0" w:space="0" w:color="auto"/>
        <w:right w:val="none" w:sz="0" w:space="0" w:color="auto"/>
      </w:divBdr>
    </w:div>
    <w:div w:id="1221284561">
      <w:bodyDiv w:val="1"/>
      <w:marLeft w:val="0"/>
      <w:marRight w:val="0"/>
      <w:marTop w:val="0"/>
      <w:marBottom w:val="0"/>
      <w:divBdr>
        <w:top w:val="none" w:sz="0" w:space="0" w:color="auto"/>
        <w:left w:val="none" w:sz="0" w:space="0" w:color="auto"/>
        <w:bottom w:val="none" w:sz="0" w:space="0" w:color="auto"/>
        <w:right w:val="none" w:sz="0" w:space="0" w:color="auto"/>
      </w:divBdr>
    </w:div>
    <w:div w:id="1273628730">
      <w:bodyDiv w:val="1"/>
      <w:marLeft w:val="0"/>
      <w:marRight w:val="0"/>
      <w:marTop w:val="0"/>
      <w:marBottom w:val="0"/>
      <w:divBdr>
        <w:top w:val="none" w:sz="0" w:space="0" w:color="auto"/>
        <w:left w:val="none" w:sz="0" w:space="0" w:color="auto"/>
        <w:bottom w:val="none" w:sz="0" w:space="0" w:color="auto"/>
        <w:right w:val="none" w:sz="0" w:space="0" w:color="auto"/>
      </w:divBdr>
    </w:div>
    <w:div w:id="1292860131">
      <w:bodyDiv w:val="1"/>
      <w:marLeft w:val="0"/>
      <w:marRight w:val="0"/>
      <w:marTop w:val="0"/>
      <w:marBottom w:val="0"/>
      <w:divBdr>
        <w:top w:val="none" w:sz="0" w:space="0" w:color="auto"/>
        <w:left w:val="none" w:sz="0" w:space="0" w:color="auto"/>
        <w:bottom w:val="none" w:sz="0" w:space="0" w:color="auto"/>
        <w:right w:val="none" w:sz="0" w:space="0" w:color="auto"/>
      </w:divBdr>
    </w:div>
    <w:div w:id="1378966743">
      <w:bodyDiv w:val="1"/>
      <w:marLeft w:val="0"/>
      <w:marRight w:val="0"/>
      <w:marTop w:val="0"/>
      <w:marBottom w:val="0"/>
      <w:divBdr>
        <w:top w:val="none" w:sz="0" w:space="0" w:color="auto"/>
        <w:left w:val="none" w:sz="0" w:space="0" w:color="auto"/>
        <w:bottom w:val="none" w:sz="0" w:space="0" w:color="auto"/>
        <w:right w:val="none" w:sz="0" w:space="0" w:color="auto"/>
      </w:divBdr>
    </w:div>
    <w:div w:id="1515877669">
      <w:bodyDiv w:val="1"/>
      <w:marLeft w:val="0"/>
      <w:marRight w:val="0"/>
      <w:marTop w:val="0"/>
      <w:marBottom w:val="0"/>
      <w:divBdr>
        <w:top w:val="none" w:sz="0" w:space="0" w:color="auto"/>
        <w:left w:val="none" w:sz="0" w:space="0" w:color="auto"/>
        <w:bottom w:val="none" w:sz="0" w:space="0" w:color="auto"/>
        <w:right w:val="none" w:sz="0" w:space="0" w:color="auto"/>
      </w:divBdr>
    </w:div>
    <w:div w:id="1618609717">
      <w:bodyDiv w:val="1"/>
      <w:marLeft w:val="0"/>
      <w:marRight w:val="0"/>
      <w:marTop w:val="0"/>
      <w:marBottom w:val="0"/>
      <w:divBdr>
        <w:top w:val="none" w:sz="0" w:space="0" w:color="auto"/>
        <w:left w:val="none" w:sz="0" w:space="0" w:color="auto"/>
        <w:bottom w:val="none" w:sz="0" w:space="0" w:color="auto"/>
        <w:right w:val="none" w:sz="0" w:space="0" w:color="auto"/>
      </w:divBdr>
    </w:div>
    <w:div w:id="1650550704">
      <w:bodyDiv w:val="1"/>
      <w:marLeft w:val="0"/>
      <w:marRight w:val="0"/>
      <w:marTop w:val="0"/>
      <w:marBottom w:val="0"/>
      <w:divBdr>
        <w:top w:val="none" w:sz="0" w:space="0" w:color="auto"/>
        <w:left w:val="none" w:sz="0" w:space="0" w:color="auto"/>
        <w:bottom w:val="none" w:sz="0" w:space="0" w:color="auto"/>
        <w:right w:val="none" w:sz="0" w:space="0" w:color="auto"/>
      </w:divBdr>
    </w:div>
    <w:div w:id="1750610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C026D-25D0-4D84-B5CA-3117CFEC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1329</Words>
  <Characters>7178</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Alexandre Noal dos Santos</cp:lastModifiedBy>
  <cp:revision>7</cp:revision>
  <cp:lastPrinted>2018-02-09T11:24:00Z</cp:lastPrinted>
  <dcterms:created xsi:type="dcterms:W3CDTF">2018-02-08T18:04:00Z</dcterms:created>
  <dcterms:modified xsi:type="dcterms:W3CDTF">2018-02-09T12:40:00Z</dcterms:modified>
</cp:coreProperties>
</file>