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789" w:rsidRPr="003F1D2A" w:rsidRDefault="00116789" w:rsidP="00116789">
      <w:pPr>
        <w:spacing w:after="0" w:line="360" w:lineRule="auto"/>
        <w:jc w:val="center"/>
        <w:rPr>
          <w:rFonts w:eastAsia="Cambria" w:cs="Arial"/>
          <w:b/>
          <w:sz w:val="24"/>
          <w:szCs w:val="24"/>
        </w:rPr>
      </w:pPr>
    </w:p>
    <w:p w:rsidR="00A6470D" w:rsidRPr="003F1D2A" w:rsidRDefault="003F4029" w:rsidP="00116789">
      <w:pPr>
        <w:spacing w:after="0" w:line="360" w:lineRule="auto"/>
        <w:jc w:val="center"/>
        <w:rPr>
          <w:rFonts w:eastAsia="Cambria" w:cs="Arial"/>
          <w:b/>
          <w:sz w:val="24"/>
          <w:szCs w:val="24"/>
        </w:rPr>
      </w:pPr>
      <w:r w:rsidRPr="003F1D2A">
        <w:rPr>
          <w:rFonts w:eastAsia="Cambria" w:cs="Arial"/>
          <w:b/>
          <w:sz w:val="24"/>
          <w:szCs w:val="24"/>
        </w:rPr>
        <w:t xml:space="preserve">INSTRUÇÃO NORMATIVA </w:t>
      </w:r>
      <w:r w:rsidR="00A6470D" w:rsidRPr="00CF594F">
        <w:rPr>
          <w:rFonts w:eastAsia="Cambria" w:cs="Arial"/>
          <w:b/>
          <w:sz w:val="24"/>
          <w:szCs w:val="24"/>
        </w:rPr>
        <w:t xml:space="preserve">Nº </w:t>
      </w:r>
      <w:r w:rsidR="00CF594F">
        <w:rPr>
          <w:rFonts w:eastAsia="Cambria" w:cs="Arial"/>
          <w:b/>
          <w:sz w:val="24"/>
          <w:szCs w:val="24"/>
        </w:rPr>
        <w:t>017</w:t>
      </w:r>
      <w:r w:rsidR="00A6470D" w:rsidRPr="00CF594F">
        <w:rPr>
          <w:rFonts w:eastAsia="Cambria" w:cs="Arial"/>
          <w:b/>
          <w:sz w:val="24"/>
          <w:szCs w:val="24"/>
        </w:rPr>
        <w:t>, DE</w:t>
      </w:r>
      <w:r w:rsidR="00A6470D" w:rsidRPr="003F1D2A">
        <w:rPr>
          <w:rFonts w:eastAsia="Cambria" w:cs="Arial"/>
          <w:b/>
          <w:sz w:val="24"/>
          <w:szCs w:val="24"/>
        </w:rPr>
        <w:t xml:space="preserve"> </w:t>
      </w:r>
      <w:r w:rsidR="00CF594F">
        <w:rPr>
          <w:rFonts w:eastAsia="Cambria" w:cs="Arial"/>
          <w:b/>
          <w:sz w:val="24"/>
          <w:szCs w:val="24"/>
        </w:rPr>
        <w:t xml:space="preserve">15 </w:t>
      </w:r>
      <w:r w:rsidR="00A6470D" w:rsidRPr="003F1D2A">
        <w:rPr>
          <w:rFonts w:eastAsia="Cambria" w:cs="Arial"/>
          <w:b/>
          <w:sz w:val="24"/>
          <w:szCs w:val="24"/>
        </w:rPr>
        <w:t xml:space="preserve">DE </w:t>
      </w:r>
      <w:r w:rsidRPr="003F1D2A">
        <w:rPr>
          <w:rFonts w:eastAsia="Cambria" w:cs="Arial"/>
          <w:b/>
          <w:sz w:val="24"/>
          <w:szCs w:val="24"/>
        </w:rPr>
        <w:t>AGOSTO</w:t>
      </w:r>
      <w:r w:rsidR="00A6470D" w:rsidRPr="003F1D2A">
        <w:rPr>
          <w:rFonts w:eastAsia="Cambria" w:cs="Arial"/>
          <w:b/>
          <w:sz w:val="24"/>
          <w:szCs w:val="24"/>
        </w:rPr>
        <w:t xml:space="preserve"> DE 201</w:t>
      </w:r>
      <w:r w:rsidRPr="003F1D2A">
        <w:rPr>
          <w:rFonts w:eastAsia="Cambria" w:cs="Arial"/>
          <w:b/>
          <w:sz w:val="24"/>
          <w:szCs w:val="24"/>
        </w:rPr>
        <w:t>6</w:t>
      </w:r>
      <w:r w:rsidR="00A6470D" w:rsidRPr="003F1D2A">
        <w:rPr>
          <w:rFonts w:eastAsia="Cambria" w:cs="Arial"/>
          <w:b/>
          <w:sz w:val="24"/>
          <w:szCs w:val="24"/>
        </w:rPr>
        <w:t>.</w:t>
      </w:r>
    </w:p>
    <w:p w:rsidR="00A6470D" w:rsidRPr="003F1D2A" w:rsidRDefault="00A6470D" w:rsidP="00A6470D">
      <w:pPr>
        <w:shd w:val="clear" w:color="auto" w:fill="FFFFFF"/>
        <w:spacing w:after="0" w:line="253" w:lineRule="atLeast"/>
        <w:ind w:left="4536"/>
        <w:jc w:val="both"/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</w:pPr>
      <w:r w:rsidRPr="003F1D2A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> </w:t>
      </w:r>
    </w:p>
    <w:p w:rsidR="00A6470D" w:rsidRPr="003F1D2A" w:rsidRDefault="00A6470D" w:rsidP="00A6470D">
      <w:pPr>
        <w:shd w:val="clear" w:color="auto" w:fill="FFFFFF"/>
        <w:spacing w:after="0" w:line="253" w:lineRule="atLeast"/>
        <w:ind w:left="4536"/>
        <w:jc w:val="both"/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</w:pPr>
      <w:r w:rsidRPr="003F1D2A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>Dispõe sobre o horário de entrada e saída dos empregados do CAU/RS</w:t>
      </w:r>
      <w:r w:rsidR="009D0DE2" w:rsidRPr="003F1D2A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 xml:space="preserve">, a partir de </w:t>
      </w:r>
      <w:r w:rsidR="00CF594F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>22</w:t>
      </w:r>
      <w:r w:rsidR="009D0DE2" w:rsidRPr="003F1D2A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 xml:space="preserve"> de </w:t>
      </w:r>
      <w:r w:rsidR="003D7060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 xml:space="preserve">agosto </w:t>
      </w:r>
      <w:r w:rsidR="009D0DE2" w:rsidRPr="003F1D2A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>de 201</w:t>
      </w:r>
      <w:r w:rsidR="00376403" w:rsidRPr="003F1D2A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>6</w:t>
      </w:r>
      <w:r w:rsidRPr="003F1D2A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 xml:space="preserve"> e dá outras providências.</w:t>
      </w:r>
    </w:p>
    <w:p w:rsidR="00A6470D" w:rsidRPr="003F1D2A" w:rsidRDefault="00A6470D" w:rsidP="00A6470D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</w:pPr>
      <w:r w:rsidRPr="003F1D2A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   </w:t>
      </w:r>
    </w:p>
    <w:p w:rsidR="003F1D2A" w:rsidRDefault="003F1D2A" w:rsidP="00A6470D">
      <w:pPr>
        <w:shd w:val="clear" w:color="auto" w:fill="FFFFFF"/>
        <w:spacing w:after="0" w:line="330" w:lineRule="atLeast"/>
        <w:ind w:firstLine="708"/>
        <w:jc w:val="both"/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</w:pPr>
    </w:p>
    <w:p w:rsidR="00A6470D" w:rsidRPr="003F1D2A" w:rsidRDefault="00A6470D" w:rsidP="00A6470D">
      <w:pPr>
        <w:shd w:val="clear" w:color="auto" w:fill="FFFFFF"/>
        <w:spacing w:after="0" w:line="330" w:lineRule="atLeast"/>
        <w:ind w:firstLine="708"/>
        <w:jc w:val="both"/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</w:pPr>
      <w:r w:rsidRPr="003F1D2A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>O </w:t>
      </w:r>
      <w:r w:rsidR="00116789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>Presidente do</w:t>
      </w:r>
      <w:r w:rsidR="00116789" w:rsidRPr="003F1D2A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Pr="003F1D2A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t-BR"/>
        </w:rPr>
        <w:t>CONSELHO DE ARQUITETURA E URBANISMO DO RIO GRANDE DO SUL – CAU/RS</w:t>
      </w:r>
      <w:r w:rsidRPr="003F1D2A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>, no uso de suas atribuições legais e regimentais,</w:t>
      </w:r>
      <w:r w:rsidR="005C68CE" w:rsidRPr="003F1D2A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 xml:space="preserve"> considerando o disposto no </w:t>
      </w:r>
      <w:r w:rsidRPr="003F1D2A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>art. 41 da Lei 12.378/</w:t>
      </w:r>
      <w:r w:rsidR="00376403" w:rsidRPr="003F1D2A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>2010</w:t>
      </w:r>
      <w:r w:rsidRPr="003F1D2A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 xml:space="preserve"> e Dec</w:t>
      </w:r>
      <w:r w:rsidR="00376403" w:rsidRPr="003F1D2A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>reto-</w:t>
      </w:r>
      <w:r w:rsidRPr="003F1D2A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>Lei 5</w:t>
      </w:r>
      <w:r w:rsidR="00376403" w:rsidRPr="003F1D2A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>.</w:t>
      </w:r>
      <w:r w:rsidRPr="003F1D2A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>452/1943</w:t>
      </w:r>
      <w:r w:rsidR="003F4029" w:rsidRPr="003F1D2A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 xml:space="preserve">, bem como </w:t>
      </w:r>
      <w:r w:rsidRPr="003F1D2A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>a necessidade de adequação dos serviços,</w:t>
      </w:r>
    </w:p>
    <w:p w:rsidR="00A6470D" w:rsidRPr="003F1D2A" w:rsidRDefault="00A6470D" w:rsidP="00A6470D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t-BR"/>
        </w:rPr>
      </w:pPr>
      <w:r w:rsidRPr="003F1D2A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A6470D" w:rsidRDefault="00A6470D" w:rsidP="00A6470D">
      <w:pPr>
        <w:shd w:val="clear" w:color="auto" w:fill="FFFFFF"/>
        <w:spacing w:after="0" w:line="330" w:lineRule="atLeast"/>
        <w:ind w:firstLine="708"/>
        <w:jc w:val="both"/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t-BR"/>
        </w:rPr>
      </w:pPr>
      <w:r w:rsidRPr="003F1D2A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t-BR"/>
        </w:rPr>
        <w:t>RESOLVE:</w:t>
      </w:r>
    </w:p>
    <w:p w:rsidR="003F1D2A" w:rsidRPr="003F1D2A" w:rsidRDefault="003F1D2A" w:rsidP="00A6470D">
      <w:pPr>
        <w:shd w:val="clear" w:color="auto" w:fill="FFFFFF"/>
        <w:spacing w:after="0" w:line="330" w:lineRule="atLeast"/>
        <w:ind w:firstLine="708"/>
        <w:jc w:val="both"/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</w:pPr>
    </w:p>
    <w:p w:rsidR="00A6470D" w:rsidRPr="003F1D2A" w:rsidRDefault="00A6470D" w:rsidP="00A647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</w:pPr>
      <w:r w:rsidRPr="003F1D2A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6E61D0" w:rsidRPr="003F1D2A" w:rsidRDefault="006E61D0" w:rsidP="00116789">
      <w:pPr>
        <w:suppressAutoHyphens/>
        <w:spacing w:line="240" w:lineRule="auto"/>
        <w:ind w:firstLine="708"/>
        <w:jc w:val="both"/>
        <w:rPr>
          <w:rFonts w:ascii="Calibri" w:eastAsia="Times New Roman" w:hAnsi="Calibri"/>
          <w:sz w:val="24"/>
          <w:szCs w:val="24"/>
        </w:rPr>
      </w:pPr>
      <w:r w:rsidRPr="003F1D2A">
        <w:rPr>
          <w:rFonts w:ascii="Calibri" w:eastAsia="Times New Roman" w:hAnsi="Calibri"/>
          <w:b/>
          <w:sz w:val="24"/>
          <w:szCs w:val="24"/>
        </w:rPr>
        <w:t xml:space="preserve">Art. 1° </w:t>
      </w:r>
      <w:r w:rsidRPr="003F1D2A">
        <w:rPr>
          <w:rFonts w:ascii="Calibri" w:eastAsia="Times New Roman" w:hAnsi="Calibri"/>
          <w:sz w:val="24"/>
          <w:szCs w:val="24"/>
        </w:rPr>
        <w:t>Os horários</w:t>
      </w:r>
      <w:r w:rsidR="007629AE" w:rsidRPr="003F1D2A">
        <w:rPr>
          <w:rFonts w:ascii="Calibri" w:eastAsia="Times New Roman" w:hAnsi="Calibri"/>
          <w:sz w:val="24"/>
          <w:szCs w:val="24"/>
        </w:rPr>
        <w:t xml:space="preserve"> de entrada e saída, inclusive </w:t>
      </w:r>
      <w:r w:rsidRPr="003F1D2A">
        <w:rPr>
          <w:rFonts w:ascii="Calibri" w:eastAsia="Times New Roman" w:hAnsi="Calibri"/>
          <w:sz w:val="24"/>
          <w:szCs w:val="24"/>
        </w:rPr>
        <w:t>o intervalo intrajornada, devem ser observados pelos empregados.</w:t>
      </w:r>
    </w:p>
    <w:p w:rsidR="003F4029" w:rsidRPr="003F1D2A" w:rsidRDefault="006E61D0" w:rsidP="0037640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</w:pPr>
      <w:r w:rsidRPr="003F1D2A">
        <w:rPr>
          <w:rFonts w:ascii="Calibri" w:eastAsia="Times New Roman" w:hAnsi="Calibri"/>
          <w:b/>
          <w:sz w:val="24"/>
          <w:szCs w:val="24"/>
        </w:rPr>
        <w:lastRenderedPageBreak/>
        <w:t>Art. 2°</w:t>
      </w:r>
      <w:r w:rsidRPr="003F1D2A">
        <w:rPr>
          <w:rFonts w:ascii="Calibri" w:eastAsia="Times New Roman" w:hAnsi="Calibri"/>
          <w:sz w:val="24"/>
          <w:szCs w:val="24"/>
        </w:rPr>
        <w:t xml:space="preserve"> </w:t>
      </w:r>
      <w:r w:rsidR="00376403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A partir de </w:t>
      </w:r>
      <w:r w:rsidR="00CF594F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>22</w:t>
      </w:r>
      <w:r w:rsidR="003F4029" w:rsidRPr="003F1D2A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 xml:space="preserve"> de </w:t>
      </w:r>
      <w:r w:rsidR="00345CFF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 xml:space="preserve">agosto </w:t>
      </w:r>
      <w:r w:rsidR="003F4029" w:rsidRPr="003F1D2A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>de 2016</w:t>
      </w:r>
      <w:r w:rsidR="003F4029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 </w:t>
      </w:r>
      <w:r w:rsidR="00376403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>o</w:t>
      </w:r>
      <w:r w:rsidR="003F4029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 CAU/RS </w:t>
      </w:r>
      <w:r w:rsidR="007629AE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adotará jornada de trabalho diária unificada para todos os empregados. </w:t>
      </w:r>
    </w:p>
    <w:p w:rsidR="00945E94" w:rsidRPr="003F1D2A" w:rsidRDefault="00945E94" w:rsidP="0074159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t-BR"/>
        </w:rPr>
      </w:pPr>
    </w:p>
    <w:p w:rsidR="00FE1928" w:rsidRPr="003F1D2A" w:rsidRDefault="00FC7F2B" w:rsidP="0074159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</w:pPr>
      <w:r w:rsidRPr="003F1D2A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t-BR"/>
        </w:rPr>
        <w:t xml:space="preserve">Parágrafo </w:t>
      </w:r>
      <w:r w:rsidR="00945E94" w:rsidRPr="003F1D2A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t-BR"/>
        </w:rPr>
        <w:t>primeiro</w:t>
      </w:r>
      <w:r w:rsidRPr="003F1D2A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t-BR"/>
        </w:rPr>
        <w:t>.</w:t>
      </w:r>
      <w:r w:rsidR="007629AE" w:rsidRPr="003F1D2A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="00741590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>A</w:t>
      </w:r>
      <w:r w:rsidR="007629AE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 jornada de trabalho </w:t>
      </w:r>
      <w:r w:rsidR="00741590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diária </w:t>
      </w:r>
      <w:r w:rsidR="00345CFF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dos empregados do CAU/RS </w:t>
      </w:r>
      <w:r w:rsidR="00741590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>ocorrerá d</w:t>
      </w:r>
      <w:r w:rsidR="00FE1928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as </w:t>
      </w:r>
      <w:r w:rsidR="00FE1928" w:rsidRPr="003F1D2A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t-BR"/>
        </w:rPr>
        <w:t>8h30min</w:t>
      </w:r>
      <w:r w:rsidR="00FE1928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 às </w:t>
      </w:r>
      <w:r w:rsidR="00741590" w:rsidRPr="003F1D2A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t-BR"/>
        </w:rPr>
        <w:t>17h30min</w:t>
      </w:r>
      <w:r w:rsidR="00FE1928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>, compreendido neste período o intervalo de 1</w:t>
      </w:r>
      <w:r w:rsidR="00CF594F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 hora</w:t>
      </w:r>
      <w:r w:rsidR="00FE1928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 para repouso e alimentação, o qual não será computado na duração do trabalho, </w:t>
      </w:r>
      <w:r w:rsidR="00405479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conforme prevê </w:t>
      </w:r>
      <w:r w:rsidR="00FE1928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>o art. 71, §2º da CLT.</w:t>
      </w:r>
    </w:p>
    <w:p w:rsidR="00945E94" w:rsidRPr="003F1D2A" w:rsidRDefault="00945E94" w:rsidP="0074159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t-BR"/>
        </w:rPr>
      </w:pPr>
    </w:p>
    <w:p w:rsidR="00FE1928" w:rsidRPr="003F1D2A" w:rsidRDefault="00FC7F2B" w:rsidP="0074159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</w:pPr>
      <w:r w:rsidRPr="003F1D2A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t-BR"/>
        </w:rPr>
        <w:t>Parágrafo segundo</w:t>
      </w:r>
      <w:r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. O intervalo para repouso e alimentação </w:t>
      </w:r>
      <w:r w:rsidR="00CF594F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>poderá ocorrer das</w:t>
      </w:r>
      <w:r w:rsidR="00FE1928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 </w:t>
      </w:r>
      <w:r w:rsidR="00CF594F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12h </w:t>
      </w:r>
      <w:r w:rsidR="00FE1928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às </w:t>
      </w:r>
      <w:r w:rsidR="00CF594F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>13 horas, ou das 13h às 14 horas</w:t>
      </w:r>
      <w:r w:rsidR="00405479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>, hor</w:t>
      </w:r>
      <w:r w:rsidR="00CF516E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>a</w:t>
      </w:r>
      <w:r w:rsidR="00763298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 intervalar que </w:t>
      </w:r>
      <w:r w:rsidR="00405479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>dev</w:t>
      </w:r>
      <w:r w:rsidR="00CF516E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>erá</w:t>
      </w:r>
      <w:r w:rsidR="00405479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 ser </w:t>
      </w:r>
      <w:r w:rsidR="00345CFF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>definida pelo superior hierárquico de forma a manter sempre metade da equipe em atividade nas diversas Unidades do Conselho.</w:t>
      </w:r>
    </w:p>
    <w:p w:rsidR="00405479" w:rsidRPr="003F1D2A" w:rsidRDefault="00405479" w:rsidP="0074159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</w:pPr>
    </w:p>
    <w:p w:rsidR="00CF516E" w:rsidRDefault="00405479" w:rsidP="0074159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</w:pPr>
      <w:r w:rsidRPr="003F1D2A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t-BR"/>
        </w:rPr>
        <w:t>Art. 3º</w:t>
      </w:r>
      <w:r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 Os horários previstos na </w:t>
      </w:r>
      <w:r w:rsidR="00901BFB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>Portaria Normativa nº 123, de 20 de janeiro de 2016</w:t>
      </w:r>
      <w:r w:rsidR="000737E4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 </w:t>
      </w:r>
      <w:r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estão </w:t>
      </w:r>
      <w:r w:rsidR="00CF516E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em </w:t>
      </w:r>
      <w:r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>extinção</w:t>
      </w:r>
      <w:r w:rsidR="00763298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, </w:t>
      </w:r>
      <w:r w:rsidR="00CF516E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podendo os empregados </w:t>
      </w:r>
      <w:r w:rsidR="000737E4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>tão somente</w:t>
      </w:r>
      <w:r w:rsidR="00CF516E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 manter os respectivos horários de labor se </w:t>
      </w:r>
      <w:r w:rsidR="00345CFF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apresentarem </w:t>
      </w:r>
      <w:r w:rsidR="00CF516E"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>justificativa de que tenha tornado impossível, por circunstância estranha à vontade da pessoa, o cumprimento da nova jornada diária de trabalho.</w:t>
      </w:r>
    </w:p>
    <w:p w:rsidR="00345CFF" w:rsidRDefault="00345CFF" w:rsidP="0074159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t-BR"/>
        </w:rPr>
      </w:pPr>
    </w:p>
    <w:p w:rsidR="00345CFF" w:rsidRPr="00345CFF" w:rsidRDefault="00345CFF" w:rsidP="0074159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</w:pPr>
      <w:r w:rsidRPr="003F1D2A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t-BR"/>
        </w:rPr>
        <w:t>Parágrafo primeiro.</w:t>
      </w:r>
      <w:r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>As justificativas serão analisadas pela Gerência ou responsável da Unidade que emitirá documento com a resposta acerca da justificativa recebida.</w:t>
      </w:r>
    </w:p>
    <w:p w:rsidR="00345CFF" w:rsidRDefault="00345CFF" w:rsidP="0037640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t-BR"/>
        </w:rPr>
      </w:pPr>
    </w:p>
    <w:p w:rsidR="00945E94" w:rsidRDefault="00345CFF" w:rsidP="0037640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</w:pPr>
      <w:r w:rsidRPr="003F1D2A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t-BR"/>
        </w:rPr>
        <w:t>Parágrafo segundo</w:t>
      </w:r>
      <w:r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>.</w:t>
      </w:r>
      <w:r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 Os horários contidos na </w:t>
      </w:r>
      <w:r w:rsidRPr="00345CFF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>Portaria Normativa 123 est</w:t>
      </w:r>
      <w:r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>ão</w:t>
      </w:r>
      <w:r w:rsidRPr="00345CFF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 em</w:t>
      </w:r>
      <w:r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 extinção, não sendo possível a migração para esses horários a contar da publicação desta Portaria.</w:t>
      </w:r>
    </w:p>
    <w:p w:rsidR="00CF594F" w:rsidRDefault="00CF594F" w:rsidP="00CF594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</w:pPr>
      <w:r w:rsidRPr="003F1D2A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t-BR"/>
        </w:rPr>
        <w:t xml:space="preserve">Parágrafo </w:t>
      </w:r>
      <w:r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t-BR"/>
        </w:rPr>
        <w:t>terceiro</w:t>
      </w:r>
      <w:r w:rsidRPr="003F1D2A"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>.</w:t>
      </w:r>
      <w:r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  <w:t xml:space="preserve"> </w:t>
      </w:r>
      <w:r w:rsidRPr="003F1D2A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>Revoga-se a Portaria Normativa nº 123, de 20 de janeiro de 2016.</w:t>
      </w:r>
    </w:p>
    <w:p w:rsidR="00CF594F" w:rsidRDefault="00CF594F" w:rsidP="00CF594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Cs/>
          <w:color w:val="333333"/>
          <w:sz w:val="24"/>
          <w:szCs w:val="24"/>
          <w:lang w:eastAsia="pt-BR"/>
        </w:rPr>
      </w:pPr>
    </w:p>
    <w:p w:rsidR="00376403" w:rsidRPr="003F1D2A" w:rsidRDefault="00901BFB" w:rsidP="0037640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</w:pPr>
      <w:r w:rsidRPr="003F1D2A">
        <w:rPr>
          <w:rFonts w:ascii="Calibri" w:eastAsia="Times New Roman" w:hAnsi="Calibri" w:cs="Times New Roman"/>
          <w:b/>
          <w:color w:val="333333"/>
          <w:sz w:val="24"/>
          <w:szCs w:val="24"/>
          <w:lang w:eastAsia="pt-BR"/>
        </w:rPr>
        <w:t>Art. 4º</w:t>
      </w:r>
      <w:r w:rsidR="00376403" w:rsidRPr="003F1D2A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 xml:space="preserve"> Haverá revezamento de horários no intervalo intrajornada do setor de atendimento, a fim de não haver interrupção do funcionamento do CAU/RS, conforme for estabelecido pela Gerência de Atendimento e Fiscalização.</w:t>
      </w:r>
    </w:p>
    <w:p w:rsidR="00945E94" w:rsidRPr="003F1D2A" w:rsidRDefault="00945E94" w:rsidP="00945E9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color w:val="333333"/>
          <w:sz w:val="24"/>
          <w:szCs w:val="24"/>
          <w:lang w:eastAsia="pt-BR"/>
        </w:rPr>
      </w:pPr>
    </w:p>
    <w:p w:rsidR="00945E94" w:rsidRPr="003F1D2A" w:rsidRDefault="00901BFB" w:rsidP="00345CFF">
      <w:pPr>
        <w:suppressAutoHyphens/>
        <w:spacing w:line="240" w:lineRule="auto"/>
        <w:ind w:firstLine="708"/>
        <w:jc w:val="both"/>
        <w:rPr>
          <w:rFonts w:ascii="Calibri" w:eastAsia="Times New Roman" w:hAnsi="Calibri"/>
          <w:sz w:val="24"/>
          <w:szCs w:val="24"/>
        </w:rPr>
      </w:pPr>
      <w:r w:rsidRPr="00345CFF">
        <w:rPr>
          <w:rFonts w:ascii="Calibri" w:eastAsia="Times New Roman" w:hAnsi="Calibri"/>
          <w:b/>
          <w:sz w:val="24"/>
          <w:szCs w:val="24"/>
        </w:rPr>
        <w:t>Art. 5º</w:t>
      </w:r>
      <w:r w:rsidR="00376403" w:rsidRPr="00345CFF">
        <w:rPr>
          <w:rFonts w:ascii="Calibri" w:eastAsia="Times New Roman" w:hAnsi="Calibri"/>
          <w:sz w:val="24"/>
          <w:szCs w:val="24"/>
        </w:rPr>
        <w:t xml:space="preserve"> </w:t>
      </w:r>
      <w:r w:rsidR="00945E94" w:rsidRPr="003F1D2A">
        <w:rPr>
          <w:rFonts w:ascii="Calibri" w:eastAsia="Times New Roman" w:hAnsi="Calibri"/>
          <w:sz w:val="24"/>
          <w:szCs w:val="24"/>
        </w:rPr>
        <w:t xml:space="preserve">A realização de horas extras dependerá de autorização do superior hierárquico. </w:t>
      </w:r>
    </w:p>
    <w:p w:rsidR="00911A41" w:rsidRPr="003F1D2A" w:rsidRDefault="00901BFB" w:rsidP="00345CFF">
      <w:pPr>
        <w:suppressAutoHyphens/>
        <w:spacing w:line="240" w:lineRule="auto"/>
        <w:ind w:firstLine="708"/>
        <w:jc w:val="both"/>
        <w:rPr>
          <w:rFonts w:ascii="Calibri" w:eastAsia="Times New Roman" w:hAnsi="Calibri"/>
          <w:sz w:val="24"/>
          <w:szCs w:val="24"/>
        </w:rPr>
      </w:pPr>
      <w:r w:rsidRPr="00345CFF">
        <w:rPr>
          <w:rFonts w:ascii="Calibri" w:eastAsia="Times New Roman" w:hAnsi="Calibri"/>
          <w:b/>
          <w:sz w:val="24"/>
          <w:szCs w:val="24"/>
        </w:rPr>
        <w:t>Art. 6º</w:t>
      </w:r>
      <w:r w:rsidR="00376403" w:rsidRPr="00345CFF">
        <w:rPr>
          <w:rFonts w:ascii="Calibri" w:eastAsia="Times New Roman" w:hAnsi="Calibri"/>
          <w:sz w:val="24"/>
          <w:szCs w:val="24"/>
        </w:rPr>
        <w:t xml:space="preserve"> </w:t>
      </w:r>
      <w:r w:rsidR="00945E94" w:rsidRPr="003F1D2A">
        <w:rPr>
          <w:rFonts w:ascii="Calibri" w:eastAsia="Times New Roman" w:hAnsi="Calibri"/>
          <w:sz w:val="24"/>
          <w:szCs w:val="24"/>
        </w:rPr>
        <w:t>Atrasos na entrada e saída serão descontados, na forma da lei.</w:t>
      </w:r>
    </w:p>
    <w:p w:rsidR="006E61D0" w:rsidRPr="003F1D2A" w:rsidRDefault="006E61D0" w:rsidP="00116789">
      <w:pPr>
        <w:suppressAutoHyphens/>
        <w:spacing w:line="240" w:lineRule="auto"/>
        <w:ind w:firstLine="708"/>
        <w:jc w:val="both"/>
        <w:rPr>
          <w:rFonts w:ascii="Calibri" w:eastAsia="Times New Roman" w:hAnsi="Calibri"/>
          <w:sz w:val="24"/>
          <w:szCs w:val="24"/>
        </w:rPr>
      </w:pPr>
      <w:r w:rsidRPr="00345CFF">
        <w:rPr>
          <w:rFonts w:ascii="Calibri" w:eastAsia="Times New Roman" w:hAnsi="Calibri"/>
          <w:b/>
          <w:sz w:val="24"/>
          <w:szCs w:val="24"/>
        </w:rPr>
        <w:t>Ar</w:t>
      </w:r>
      <w:r w:rsidR="00901BFB" w:rsidRPr="00345CFF">
        <w:rPr>
          <w:rFonts w:ascii="Calibri" w:eastAsia="Times New Roman" w:hAnsi="Calibri"/>
          <w:b/>
          <w:sz w:val="24"/>
          <w:szCs w:val="24"/>
        </w:rPr>
        <w:t>t. 7</w:t>
      </w:r>
      <w:r w:rsidRPr="00345CFF">
        <w:rPr>
          <w:rFonts w:ascii="Calibri" w:eastAsia="Times New Roman" w:hAnsi="Calibri"/>
          <w:b/>
          <w:sz w:val="24"/>
          <w:szCs w:val="24"/>
        </w:rPr>
        <w:t>°</w:t>
      </w:r>
      <w:r w:rsidRPr="003F1D2A">
        <w:rPr>
          <w:rFonts w:ascii="Calibri" w:eastAsia="Times New Roman" w:hAnsi="Calibri"/>
          <w:sz w:val="24"/>
          <w:szCs w:val="24"/>
        </w:rPr>
        <w:t xml:space="preserve"> </w:t>
      </w:r>
      <w:r w:rsidR="00945E94" w:rsidRPr="00345CFF">
        <w:rPr>
          <w:rFonts w:ascii="Calibri" w:eastAsia="Times New Roman" w:hAnsi="Calibri"/>
          <w:sz w:val="24"/>
          <w:szCs w:val="24"/>
        </w:rPr>
        <w:t>Nenhum empregado está autorizado a utilizar e-mail corporativo do CAU/RS</w:t>
      </w:r>
      <w:r w:rsidR="00945E94" w:rsidRPr="003F1D2A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 xml:space="preserve"> ou outra funcionalidade fora do horário de trabalho, sob pena de aplicação da sanção disciplinar correspondente.</w:t>
      </w:r>
    </w:p>
    <w:p w:rsidR="008E2847" w:rsidRPr="003F1D2A" w:rsidRDefault="006B4917" w:rsidP="001167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</w:pPr>
      <w:r w:rsidRPr="003F1D2A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t-BR"/>
        </w:rPr>
        <w:lastRenderedPageBreak/>
        <w:t xml:space="preserve">Art. </w:t>
      </w:r>
      <w:r w:rsidR="00CF594F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t-BR"/>
        </w:rPr>
        <w:t>8</w:t>
      </w:r>
      <w:r w:rsidRPr="003F1D2A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t-BR"/>
        </w:rPr>
        <w:t>°</w:t>
      </w:r>
      <w:r w:rsidRPr="003F1D2A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> </w:t>
      </w:r>
      <w:r w:rsidR="00945E94" w:rsidRPr="003F1D2A"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  <w:t>Esta Instrução Normativa entra em vigor nesta data.</w:t>
      </w:r>
    </w:p>
    <w:p w:rsidR="00901BFB" w:rsidRPr="003F1D2A" w:rsidRDefault="00901BFB" w:rsidP="001167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</w:pPr>
    </w:p>
    <w:p w:rsidR="00116789" w:rsidRDefault="00116789" w:rsidP="001167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</w:pPr>
    </w:p>
    <w:p w:rsidR="00CF594F" w:rsidRDefault="00CF594F" w:rsidP="001167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sz w:val="24"/>
          <w:szCs w:val="24"/>
          <w:lang w:eastAsia="pt-BR"/>
        </w:rPr>
      </w:pPr>
    </w:p>
    <w:p w:rsidR="00CF594F" w:rsidRPr="00CF594F" w:rsidRDefault="00CF594F" w:rsidP="001167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333333"/>
          <w:sz w:val="24"/>
          <w:szCs w:val="24"/>
          <w:lang w:eastAsia="pt-BR"/>
        </w:rPr>
      </w:pPr>
      <w:bookmarkStart w:id="0" w:name="_GoBack"/>
    </w:p>
    <w:p w:rsidR="00CF594F" w:rsidRPr="00CF594F" w:rsidRDefault="00CF594F" w:rsidP="00CF59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333333"/>
          <w:sz w:val="24"/>
          <w:szCs w:val="24"/>
          <w:lang w:eastAsia="pt-BR"/>
        </w:rPr>
      </w:pPr>
      <w:r w:rsidRPr="00CF594F">
        <w:rPr>
          <w:rFonts w:ascii="Calibri" w:eastAsia="Times New Roman" w:hAnsi="Calibri" w:cs="Times New Roman"/>
          <w:b/>
          <w:color w:val="333333"/>
          <w:sz w:val="24"/>
          <w:szCs w:val="24"/>
          <w:lang w:eastAsia="pt-BR"/>
        </w:rPr>
        <w:t>Joaquim Eduardo Vidal Haas</w:t>
      </w:r>
    </w:p>
    <w:p w:rsidR="00116789" w:rsidRPr="00CF594F" w:rsidRDefault="00CF594F" w:rsidP="00CF59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333333"/>
          <w:sz w:val="24"/>
          <w:szCs w:val="24"/>
          <w:lang w:eastAsia="pt-BR"/>
        </w:rPr>
      </w:pPr>
      <w:r w:rsidRPr="00CF594F">
        <w:rPr>
          <w:rFonts w:ascii="Calibri" w:eastAsia="Times New Roman" w:hAnsi="Calibri" w:cs="Times New Roman"/>
          <w:b/>
          <w:color w:val="333333"/>
          <w:sz w:val="24"/>
          <w:szCs w:val="24"/>
          <w:lang w:eastAsia="pt-BR"/>
        </w:rPr>
        <w:t>Presidente em Exercício do CAU/RS</w:t>
      </w:r>
      <w:bookmarkEnd w:id="0"/>
    </w:p>
    <w:sectPr w:rsidR="00116789" w:rsidRPr="00CF594F" w:rsidSect="00345CFF">
      <w:headerReference w:type="default" r:id="rId6"/>
      <w:pgSz w:w="11906" w:h="16838"/>
      <w:pgMar w:top="2552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A0A" w:rsidRDefault="002F7A0A" w:rsidP="00116789">
      <w:pPr>
        <w:spacing w:after="0" w:line="240" w:lineRule="auto"/>
      </w:pPr>
      <w:r>
        <w:separator/>
      </w:r>
    </w:p>
  </w:endnote>
  <w:endnote w:type="continuationSeparator" w:id="0">
    <w:p w:rsidR="002F7A0A" w:rsidRDefault="002F7A0A" w:rsidP="0011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A0A" w:rsidRDefault="002F7A0A" w:rsidP="00116789">
      <w:pPr>
        <w:spacing w:after="0" w:line="240" w:lineRule="auto"/>
      </w:pPr>
      <w:r>
        <w:separator/>
      </w:r>
    </w:p>
  </w:footnote>
  <w:footnote w:type="continuationSeparator" w:id="0">
    <w:p w:rsidR="002F7A0A" w:rsidRDefault="002F7A0A" w:rsidP="0011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789" w:rsidRPr="00116789" w:rsidRDefault="00116789" w:rsidP="00116789">
    <w:pPr>
      <w:tabs>
        <w:tab w:val="center" w:pos="4320"/>
        <w:tab w:val="right" w:pos="8640"/>
      </w:tabs>
      <w:spacing w:after="0" w:line="240" w:lineRule="auto"/>
      <w:ind w:left="-993" w:right="-567"/>
      <w:jc w:val="center"/>
      <w:rPr>
        <w:rFonts w:ascii="Cambria" w:eastAsia="Cambria" w:hAnsi="Cambria" w:cs="Times New Roman"/>
        <w:sz w:val="16"/>
        <w:szCs w:val="24"/>
      </w:rPr>
    </w:pPr>
    <w:r w:rsidRPr="00116789">
      <w:rPr>
        <w:rFonts w:ascii="Cambria" w:eastAsia="Cambria" w:hAnsi="Cambria" w:cs="Times New Roman"/>
        <w:noProof/>
        <w:sz w:val="16"/>
        <w:szCs w:val="24"/>
        <w:lang w:eastAsia="pt-BR"/>
      </w:rPr>
      <w:drawing>
        <wp:inline distT="0" distB="0" distL="0" distR="0" wp14:anchorId="59A87113" wp14:editId="2E06C510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16789" w:rsidRPr="00116789" w:rsidRDefault="00116789" w:rsidP="00116789">
    <w:pPr>
      <w:tabs>
        <w:tab w:val="center" w:pos="4320"/>
        <w:tab w:val="right" w:pos="8640"/>
      </w:tabs>
      <w:spacing w:after="0" w:line="240" w:lineRule="auto"/>
      <w:ind w:left="-993" w:right="-567"/>
      <w:jc w:val="center"/>
      <w:rPr>
        <w:rFonts w:ascii="Cambria" w:eastAsia="Cambria" w:hAnsi="Cambria" w:cs="Times New Roman"/>
        <w:sz w:val="16"/>
        <w:szCs w:val="24"/>
      </w:rPr>
    </w:pPr>
  </w:p>
  <w:p w:rsidR="00116789" w:rsidRPr="00116789" w:rsidRDefault="00116789" w:rsidP="00116789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Cambria" w:hAnsi="Calibri" w:cs="Calibri"/>
        <w:b/>
        <w:sz w:val="24"/>
        <w:szCs w:val="24"/>
      </w:rPr>
    </w:pPr>
    <w:r w:rsidRPr="00116789">
      <w:rPr>
        <w:rFonts w:ascii="Calibri" w:eastAsia="Cambria" w:hAnsi="Calibri" w:cs="Calibri"/>
        <w:b/>
        <w:sz w:val="24"/>
        <w:szCs w:val="24"/>
      </w:rPr>
      <w:t>SERVIÇO PÚBLICO FEDERAL</w:t>
    </w:r>
  </w:p>
  <w:p w:rsidR="00116789" w:rsidRDefault="00116789" w:rsidP="00116789">
    <w:pPr>
      <w:pStyle w:val="Cabealho"/>
      <w:jc w:val="center"/>
    </w:pPr>
    <w:r w:rsidRPr="00116789">
      <w:rPr>
        <w:rFonts w:ascii="Calibri" w:eastAsia="Cambria" w:hAnsi="Calibri" w:cs="Calibri"/>
        <w:b/>
        <w:sz w:val="24"/>
        <w:szCs w:val="24"/>
      </w:rPr>
      <w:t>CONSELHO DE ARQUITETURA E URBANISMO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0D"/>
    <w:rsid w:val="00014CD0"/>
    <w:rsid w:val="000737E4"/>
    <w:rsid w:val="000B04E9"/>
    <w:rsid w:val="00116789"/>
    <w:rsid w:val="00122A2D"/>
    <w:rsid w:val="001D7003"/>
    <w:rsid w:val="00217C2C"/>
    <w:rsid w:val="002F7A0A"/>
    <w:rsid w:val="00345CFF"/>
    <w:rsid w:val="003523EC"/>
    <w:rsid w:val="00376403"/>
    <w:rsid w:val="003D7060"/>
    <w:rsid w:val="003F1D2A"/>
    <w:rsid w:val="003F4029"/>
    <w:rsid w:val="00405479"/>
    <w:rsid w:val="00422E23"/>
    <w:rsid w:val="00450F5B"/>
    <w:rsid w:val="00467AC8"/>
    <w:rsid w:val="005C68CE"/>
    <w:rsid w:val="00637159"/>
    <w:rsid w:val="006B4917"/>
    <w:rsid w:val="006E61D0"/>
    <w:rsid w:val="00741590"/>
    <w:rsid w:val="007629AE"/>
    <w:rsid w:val="00763298"/>
    <w:rsid w:val="00800B6C"/>
    <w:rsid w:val="00847ABF"/>
    <w:rsid w:val="00871346"/>
    <w:rsid w:val="008E2847"/>
    <w:rsid w:val="00901BFB"/>
    <w:rsid w:val="00905505"/>
    <w:rsid w:val="00911A41"/>
    <w:rsid w:val="009210DA"/>
    <w:rsid w:val="00945E94"/>
    <w:rsid w:val="009D0DE2"/>
    <w:rsid w:val="00A26AA5"/>
    <w:rsid w:val="00A6470D"/>
    <w:rsid w:val="00B23FB9"/>
    <w:rsid w:val="00B44CC4"/>
    <w:rsid w:val="00C36D2B"/>
    <w:rsid w:val="00CA0A97"/>
    <w:rsid w:val="00CF516E"/>
    <w:rsid w:val="00CF594F"/>
    <w:rsid w:val="00FC7F2B"/>
    <w:rsid w:val="00FE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0DAC902-DB45-48BC-A96B-7C9E5700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6470D"/>
  </w:style>
  <w:style w:type="paragraph" w:styleId="Cabealho">
    <w:name w:val="header"/>
    <w:basedOn w:val="Normal"/>
    <w:link w:val="CabealhoChar"/>
    <w:uiPriority w:val="99"/>
    <w:unhideWhenUsed/>
    <w:rsid w:val="0011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6789"/>
  </w:style>
  <w:style w:type="paragraph" w:styleId="Rodap">
    <w:name w:val="footer"/>
    <w:basedOn w:val="Normal"/>
    <w:link w:val="RodapChar"/>
    <w:uiPriority w:val="99"/>
    <w:unhideWhenUsed/>
    <w:rsid w:val="0011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789"/>
  </w:style>
  <w:style w:type="paragraph" w:styleId="Textodebalo">
    <w:name w:val="Balloon Text"/>
    <w:basedOn w:val="Normal"/>
    <w:link w:val="TextodebaloChar"/>
    <w:uiPriority w:val="99"/>
    <w:semiHidden/>
    <w:unhideWhenUsed/>
    <w:rsid w:val="0011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6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2016-01-19T17:08:00Z</cp:lastPrinted>
  <dcterms:created xsi:type="dcterms:W3CDTF">2016-08-15T15:11:00Z</dcterms:created>
  <dcterms:modified xsi:type="dcterms:W3CDTF">2016-08-15T15:15:00Z</dcterms:modified>
</cp:coreProperties>
</file>