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494506" w:rsidTr="0027745D">
        <w:trPr>
          <w:trHeight w:hRule="exact" w:val="386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94506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450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94506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494506" w:rsidTr="0027745D">
        <w:trPr>
          <w:trHeight w:hRule="exact" w:val="4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94506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4506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494506" w:rsidRDefault="00173345" w:rsidP="0027745D">
            <w:pPr>
              <w:pStyle w:val="NormalWeb"/>
              <w:spacing w:beforeLines="0" w:afterLines="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4506">
              <w:rPr>
                <w:rFonts w:ascii="Times New Roman" w:hAnsi="Times New Roman"/>
                <w:sz w:val="22"/>
                <w:szCs w:val="22"/>
              </w:rPr>
              <w:t xml:space="preserve">Aprova </w:t>
            </w:r>
            <w:r w:rsidR="009C5D13" w:rsidRPr="00494506">
              <w:rPr>
                <w:rFonts w:ascii="Times New Roman" w:hAnsi="Times New Roman"/>
                <w:sz w:val="22"/>
                <w:szCs w:val="22"/>
              </w:rPr>
              <w:t xml:space="preserve">a cessão de uso de veículos </w:t>
            </w:r>
            <w:r w:rsidR="00A6373C" w:rsidRPr="00494506">
              <w:rPr>
                <w:rFonts w:ascii="Times New Roman" w:hAnsi="Times New Roman"/>
                <w:sz w:val="22"/>
                <w:szCs w:val="22"/>
              </w:rPr>
              <w:t>do CAU/RS</w:t>
            </w:r>
          </w:p>
        </w:tc>
      </w:tr>
      <w:tr w:rsidR="00BD1F54" w:rsidRPr="00494506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494506" w:rsidRDefault="00BD1F54" w:rsidP="00A6373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450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6373C" w:rsidRPr="00494506">
              <w:rPr>
                <w:rFonts w:ascii="Times New Roman" w:hAnsi="Times New Roman"/>
                <w:b/>
                <w:sz w:val="22"/>
                <w:szCs w:val="22"/>
              </w:rPr>
              <w:t>017</w:t>
            </w:r>
            <w:r w:rsidRPr="0049450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494506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49450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94506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494506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494506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45D" w:rsidRPr="00494506" w:rsidRDefault="0027745D" w:rsidP="002D7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O CONSELHO DIRETOR DO CAU/RS, reunido ordinariamente em Porto Alegre – RS, na sede do CAU/RS, no dia 18 de julho de 2018, no uso das competências que lhe conferem o Regimento Interno do CAU/RS, após an</w:t>
      </w:r>
      <w:r w:rsidR="00A27C51" w:rsidRPr="00494506">
        <w:rPr>
          <w:rFonts w:ascii="Times New Roman" w:hAnsi="Times New Roman"/>
          <w:sz w:val="22"/>
          <w:szCs w:val="22"/>
        </w:rPr>
        <w:t>álise do assunto em epígrafe, e;</w:t>
      </w:r>
    </w:p>
    <w:p w:rsidR="00F51913" w:rsidRPr="00494506" w:rsidRDefault="00F51913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A6373C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o teor da P</w:t>
      </w:r>
      <w:r w:rsidR="002D76E1" w:rsidRPr="00494506">
        <w:rPr>
          <w:rFonts w:ascii="Times New Roman" w:hAnsi="Times New Roman"/>
          <w:sz w:val="22"/>
          <w:szCs w:val="22"/>
        </w:rPr>
        <w:t xml:space="preserve">roposta nº 002/2018 da </w:t>
      </w:r>
      <w:r w:rsidRPr="00494506">
        <w:rPr>
          <w:rFonts w:ascii="Times New Roman" w:hAnsi="Times New Roman"/>
          <w:sz w:val="22"/>
          <w:szCs w:val="22"/>
        </w:rPr>
        <w:t>P</w:t>
      </w:r>
      <w:r w:rsidR="002D76E1" w:rsidRPr="00494506">
        <w:rPr>
          <w:rFonts w:ascii="Times New Roman" w:hAnsi="Times New Roman"/>
          <w:sz w:val="22"/>
          <w:szCs w:val="22"/>
        </w:rPr>
        <w:t>residência do CAU/RS;</w:t>
      </w:r>
    </w:p>
    <w:p w:rsidR="002D76E1" w:rsidRPr="00494506" w:rsidRDefault="002D76E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que, em 05/02/2014, o CAU/RS adquiriu 04 (quatro) veículos Toyota </w:t>
      </w:r>
      <w:proofErr w:type="spellStart"/>
      <w:r w:rsidRPr="00494506">
        <w:rPr>
          <w:rFonts w:ascii="Times New Roman" w:hAnsi="Times New Roman"/>
          <w:sz w:val="22"/>
          <w:szCs w:val="22"/>
        </w:rPr>
        <w:t>Étios</w:t>
      </w:r>
      <w:proofErr w:type="spellEnd"/>
      <w:r w:rsidRPr="00494506">
        <w:rPr>
          <w:rFonts w:ascii="Times New Roman" w:hAnsi="Times New Roman"/>
          <w:sz w:val="22"/>
          <w:szCs w:val="22"/>
        </w:rPr>
        <w:t xml:space="preserve"> Sedan, 1.5 XLS, ano/modelo 2014;</w:t>
      </w: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que, com a previsão de expansão das ações da fiscalização, através da criação do programa “CAU mais Perto” o CAU/RS adquiriu outros 04 (quatro) veículos Toyota </w:t>
      </w:r>
      <w:proofErr w:type="spellStart"/>
      <w:r w:rsidRPr="00494506">
        <w:rPr>
          <w:rFonts w:ascii="Times New Roman" w:hAnsi="Times New Roman"/>
          <w:sz w:val="22"/>
          <w:szCs w:val="22"/>
        </w:rPr>
        <w:t>Étios</w:t>
      </w:r>
      <w:proofErr w:type="spellEnd"/>
      <w:r w:rsidRPr="00494506">
        <w:rPr>
          <w:rFonts w:ascii="Times New Roman" w:hAnsi="Times New Roman"/>
          <w:sz w:val="22"/>
          <w:szCs w:val="22"/>
        </w:rPr>
        <w:t xml:space="preserve"> Sedan, 1.5 Flex 16V, ano/modelo 2017, em 23/02/2017 e no decorrer do ano de 2017, mais 03 (três) furgões Mercedes Benz, Sprinter 415, ano/modelo 2017;</w:t>
      </w: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que são efetivamente utilizados apenas os 04 (quatro) veículos adquiridos em 2017, sendo 03 (três) deles pela equipe do “CAU mais Perto” para acompanhar os furgões nas viagens e 01 (um) para atender as demandas da administração </w:t>
      </w:r>
      <w:r w:rsidR="00A27C51" w:rsidRPr="00494506">
        <w:rPr>
          <w:rFonts w:ascii="Times New Roman" w:hAnsi="Times New Roman"/>
          <w:sz w:val="22"/>
          <w:szCs w:val="22"/>
        </w:rPr>
        <w:t>junto à</w:t>
      </w:r>
      <w:r w:rsidRPr="00494506">
        <w:rPr>
          <w:rFonts w:ascii="Times New Roman" w:hAnsi="Times New Roman"/>
          <w:sz w:val="22"/>
          <w:szCs w:val="22"/>
        </w:rPr>
        <w:t xml:space="preserve"> sede;</w:t>
      </w: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a pouca utilização dos 04 (quatro) veículos mais antigos, adquiridos em 2014 e os custos gerais com manutenção, seguros, depreciação e revisão dos mesmos, em torno de R$ 10.800,00 (dez mil e oitocentos reais) ao ano, por carro, totalizando um custo anual, de mais de R$ 43.000,00 (quarenta e três mil reais); </w:t>
      </w: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a adesão do CAU/RS ao Termo de Acordo de Cooperação Técnica celebrado entre os Conselhos de Arquitetura e Urbanismo dos Estados e do Distrito Federal;</w:t>
      </w: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a possibilidade de realização de cessão de uso dos bens não utilizados pelo CAU/RS para outro CAU/UF, como um ato de colaboração entre as </w:t>
      </w:r>
      <w:r w:rsidR="00A27C51" w:rsidRPr="00494506">
        <w:rPr>
          <w:rFonts w:ascii="Times New Roman" w:hAnsi="Times New Roman"/>
          <w:sz w:val="22"/>
          <w:szCs w:val="22"/>
        </w:rPr>
        <w:t>Entidades Públicas</w:t>
      </w:r>
      <w:r w:rsidRPr="00494506">
        <w:rPr>
          <w:rFonts w:ascii="Times New Roman" w:hAnsi="Times New Roman"/>
          <w:sz w:val="22"/>
          <w:szCs w:val="22"/>
        </w:rPr>
        <w:t xml:space="preserve">, em que aquela que tem bem desnecessário aos seus serviços cede seu uso a outra que o está precisando, com condições estabelecidas </w:t>
      </w:r>
      <w:r w:rsidR="00A27C51" w:rsidRPr="00494506">
        <w:rPr>
          <w:rFonts w:ascii="Times New Roman" w:hAnsi="Times New Roman"/>
          <w:sz w:val="22"/>
          <w:szCs w:val="22"/>
        </w:rPr>
        <w:t xml:space="preserve">no </w:t>
      </w:r>
      <w:r w:rsidRPr="00494506">
        <w:rPr>
          <w:rFonts w:ascii="Times New Roman" w:hAnsi="Times New Roman"/>
          <w:sz w:val="22"/>
          <w:szCs w:val="22"/>
        </w:rPr>
        <w:t>termo de cessão;</w:t>
      </w: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que a cessão de uso entre órgãos da mesma entidade não exige uma autorização legislativa e se faz por simples termo e anotação cadastral, pois é ato ordinário de administração através do qual a Administração distribui os seus bens entre suas repartições, visando o melhor atendimento do serviço. </w:t>
      </w:r>
    </w:p>
    <w:p w:rsidR="00A27C51" w:rsidRPr="00494506" w:rsidRDefault="00A27C51" w:rsidP="002D76E1">
      <w:pPr>
        <w:jc w:val="both"/>
        <w:rPr>
          <w:rFonts w:ascii="Times New Roman" w:hAnsi="Times New Roman"/>
          <w:sz w:val="22"/>
          <w:szCs w:val="22"/>
        </w:rPr>
      </w:pPr>
    </w:p>
    <w:p w:rsidR="0075123F" w:rsidRPr="00494506" w:rsidRDefault="0075123F" w:rsidP="0075123F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155, inciso XVI, que Compete ao Conselho Diretor do CAU/RS “propor e deliberar sobre convênios, termos de colaboração, termos de fomento, acordos de cooperação e memorandos de entendimento</w:t>
      </w:r>
      <w:r w:rsidR="0027745D" w:rsidRPr="00494506">
        <w:rPr>
          <w:rFonts w:ascii="Times New Roman" w:hAnsi="Times New Roman"/>
          <w:sz w:val="22"/>
          <w:szCs w:val="22"/>
        </w:rPr>
        <w:t>”;</w:t>
      </w:r>
    </w:p>
    <w:p w:rsidR="0075123F" w:rsidRPr="00494506" w:rsidRDefault="0075123F" w:rsidP="0075123F">
      <w:pPr>
        <w:jc w:val="both"/>
        <w:rPr>
          <w:rFonts w:ascii="Times New Roman" w:hAnsi="Times New Roman"/>
          <w:sz w:val="22"/>
          <w:szCs w:val="22"/>
        </w:rPr>
      </w:pPr>
    </w:p>
    <w:p w:rsidR="0075123F" w:rsidRPr="00494506" w:rsidRDefault="0075123F" w:rsidP="0075123F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155, inciso XVIII, que Compete ao Conselho Diretor do CAU/RS “propor e deliberar sobre ações de inter-relação com instituições públicas e privadas sobre questões de interesse da sociedade e do CAU/RS”</w:t>
      </w:r>
      <w:r w:rsidR="0027745D" w:rsidRPr="00494506">
        <w:rPr>
          <w:rFonts w:ascii="Times New Roman" w:hAnsi="Times New Roman"/>
          <w:sz w:val="22"/>
          <w:szCs w:val="22"/>
        </w:rPr>
        <w:t>;</w:t>
      </w:r>
    </w:p>
    <w:p w:rsidR="0075123F" w:rsidRPr="00494506" w:rsidRDefault="0075123F" w:rsidP="0075123F">
      <w:pPr>
        <w:jc w:val="both"/>
        <w:rPr>
          <w:rFonts w:ascii="Times New Roman" w:hAnsi="Times New Roman"/>
          <w:sz w:val="22"/>
          <w:szCs w:val="22"/>
        </w:rPr>
      </w:pPr>
    </w:p>
    <w:p w:rsidR="0075123F" w:rsidRPr="00494506" w:rsidRDefault="0075123F" w:rsidP="0075123F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156 que Compete ao Conselho Diretor do CAU/RS “manifestar-se sobre assuntos de sua competência mediante ato administrativo da espécie deliberação do Conselho Diretor, de acordo com o Manual para Elaboração de Atos Normativos do CAU, aprovado pelo CAU/BR, a ser publicada no sítio eletrônico do CAU/RS”</w:t>
      </w:r>
      <w:r w:rsidR="0027745D" w:rsidRPr="00494506">
        <w:rPr>
          <w:rFonts w:ascii="Times New Roman" w:hAnsi="Times New Roman"/>
          <w:sz w:val="22"/>
          <w:szCs w:val="22"/>
        </w:rPr>
        <w:t>;</w:t>
      </w:r>
    </w:p>
    <w:p w:rsidR="0075123F" w:rsidRPr="00494506" w:rsidRDefault="0075123F" w:rsidP="000323ED">
      <w:pPr>
        <w:jc w:val="both"/>
        <w:rPr>
          <w:rFonts w:ascii="Times New Roman" w:hAnsi="Times New Roman"/>
          <w:sz w:val="22"/>
          <w:szCs w:val="22"/>
        </w:rPr>
      </w:pPr>
    </w:p>
    <w:p w:rsidR="000323ED" w:rsidRPr="00494506" w:rsidRDefault="000323ED" w:rsidP="000323ED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Considerando que o Regimento Interno do CAU/RS, dispõe em seu art. 29, inciso I, que Compete ao Plenário do CAU/RS “apreciar e deliberar sobre atos destinados a regulamentar e executar a aplicação da Lei n° 12.378, de 2010, do Regimento Geral do CAU, das resoluções do CAU/BR, das deliberações plenárias e dos demais atos normativos baixados pelos CAU/BR e CAU/RS, bem </w:t>
      </w:r>
      <w:r w:rsidR="0027745D" w:rsidRPr="00494506">
        <w:rPr>
          <w:rFonts w:ascii="Times New Roman" w:hAnsi="Times New Roman"/>
          <w:sz w:val="22"/>
          <w:szCs w:val="22"/>
        </w:rPr>
        <w:t>como resolver os casos omissos”;</w:t>
      </w:r>
    </w:p>
    <w:p w:rsidR="000323ED" w:rsidRPr="00494506" w:rsidRDefault="000323ED" w:rsidP="000323ED">
      <w:pPr>
        <w:jc w:val="both"/>
        <w:rPr>
          <w:rFonts w:ascii="Times New Roman" w:hAnsi="Times New Roman"/>
          <w:sz w:val="22"/>
          <w:szCs w:val="22"/>
        </w:rPr>
      </w:pPr>
    </w:p>
    <w:p w:rsidR="000323ED" w:rsidRPr="00494506" w:rsidRDefault="000323ED" w:rsidP="000323ED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29, inciso XII, que Compete ao Plenário do CAU/RS “apreciar e deliberar sobre atos normativos relativos à gestão da estratégia econômico-financeira, da organização e do funcionamento do CAU/RS</w:t>
      </w:r>
      <w:r w:rsidR="0027745D" w:rsidRPr="00494506">
        <w:rPr>
          <w:rFonts w:ascii="Times New Roman" w:hAnsi="Times New Roman"/>
          <w:sz w:val="22"/>
          <w:szCs w:val="22"/>
        </w:rPr>
        <w:t>”;</w:t>
      </w:r>
    </w:p>
    <w:p w:rsidR="000323ED" w:rsidRPr="00494506" w:rsidRDefault="000323ED" w:rsidP="000323ED">
      <w:pPr>
        <w:jc w:val="both"/>
        <w:rPr>
          <w:rFonts w:ascii="Times New Roman" w:hAnsi="Times New Roman"/>
          <w:sz w:val="22"/>
          <w:szCs w:val="22"/>
        </w:rPr>
      </w:pPr>
    </w:p>
    <w:p w:rsidR="000323ED" w:rsidRPr="00494506" w:rsidRDefault="000323ED" w:rsidP="000323ED">
      <w:pPr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Considerando que o Regimento Interno do CAU/RS, dispõe em seu art. 29, inciso XLV, que Compete ao Plenário do CAU/RS “apreciar e deliberar sobre propostas do presidente para adquirir, onerar ou alienar bens imóveis e móveis do patrimônio do CAU/RS, nos limites estabelecidos em atos normativos”.</w:t>
      </w:r>
    </w:p>
    <w:p w:rsidR="0075123F" w:rsidRPr="00494506" w:rsidRDefault="0075123F" w:rsidP="000323ED">
      <w:pPr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both"/>
        <w:rPr>
          <w:rFonts w:ascii="Times New Roman" w:hAnsi="Times New Roman"/>
          <w:b/>
          <w:sz w:val="22"/>
          <w:szCs w:val="22"/>
        </w:rPr>
      </w:pPr>
      <w:r w:rsidRPr="00494506">
        <w:rPr>
          <w:rFonts w:ascii="Times New Roman" w:hAnsi="Times New Roman"/>
          <w:b/>
          <w:sz w:val="22"/>
          <w:szCs w:val="22"/>
        </w:rPr>
        <w:t>PROPÕE:</w:t>
      </w:r>
    </w:p>
    <w:p w:rsidR="002D76E1" w:rsidRPr="00494506" w:rsidRDefault="002D76E1" w:rsidP="002D76E1">
      <w:pPr>
        <w:jc w:val="both"/>
        <w:rPr>
          <w:rFonts w:ascii="Times New Roman" w:hAnsi="Times New Roman"/>
          <w:sz w:val="22"/>
          <w:szCs w:val="22"/>
        </w:rPr>
      </w:pPr>
    </w:p>
    <w:p w:rsidR="0075123F" w:rsidRPr="001E356C" w:rsidRDefault="002D76E1" w:rsidP="003570C5">
      <w:pPr>
        <w:pStyle w:val="PargrafodaLista"/>
        <w:numPr>
          <w:ilvl w:val="0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1E356C">
        <w:rPr>
          <w:rFonts w:ascii="Times New Roman" w:hAnsi="Times New Roman"/>
          <w:sz w:val="22"/>
          <w:szCs w:val="22"/>
        </w:rPr>
        <w:t xml:space="preserve">Viabilizar a cedência dos veículos </w:t>
      </w:r>
      <w:bookmarkStart w:id="0" w:name="_GoBack"/>
      <w:bookmarkEnd w:id="0"/>
      <w:r w:rsidR="00E84501" w:rsidRPr="001E356C">
        <w:rPr>
          <w:rFonts w:ascii="Times New Roman" w:hAnsi="Times New Roman"/>
          <w:sz w:val="22"/>
          <w:szCs w:val="22"/>
        </w:rPr>
        <w:t xml:space="preserve">placas </w:t>
      </w:r>
      <w:r w:rsidR="001E356C" w:rsidRPr="001E356C">
        <w:rPr>
          <w:rFonts w:ascii="Times New Roman" w:hAnsi="Times New Roman"/>
          <w:sz w:val="22"/>
          <w:szCs w:val="22"/>
        </w:rPr>
        <w:t>IVH-3092</w:t>
      </w:r>
      <w:r w:rsidR="001E356C" w:rsidRPr="001E356C">
        <w:rPr>
          <w:rFonts w:ascii="Times New Roman" w:hAnsi="Times New Roman"/>
          <w:sz w:val="22"/>
          <w:szCs w:val="22"/>
        </w:rPr>
        <w:t xml:space="preserve">, </w:t>
      </w:r>
      <w:r w:rsidR="001E356C" w:rsidRPr="001E356C">
        <w:rPr>
          <w:rFonts w:ascii="Times New Roman" w:hAnsi="Times New Roman"/>
          <w:sz w:val="22"/>
          <w:szCs w:val="22"/>
        </w:rPr>
        <w:t>IVH-3096</w:t>
      </w:r>
      <w:r w:rsidR="001E356C" w:rsidRPr="001E356C">
        <w:rPr>
          <w:rFonts w:ascii="Times New Roman" w:hAnsi="Times New Roman"/>
          <w:sz w:val="22"/>
          <w:szCs w:val="22"/>
        </w:rPr>
        <w:t xml:space="preserve">, </w:t>
      </w:r>
      <w:r w:rsidR="001E356C" w:rsidRPr="001E356C">
        <w:rPr>
          <w:rFonts w:ascii="Times New Roman" w:hAnsi="Times New Roman"/>
          <w:sz w:val="22"/>
          <w:szCs w:val="22"/>
        </w:rPr>
        <w:t>IVH-3104</w:t>
      </w:r>
      <w:r w:rsidR="001E356C" w:rsidRPr="001E356C">
        <w:rPr>
          <w:rFonts w:ascii="Times New Roman" w:hAnsi="Times New Roman"/>
          <w:sz w:val="22"/>
          <w:szCs w:val="22"/>
        </w:rPr>
        <w:t xml:space="preserve"> e </w:t>
      </w:r>
      <w:r w:rsidR="001E356C" w:rsidRPr="001E356C">
        <w:rPr>
          <w:rFonts w:ascii="Times New Roman" w:hAnsi="Times New Roman"/>
          <w:sz w:val="22"/>
          <w:szCs w:val="22"/>
        </w:rPr>
        <w:t>IVH-3114</w:t>
      </w:r>
      <w:r w:rsidRPr="001E356C">
        <w:rPr>
          <w:rFonts w:ascii="Times New Roman" w:hAnsi="Times New Roman"/>
          <w:sz w:val="22"/>
          <w:szCs w:val="22"/>
        </w:rPr>
        <w:t xml:space="preserve">, </w:t>
      </w:r>
      <w:r w:rsidR="00F80A60" w:rsidRPr="001E356C">
        <w:rPr>
          <w:rFonts w:ascii="Times New Roman" w:hAnsi="Times New Roman"/>
          <w:sz w:val="22"/>
          <w:szCs w:val="22"/>
        </w:rPr>
        <w:t xml:space="preserve">sem ônus ou prejuízos ao CAU/RS, </w:t>
      </w:r>
      <w:r w:rsidR="00134730" w:rsidRPr="001E356C">
        <w:rPr>
          <w:rFonts w:ascii="Times New Roman" w:hAnsi="Times New Roman"/>
          <w:sz w:val="22"/>
          <w:szCs w:val="22"/>
        </w:rPr>
        <w:t xml:space="preserve">conforme </w:t>
      </w:r>
      <w:r w:rsidR="00E92847" w:rsidRPr="001E356C">
        <w:rPr>
          <w:rFonts w:ascii="Times New Roman" w:hAnsi="Times New Roman"/>
          <w:sz w:val="22"/>
          <w:szCs w:val="22"/>
        </w:rPr>
        <w:t>T</w:t>
      </w:r>
      <w:r w:rsidR="0075123F" w:rsidRPr="001E356C">
        <w:rPr>
          <w:rFonts w:ascii="Times New Roman" w:hAnsi="Times New Roman"/>
          <w:sz w:val="22"/>
          <w:szCs w:val="22"/>
        </w:rPr>
        <w:t xml:space="preserve">ermo de Cessão </w:t>
      </w:r>
      <w:r w:rsidR="00CF3C34" w:rsidRPr="001E356C">
        <w:rPr>
          <w:rFonts w:ascii="Times New Roman" w:hAnsi="Times New Roman"/>
          <w:sz w:val="22"/>
          <w:szCs w:val="22"/>
        </w:rPr>
        <w:t xml:space="preserve">de </w:t>
      </w:r>
      <w:r w:rsidR="00E92847" w:rsidRPr="001E356C">
        <w:rPr>
          <w:rFonts w:ascii="Times New Roman" w:hAnsi="Times New Roman"/>
          <w:sz w:val="22"/>
          <w:szCs w:val="22"/>
        </w:rPr>
        <w:t>U</w:t>
      </w:r>
      <w:r w:rsidR="00CF3C34" w:rsidRPr="001E356C">
        <w:rPr>
          <w:rFonts w:ascii="Times New Roman" w:hAnsi="Times New Roman"/>
          <w:sz w:val="22"/>
          <w:szCs w:val="22"/>
        </w:rPr>
        <w:t xml:space="preserve">so de </w:t>
      </w:r>
      <w:r w:rsidR="00E92847" w:rsidRPr="001E356C">
        <w:rPr>
          <w:rFonts w:ascii="Times New Roman" w:hAnsi="Times New Roman"/>
          <w:sz w:val="22"/>
          <w:szCs w:val="22"/>
        </w:rPr>
        <w:t>v</w:t>
      </w:r>
      <w:r w:rsidR="00CF3C34" w:rsidRPr="001E356C">
        <w:rPr>
          <w:rFonts w:ascii="Times New Roman" w:hAnsi="Times New Roman"/>
          <w:sz w:val="22"/>
          <w:szCs w:val="22"/>
        </w:rPr>
        <w:t xml:space="preserve">eículo, </w:t>
      </w:r>
      <w:r w:rsidR="00A6373C" w:rsidRPr="001E356C">
        <w:rPr>
          <w:rFonts w:ascii="Times New Roman" w:hAnsi="Times New Roman"/>
          <w:sz w:val="22"/>
          <w:szCs w:val="22"/>
        </w:rPr>
        <w:t>em anexo;</w:t>
      </w:r>
    </w:p>
    <w:p w:rsidR="00A6373C" w:rsidRPr="00494506" w:rsidRDefault="00A6373C" w:rsidP="00A6373C">
      <w:pPr>
        <w:pStyle w:val="PargrafodaLista"/>
        <w:ind w:left="1068"/>
        <w:contextualSpacing/>
        <w:jc w:val="both"/>
        <w:rPr>
          <w:rFonts w:ascii="Times New Roman" w:hAnsi="Times New Roman"/>
          <w:sz w:val="22"/>
          <w:szCs w:val="22"/>
        </w:rPr>
      </w:pPr>
    </w:p>
    <w:p w:rsidR="0075123F" w:rsidRPr="00494506" w:rsidRDefault="00A6373C" w:rsidP="0075123F">
      <w:pPr>
        <w:pStyle w:val="PargrafodaLista"/>
        <w:numPr>
          <w:ilvl w:val="0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 xml:space="preserve">Encaminhar </w:t>
      </w:r>
      <w:r w:rsidR="0075123F" w:rsidRPr="00494506">
        <w:rPr>
          <w:rFonts w:ascii="Times New Roman" w:hAnsi="Times New Roman"/>
          <w:sz w:val="22"/>
          <w:szCs w:val="22"/>
        </w:rPr>
        <w:t xml:space="preserve">a presente deliberação </w:t>
      </w:r>
      <w:r w:rsidR="0027745D" w:rsidRPr="00494506">
        <w:rPr>
          <w:rFonts w:ascii="Times New Roman" w:hAnsi="Times New Roman"/>
          <w:sz w:val="22"/>
          <w:szCs w:val="22"/>
        </w:rPr>
        <w:t>ao Plenário</w:t>
      </w:r>
      <w:r w:rsidR="0075123F" w:rsidRPr="00494506">
        <w:rPr>
          <w:rFonts w:ascii="Times New Roman" w:hAnsi="Times New Roman"/>
          <w:sz w:val="22"/>
          <w:szCs w:val="22"/>
        </w:rPr>
        <w:t xml:space="preserve"> do CAU/RS, para </w:t>
      </w:r>
      <w:r w:rsidR="0027745D" w:rsidRPr="00494506">
        <w:rPr>
          <w:rFonts w:ascii="Times New Roman" w:hAnsi="Times New Roman"/>
          <w:sz w:val="22"/>
          <w:szCs w:val="22"/>
        </w:rPr>
        <w:t>análise e homologação;</w:t>
      </w:r>
    </w:p>
    <w:p w:rsidR="0027745D" w:rsidRPr="00494506" w:rsidRDefault="0027745D" w:rsidP="0027745D">
      <w:pPr>
        <w:pStyle w:val="PargrafodaLista"/>
        <w:rPr>
          <w:rFonts w:ascii="Times New Roman" w:hAnsi="Times New Roman"/>
          <w:sz w:val="22"/>
          <w:szCs w:val="22"/>
        </w:rPr>
      </w:pPr>
    </w:p>
    <w:p w:rsidR="0027745D" w:rsidRPr="00494506" w:rsidRDefault="0027745D" w:rsidP="0075123F">
      <w:pPr>
        <w:pStyle w:val="PargrafodaLista"/>
        <w:numPr>
          <w:ilvl w:val="0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494506">
        <w:rPr>
          <w:rFonts w:ascii="Times New Roman" w:hAnsi="Times New Roman"/>
          <w:sz w:val="22"/>
          <w:szCs w:val="22"/>
        </w:rPr>
        <w:t>Encaminhar para publicação no sitio eletrônico do CAU/RS.</w:t>
      </w:r>
    </w:p>
    <w:p w:rsidR="0027745D" w:rsidRPr="00494506" w:rsidRDefault="0027745D" w:rsidP="0027745D">
      <w:pPr>
        <w:pStyle w:val="PargrafodaLista"/>
        <w:rPr>
          <w:rFonts w:ascii="Times New Roman" w:hAnsi="Times New Roman"/>
          <w:sz w:val="22"/>
          <w:szCs w:val="22"/>
        </w:rPr>
      </w:pPr>
    </w:p>
    <w:p w:rsidR="0027745D" w:rsidRPr="00494506" w:rsidRDefault="0027745D" w:rsidP="0027745D">
      <w:pPr>
        <w:pStyle w:val="PargrafodaLista"/>
        <w:ind w:left="1068"/>
        <w:contextualSpacing/>
        <w:jc w:val="both"/>
        <w:rPr>
          <w:rFonts w:ascii="Times New Roman" w:hAnsi="Times New Roman"/>
          <w:sz w:val="22"/>
          <w:szCs w:val="22"/>
        </w:rPr>
      </w:pPr>
    </w:p>
    <w:p w:rsidR="002D76E1" w:rsidRPr="00494506" w:rsidRDefault="002D76E1" w:rsidP="002D76E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494506">
        <w:rPr>
          <w:rFonts w:ascii="Times New Roman" w:hAnsi="Times New Roman"/>
          <w:sz w:val="22"/>
          <w:szCs w:val="22"/>
        </w:rPr>
        <w:t xml:space="preserve">Porto Alegre – RS, </w:t>
      </w:r>
      <w:r w:rsidR="00A27C51" w:rsidRPr="00494506">
        <w:rPr>
          <w:rFonts w:ascii="Times New Roman" w:hAnsi="Times New Roman"/>
          <w:sz w:val="22"/>
          <w:szCs w:val="22"/>
        </w:rPr>
        <w:t>18</w:t>
      </w:r>
      <w:r w:rsidRPr="00494506">
        <w:rPr>
          <w:rFonts w:ascii="Times New Roman" w:hAnsi="Times New Roman"/>
          <w:sz w:val="22"/>
          <w:szCs w:val="22"/>
        </w:rPr>
        <w:t xml:space="preserve"> de julho de 2018</w:t>
      </w:r>
      <w:r w:rsidRPr="00494506">
        <w:rPr>
          <w:rFonts w:ascii="Times New Roman" w:hAnsi="Times New Roman"/>
          <w:sz w:val="22"/>
          <w:szCs w:val="22"/>
          <w:lang w:eastAsia="pt-BR"/>
        </w:rPr>
        <w:t>.</w:t>
      </w:r>
    </w:p>
    <w:p w:rsidR="002D76E1" w:rsidRPr="00494506" w:rsidRDefault="002D76E1" w:rsidP="002D76E1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D76E1" w:rsidRPr="00494506" w:rsidRDefault="002D76E1" w:rsidP="002D76E1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27C51" w:rsidRPr="00494506" w:rsidRDefault="00A27C51" w:rsidP="00A27C5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94506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27C51" w:rsidRPr="00494506" w:rsidRDefault="00A27C51" w:rsidP="00A27C5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494506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494506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A27C51" w:rsidRPr="00494506" w:rsidRDefault="00A27C51" w:rsidP="00A27C5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A27C51" w:rsidRPr="00494506" w:rsidRDefault="00A27C51" w:rsidP="00A27C5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494506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494506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494506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27C51" w:rsidRPr="00494506" w:rsidRDefault="00A27C51" w:rsidP="00A27C5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94506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494506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A27C51" w:rsidRPr="00494506" w:rsidRDefault="00A27C51" w:rsidP="00A27C51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  <w:r w:rsidRPr="00494506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A27C51" w:rsidRPr="00494506" w:rsidRDefault="00A27C51" w:rsidP="00A27C5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94506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27C51" w:rsidRPr="00494506" w:rsidRDefault="00A27C51" w:rsidP="00A27C5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94506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494506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A27C51" w:rsidRPr="00494506" w:rsidRDefault="00A27C51" w:rsidP="00A27C5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A27C51" w:rsidRPr="00494506" w:rsidRDefault="00A27C51" w:rsidP="00A27C5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27C51" w:rsidRPr="00494506" w:rsidRDefault="00A27C51" w:rsidP="00A27C5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94506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494506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A27C51" w:rsidRPr="00494506" w:rsidRDefault="00A27C51" w:rsidP="00A27C51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A27C51" w:rsidRPr="00494506" w:rsidRDefault="00A27C51" w:rsidP="00A27C5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27C51" w:rsidRPr="00494506" w:rsidRDefault="00A27C51" w:rsidP="00A27C5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94506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494506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A27C51" w:rsidRPr="00494506" w:rsidRDefault="00A27C51" w:rsidP="00A27C51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A27C51" w:rsidRPr="00494506" w:rsidRDefault="00A27C51" w:rsidP="00A27C5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9450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A27C51" w:rsidRPr="00494506" w:rsidTr="000323ED">
        <w:trPr>
          <w:trHeight w:val="277"/>
        </w:trPr>
        <w:tc>
          <w:tcPr>
            <w:tcW w:w="2494" w:type="pct"/>
            <w:shd w:val="clear" w:color="auto" w:fill="auto"/>
          </w:tcPr>
          <w:p w:rsidR="00A27C51" w:rsidRPr="00494506" w:rsidRDefault="00A27C51" w:rsidP="000323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94506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494506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494506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A27C51" w:rsidRPr="00494506" w:rsidRDefault="00A27C51" w:rsidP="000323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D76E1" w:rsidRPr="00494506" w:rsidRDefault="002D76E1" w:rsidP="002D76E1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D76E1" w:rsidRPr="00494506" w:rsidRDefault="002D76E1" w:rsidP="002D76E1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27C51" w:rsidRPr="00494506" w:rsidRDefault="00A27C51" w:rsidP="002D76E1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A27C51" w:rsidRPr="00494506" w:rsidRDefault="00A27C51" w:rsidP="002D76E1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sectPr w:rsidR="00A27C51" w:rsidRPr="00494506" w:rsidSect="00746F0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709" w:left="1701" w:header="132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628" w:rsidRDefault="00F36628">
      <w:r>
        <w:separator/>
      </w:r>
    </w:p>
  </w:endnote>
  <w:endnote w:type="continuationSeparator" w:id="0">
    <w:p w:rsidR="00F36628" w:rsidRDefault="00F3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3ED" w:rsidRPr="00381432" w:rsidRDefault="000323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323ED" w:rsidRPr="001751F1" w:rsidRDefault="000323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98417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46F00" w:rsidRPr="00746F00" w:rsidRDefault="00746F00" w:rsidP="00746F00">
        <w:pPr>
          <w:pStyle w:val="Rodap"/>
          <w:jc w:val="right"/>
          <w:rPr>
            <w:sz w:val="18"/>
          </w:rPr>
        </w:pPr>
        <w:r w:rsidRPr="00746F00">
          <w:rPr>
            <w:sz w:val="18"/>
          </w:rPr>
          <w:fldChar w:fldCharType="begin"/>
        </w:r>
        <w:r w:rsidRPr="00746F00">
          <w:rPr>
            <w:sz w:val="18"/>
          </w:rPr>
          <w:instrText>PAGE   \* MERGEFORMAT</w:instrText>
        </w:r>
        <w:r w:rsidRPr="00746F00">
          <w:rPr>
            <w:sz w:val="18"/>
          </w:rPr>
          <w:fldChar w:fldCharType="separate"/>
        </w:r>
        <w:r w:rsidR="003F6F4A">
          <w:rPr>
            <w:noProof/>
            <w:sz w:val="18"/>
          </w:rPr>
          <w:t>1</w:t>
        </w:r>
        <w:r w:rsidRPr="00746F00">
          <w:rPr>
            <w:sz w:val="18"/>
          </w:rPr>
          <w:fldChar w:fldCharType="end"/>
        </w:r>
      </w:p>
    </w:sdtContent>
  </w:sdt>
  <w:p w:rsidR="00746F00" w:rsidRPr="001F028B" w:rsidRDefault="00746F00" w:rsidP="00746F0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746F00" w:rsidRDefault="00746F00" w:rsidP="00746F0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EF327B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628" w:rsidRDefault="00F36628">
      <w:r>
        <w:separator/>
      </w:r>
    </w:p>
  </w:footnote>
  <w:footnote w:type="continuationSeparator" w:id="0">
    <w:p w:rsidR="00F36628" w:rsidRDefault="00F3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3ED" w:rsidRPr="009E4E5A" w:rsidRDefault="000323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7" name="Imagem 7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8" name="Imagem 7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3ED" w:rsidRPr="009E4E5A" w:rsidRDefault="000323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9" name="Imagem 7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0" name="Imagem 8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2"/>
  </w:num>
  <w:num w:numId="6">
    <w:abstractNumId w:val="10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23ED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0CBA"/>
    <w:rsid w:val="000F7D81"/>
    <w:rsid w:val="00106896"/>
    <w:rsid w:val="00115D3A"/>
    <w:rsid w:val="00121F68"/>
    <w:rsid w:val="00123042"/>
    <w:rsid w:val="0013129E"/>
    <w:rsid w:val="00134730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04E6"/>
    <w:rsid w:val="00193EE5"/>
    <w:rsid w:val="001A1108"/>
    <w:rsid w:val="001A3726"/>
    <w:rsid w:val="001B27D0"/>
    <w:rsid w:val="001B2D56"/>
    <w:rsid w:val="001D3CDB"/>
    <w:rsid w:val="001D558E"/>
    <w:rsid w:val="001E15D4"/>
    <w:rsid w:val="001E356C"/>
    <w:rsid w:val="001F72A3"/>
    <w:rsid w:val="0020186A"/>
    <w:rsid w:val="0020434F"/>
    <w:rsid w:val="00204AA5"/>
    <w:rsid w:val="002162ED"/>
    <w:rsid w:val="002403CF"/>
    <w:rsid w:val="00254F9E"/>
    <w:rsid w:val="00262BE0"/>
    <w:rsid w:val="0026635B"/>
    <w:rsid w:val="00271145"/>
    <w:rsid w:val="002735A9"/>
    <w:rsid w:val="00274E12"/>
    <w:rsid w:val="00276BE5"/>
    <w:rsid w:val="0027745D"/>
    <w:rsid w:val="00277A55"/>
    <w:rsid w:val="00292EEE"/>
    <w:rsid w:val="002A0CA7"/>
    <w:rsid w:val="002B7234"/>
    <w:rsid w:val="002C3EB0"/>
    <w:rsid w:val="002C71F3"/>
    <w:rsid w:val="002D1AC4"/>
    <w:rsid w:val="002D68E5"/>
    <w:rsid w:val="002D76E1"/>
    <w:rsid w:val="002E64C2"/>
    <w:rsid w:val="002F35D6"/>
    <w:rsid w:val="003000ED"/>
    <w:rsid w:val="003009FE"/>
    <w:rsid w:val="00305DC6"/>
    <w:rsid w:val="00311205"/>
    <w:rsid w:val="003116E5"/>
    <w:rsid w:val="0031688C"/>
    <w:rsid w:val="00321659"/>
    <w:rsid w:val="0032536C"/>
    <w:rsid w:val="0034194E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1731"/>
    <w:rsid w:val="003B53CC"/>
    <w:rsid w:val="003C0BF9"/>
    <w:rsid w:val="003D21C7"/>
    <w:rsid w:val="003E5311"/>
    <w:rsid w:val="003E64C7"/>
    <w:rsid w:val="003F3074"/>
    <w:rsid w:val="003F5F95"/>
    <w:rsid w:val="003F6F4A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94506"/>
    <w:rsid w:val="004A023D"/>
    <w:rsid w:val="004A24B4"/>
    <w:rsid w:val="004A3572"/>
    <w:rsid w:val="004A41C9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2D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37297"/>
    <w:rsid w:val="00746F00"/>
    <w:rsid w:val="007473DE"/>
    <w:rsid w:val="0075123F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5D13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27C51"/>
    <w:rsid w:val="00A3308C"/>
    <w:rsid w:val="00A40CAB"/>
    <w:rsid w:val="00A41BE2"/>
    <w:rsid w:val="00A41D6C"/>
    <w:rsid w:val="00A448CC"/>
    <w:rsid w:val="00A479E5"/>
    <w:rsid w:val="00A51199"/>
    <w:rsid w:val="00A6373C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2A21"/>
    <w:rsid w:val="00B13BEC"/>
    <w:rsid w:val="00B145B0"/>
    <w:rsid w:val="00B2084F"/>
    <w:rsid w:val="00B22FDF"/>
    <w:rsid w:val="00B25831"/>
    <w:rsid w:val="00B36AED"/>
    <w:rsid w:val="00B40BBF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2780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3F4"/>
    <w:rsid w:val="00CA2A36"/>
    <w:rsid w:val="00CA5B87"/>
    <w:rsid w:val="00CB071E"/>
    <w:rsid w:val="00CB4ACB"/>
    <w:rsid w:val="00CC0BE2"/>
    <w:rsid w:val="00CC2BE2"/>
    <w:rsid w:val="00CE1F2B"/>
    <w:rsid w:val="00CF0124"/>
    <w:rsid w:val="00CF3C3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12F2B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4501"/>
    <w:rsid w:val="00E90912"/>
    <w:rsid w:val="00E92847"/>
    <w:rsid w:val="00EC14DB"/>
    <w:rsid w:val="00EC4876"/>
    <w:rsid w:val="00ED0B34"/>
    <w:rsid w:val="00ED4E1F"/>
    <w:rsid w:val="00EE4085"/>
    <w:rsid w:val="00EF2FFE"/>
    <w:rsid w:val="00EF4A76"/>
    <w:rsid w:val="00F120F5"/>
    <w:rsid w:val="00F16DC5"/>
    <w:rsid w:val="00F36628"/>
    <w:rsid w:val="00F430D1"/>
    <w:rsid w:val="00F455A6"/>
    <w:rsid w:val="00F4730B"/>
    <w:rsid w:val="00F51913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0A60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BCA0-4871-40EE-A2EB-3C5A8B00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753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4</cp:revision>
  <cp:lastPrinted>2018-07-18T17:16:00Z</cp:lastPrinted>
  <dcterms:created xsi:type="dcterms:W3CDTF">2018-07-18T13:24:00Z</dcterms:created>
  <dcterms:modified xsi:type="dcterms:W3CDTF">2018-07-18T17:22:00Z</dcterms:modified>
</cp:coreProperties>
</file>