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6"/>
        <w:gridCol w:w="7583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D65509" w:rsidTr="002403CF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65509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D65509" w:rsidRDefault="003009FE" w:rsidP="006B2197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 xml:space="preserve">Propõe </w:t>
            </w:r>
            <w:r w:rsidR="006B2197" w:rsidRPr="00D65509">
              <w:rPr>
                <w:rFonts w:ascii="Times New Roman" w:hAnsi="Times New Roman"/>
                <w:sz w:val="22"/>
              </w:rPr>
              <w:t xml:space="preserve">a normatização do recebimento de honorários </w:t>
            </w:r>
            <w:r w:rsidR="003F36D8">
              <w:rPr>
                <w:rFonts w:ascii="Times New Roman" w:hAnsi="Times New Roman"/>
                <w:sz w:val="22"/>
              </w:rPr>
              <w:t>de sucumbência pela Assessoria Jurídica do CAU/RS</w:t>
            </w:r>
          </w:p>
        </w:tc>
      </w:tr>
      <w:tr w:rsidR="00BD1F54" w:rsidRPr="00D65509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D65509" w:rsidRDefault="00BD1F54" w:rsidP="00706E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b/>
                <w:sz w:val="22"/>
              </w:rPr>
              <w:t xml:space="preserve">DELIBERAÇÃO Nº </w:t>
            </w:r>
            <w:r w:rsidR="00706EE0">
              <w:rPr>
                <w:rFonts w:ascii="Times New Roman" w:hAnsi="Times New Roman"/>
                <w:b/>
                <w:sz w:val="22"/>
              </w:rPr>
              <w:t>009</w:t>
            </w:r>
            <w:r w:rsidRPr="00D65509">
              <w:rPr>
                <w:rFonts w:ascii="Times New Roman" w:hAnsi="Times New Roman"/>
                <w:b/>
                <w:sz w:val="22"/>
              </w:rPr>
              <w:t>/</w:t>
            </w:r>
            <w:r w:rsidR="002403CF" w:rsidRPr="00D65509">
              <w:rPr>
                <w:rFonts w:ascii="Times New Roman" w:hAnsi="Times New Roman"/>
                <w:b/>
                <w:sz w:val="22"/>
              </w:rPr>
              <w:t>2017</w:t>
            </w:r>
            <w:r w:rsidRPr="00D65509">
              <w:rPr>
                <w:rFonts w:ascii="Times New Roman" w:hAnsi="Times New Roman"/>
                <w:b/>
                <w:sz w:val="22"/>
              </w:rPr>
              <w:t xml:space="preserve"> – </w:t>
            </w:r>
            <w:r w:rsidR="002403CF" w:rsidRPr="00D65509">
              <w:rPr>
                <w:rFonts w:ascii="Times New Roman" w:hAnsi="Times New Roman"/>
                <w:b/>
                <w:sz w:val="22"/>
              </w:rPr>
              <w:t>COA-CAU/RS</w:t>
            </w:r>
          </w:p>
        </w:tc>
      </w:tr>
    </w:tbl>
    <w:p w:rsidR="00A41D6C" w:rsidRPr="00D65509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A41D6C" w:rsidRPr="00D65509" w:rsidRDefault="00A41D6C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 xml:space="preserve">A COMISSÃO DE </w:t>
      </w:r>
      <w:r w:rsidR="002403CF" w:rsidRPr="00D65509">
        <w:rPr>
          <w:rFonts w:ascii="Times New Roman" w:hAnsi="Times New Roman"/>
          <w:sz w:val="22"/>
        </w:rPr>
        <w:t xml:space="preserve">ORGANIZAÇÃO E ADMINISTRAÇÃO </w:t>
      </w:r>
      <w:r w:rsidR="00E7263D" w:rsidRPr="00D65509">
        <w:rPr>
          <w:rFonts w:ascii="Times New Roman" w:hAnsi="Times New Roman"/>
          <w:sz w:val="22"/>
        </w:rPr>
        <w:t xml:space="preserve">– </w:t>
      </w:r>
      <w:r w:rsidR="002403CF" w:rsidRPr="00D65509">
        <w:rPr>
          <w:rFonts w:ascii="Times New Roman" w:hAnsi="Times New Roman"/>
          <w:sz w:val="22"/>
        </w:rPr>
        <w:t>COA-CAU/RS</w:t>
      </w:r>
      <w:r w:rsidRPr="00D65509">
        <w:rPr>
          <w:rFonts w:ascii="Times New Roman" w:hAnsi="Times New Roman"/>
          <w:sz w:val="22"/>
        </w:rPr>
        <w:t>, reunida ordinariamen</w:t>
      </w:r>
      <w:r w:rsidR="00614ABE" w:rsidRPr="00D65509">
        <w:rPr>
          <w:rFonts w:ascii="Times New Roman" w:hAnsi="Times New Roman"/>
          <w:sz w:val="22"/>
        </w:rPr>
        <w:t>te em Porto Alegre – RS</w:t>
      </w:r>
      <w:r w:rsidRPr="00D65509">
        <w:rPr>
          <w:rFonts w:ascii="Times New Roman" w:hAnsi="Times New Roman"/>
          <w:sz w:val="22"/>
        </w:rPr>
        <w:t xml:space="preserve">, na sede </w:t>
      </w:r>
      <w:r w:rsidR="000F7D81" w:rsidRPr="00D65509">
        <w:rPr>
          <w:rFonts w:ascii="Times New Roman" w:hAnsi="Times New Roman"/>
          <w:sz w:val="22"/>
        </w:rPr>
        <w:t>do CAU/RS</w:t>
      </w:r>
      <w:r w:rsidRPr="00D65509">
        <w:rPr>
          <w:rFonts w:ascii="Times New Roman" w:hAnsi="Times New Roman"/>
          <w:sz w:val="22"/>
        </w:rPr>
        <w:t xml:space="preserve">, no dia </w:t>
      </w:r>
      <w:r w:rsidR="00706EE0">
        <w:rPr>
          <w:rFonts w:ascii="Times New Roman" w:hAnsi="Times New Roman"/>
          <w:sz w:val="22"/>
        </w:rPr>
        <w:t>06 de março</w:t>
      </w:r>
      <w:r w:rsidRPr="00D65509">
        <w:rPr>
          <w:rFonts w:ascii="Times New Roman" w:hAnsi="Times New Roman"/>
          <w:sz w:val="22"/>
        </w:rPr>
        <w:t xml:space="preserve"> de </w:t>
      </w:r>
      <w:r w:rsidR="002403CF" w:rsidRPr="00D65509">
        <w:rPr>
          <w:rFonts w:ascii="Times New Roman" w:hAnsi="Times New Roman"/>
          <w:sz w:val="22"/>
        </w:rPr>
        <w:t>2017</w:t>
      </w:r>
      <w:r w:rsidRPr="00D65509">
        <w:rPr>
          <w:rFonts w:ascii="Times New Roman" w:hAnsi="Times New Roman"/>
          <w:sz w:val="22"/>
        </w:rPr>
        <w:t>, no uso das competências que lh</w:t>
      </w:r>
      <w:r w:rsidR="002403CF" w:rsidRPr="00D65509">
        <w:rPr>
          <w:rFonts w:ascii="Times New Roman" w:hAnsi="Times New Roman"/>
          <w:sz w:val="22"/>
        </w:rPr>
        <w:t>e conferem o art. 44</w:t>
      </w:r>
      <w:r w:rsidR="008F7EB0" w:rsidRPr="00D65509">
        <w:rPr>
          <w:rFonts w:ascii="Times New Roman" w:hAnsi="Times New Roman"/>
          <w:sz w:val="22"/>
        </w:rPr>
        <w:t xml:space="preserve">, I, </w:t>
      </w:r>
      <w:r w:rsidRPr="00D65509">
        <w:rPr>
          <w:rFonts w:ascii="Times New Roman" w:hAnsi="Times New Roman"/>
          <w:sz w:val="22"/>
        </w:rPr>
        <w:t xml:space="preserve">do Regimento </w:t>
      </w:r>
      <w:r w:rsidR="000F7D81" w:rsidRPr="00D65509">
        <w:rPr>
          <w:rFonts w:ascii="Times New Roman" w:hAnsi="Times New Roman"/>
          <w:sz w:val="22"/>
        </w:rPr>
        <w:t xml:space="preserve">Interno do </w:t>
      </w:r>
      <w:r w:rsidRPr="00D65509">
        <w:rPr>
          <w:rFonts w:ascii="Times New Roman" w:hAnsi="Times New Roman"/>
          <w:sz w:val="22"/>
        </w:rPr>
        <w:t>CAU/</w:t>
      </w:r>
      <w:r w:rsidR="000F7D81" w:rsidRPr="00D65509">
        <w:rPr>
          <w:rFonts w:ascii="Times New Roman" w:hAnsi="Times New Roman"/>
          <w:sz w:val="22"/>
        </w:rPr>
        <w:t>RS</w:t>
      </w:r>
      <w:r w:rsidRPr="00D65509">
        <w:rPr>
          <w:rFonts w:ascii="Times New Roman" w:hAnsi="Times New Roman"/>
          <w:sz w:val="22"/>
        </w:rPr>
        <w:t xml:space="preserve">, após análise do assunto em epígrafe, </w:t>
      </w:r>
      <w:proofErr w:type="gramStart"/>
      <w:r w:rsidRPr="00D65509">
        <w:rPr>
          <w:rFonts w:ascii="Times New Roman" w:hAnsi="Times New Roman"/>
          <w:sz w:val="22"/>
        </w:rPr>
        <w:t>e</w:t>
      </w:r>
      <w:proofErr w:type="gramEnd"/>
      <w:r w:rsidRPr="00D65509">
        <w:rPr>
          <w:rFonts w:ascii="Times New Roman" w:hAnsi="Times New Roman"/>
          <w:sz w:val="22"/>
        </w:rPr>
        <w:t xml:space="preserve"> </w:t>
      </w:r>
    </w:p>
    <w:p w:rsidR="006B2197" w:rsidRPr="00D65509" w:rsidRDefault="006B2197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>CONSIDERANDO que o artigo 22, da Lei nº 8.906/94, dispõe que “a prestação de serviço profissional assegura aos inscritos na OAB o direito aos honorários convencionados, aos fixados por arbitramento judicial e aos de sucumbência”;</w:t>
      </w:r>
    </w:p>
    <w:p w:rsidR="006B2197" w:rsidRPr="00D65509" w:rsidRDefault="006B2197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>CONSIDERANDO que o artigo 21, da Lei no 8.906/94, destinou os honorários aos Advogados empregados, nos seguintes termos: “nas causas em que for parte o empregador, ou pessoa por este representada, os honorários são devidos aos Advogados empregados”;</w:t>
      </w:r>
    </w:p>
    <w:p w:rsidR="006B2197" w:rsidRPr="00D65509" w:rsidRDefault="006B2197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 xml:space="preserve">CONSIDERANDO que o Regulamento Geral do Estatuto da Advocacia e da OAB, de </w:t>
      </w:r>
      <w:proofErr w:type="gramStart"/>
      <w:r w:rsidRPr="00D65509">
        <w:rPr>
          <w:rFonts w:ascii="Times New Roman" w:hAnsi="Times New Roman"/>
          <w:sz w:val="22"/>
        </w:rPr>
        <w:t>16 outubro</w:t>
      </w:r>
      <w:proofErr w:type="gramEnd"/>
      <w:r w:rsidRPr="00D65509">
        <w:rPr>
          <w:rFonts w:ascii="Times New Roman" w:hAnsi="Times New Roman"/>
          <w:sz w:val="22"/>
        </w:rPr>
        <w:t xml:space="preserve"> de 1994, do Conselho Federal da OAB (DJU-I de 25.10.94) dispõe, no artigo 14, parágrafo único, que "os honorários dos advogados empregados constituem fundo comum, cuja destinação é decidida pelos profissionais integrantes do serviço jurídico da empresa ou por seus representantes";</w:t>
      </w:r>
    </w:p>
    <w:p w:rsidR="006B2197" w:rsidRPr="00D65509" w:rsidRDefault="006B2197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>CONSIDERANDO que o artigo 85, § 19, do Código de Processo Civil dispõe que “os advogados públicos perceberão honorários de sucumbência, nos termos da lei”;</w:t>
      </w:r>
    </w:p>
    <w:p w:rsidR="006B2197" w:rsidRPr="00D65509" w:rsidRDefault="006B2197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>CONSIDERANDO o Tribunal de Contas da União reconheceu, por meio de seu pleno, no Acórdão nº 1.167/2015, que “com a superveniência do Novo Código de Processo Civil, os advogados públicos podem perceber honorários de sucumbência, nos termos da lei (art. 85, § 19, da Lei 13.105, de 16/3/2015)...”;</w:t>
      </w:r>
    </w:p>
    <w:p w:rsidR="006B2197" w:rsidRPr="00D65509" w:rsidRDefault="006B2197" w:rsidP="00D65509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 xml:space="preserve">CONSIDERANDO a necessidade de estabelecer-se a uniformização de procedimentos no sentido de disciplinar a apropriação, a destinação, o rateio, bem como os parâmetros para arbitramento, redução e eventual isenção dessa verba. </w:t>
      </w:r>
    </w:p>
    <w:p w:rsidR="00A41D6C" w:rsidRPr="00D65509" w:rsidRDefault="002403CF" w:rsidP="006B2197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b/>
          <w:sz w:val="22"/>
        </w:rPr>
        <w:t>DELIBEROU</w:t>
      </w:r>
      <w:r w:rsidR="00A7545A" w:rsidRPr="00D65509">
        <w:rPr>
          <w:rFonts w:ascii="Times New Roman" w:hAnsi="Times New Roman"/>
          <w:sz w:val="22"/>
        </w:rPr>
        <w:t xml:space="preserve"> por</w:t>
      </w:r>
      <w:r w:rsidRPr="00D65509">
        <w:rPr>
          <w:rFonts w:ascii="Times New Roman" w:hAnsi="Times New Roman"/>
          <w:sz w:val="22"/>
        </w:rPr>
        <w:t>:</w:t>
      </w:r>
    </w:p>
    <w:p w:rsidR="00A41D6C" w:rsidRPr="00D65509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776463" w:rsidRPr="00D65509" w:rsidRDefault="00776463" w:rsidP="0049196A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 xml:space="preserve">Propor ao </w:t>
      </w:r>
      <w:r w:rsidR="00D65509" w:rsidRPr="00D65509">
        <w:rPr>
          <w:rFonts w:ascii="Times New Roman" w:hAnsi="Times New Roman"/>
          <w:sz w:val="22"/>
        </w:rPr>
        <w:t>Presidente</w:t>
      </w:r>
      <w:r w:rsidRPr="00D65509">
        <w:rPr>
          <w:rFonts w:ascii="Times New Roman" w:hAnsi="Times New Roman"/>
          <w:sz w:val="22"/>
        </w:rPr>
        <w:t xml:space="preserve"> do CAU/RS:</w:t>
      </w:r>
    </w:p>
    <w:p w:rsidR="00776463" w:rsidRPr="00D65509" w:rsidRDefault="00776463" w:rsidP="0049196A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  <w:sz w:val="22"/>
        </w:rPr>
      </w:pPr>
    </w:p>
    <w:p w:rsidR="00776463" w:rsidRPr="00D65509" w:rsidRDefault="00840A29" w:rsidP="00776463">
      <w:pPr>
        <w:pStyle w:val="PargrafodaLista"/>
        <w:numPr>
          <w:ilvl w:val="0"/>
          <w:numId w:val="10"/>
        </w:numPr>
        <w:tabs>
          <w:tab w:val="left" w:pos="426"/>
        </w:tabs>
        <w:spacing w:after="360"/>
        <w:ind w:left="0" w:firstLine="0"/>
        <w:jc w:val="both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>A</w:t>
      </w:r>
      <w:r w:rsidR="00776463" w:rsidRPr="00D65509">
        <w:rPr>
          <w:rFonts w:ascii="Times New Roman" w:hAnsi="Times New Roman"/>
          <w:sz w:val="22"/>
        </w:rPr>
        <w:t xml:space="preserve"> </w:t>
      </w:r>
      <w:r w:rsidR="00D65509" w:rsidRPr="00D65509">
        <w:rPr>
          <w:rFonts w:ascii="Times New Roman" w:hAnsi="Times New Roman"/>
          <w:sz w:val="22"/>
        </w:rPr>
        <w:t>normatização do pagamento de honorários advocatícios aos Assessores Jurídicos do CAU/RS na forma da Instrução Normativa em anexo.</w:t>
      </w:r>
    </w:p>
    <w:p w:rsidR="002403CF" w:rsidRPr="00D65509" w:rsidRDefault="00614ABE" w:rsidP="009A7D72">
      <w:pPr>
        <w:tabs>
          <w:tab w:val="left" w:pos="1418"/>
        </w:tabs>
        <w:jc w:val="center"/>
        <w:rPr>
          <w:rFonts w:ascii="Times New Roman" w:hAnsi="Times New Roman"/>
          <w:sz w:val="22"/>
        </w:rPr>
      </w:pPr>
      <w:r w:rsidRPr="00D65509">
        <w:rPr>
          <w:rFonts w:ascii="Times New Roman" w:hAnsi="Times New Roman"/>
          <w:sz w:val="22"/>
        </w:rPr>
        <w:t>Porto Alegre – RS</w:t>
      </w:r>
      <w:r w:rsidR="00A41D6C" w:rsidRPr="00D65509">
        <w:rPr>
          <w:rFonts w:ascii="Times New Roman" w:hAnsi="Times New Roman"/>
          <w:sz w:val="22"/>
        </w:rPr>
        <w:t xml:space="preserve">, </w:t>
      </w:r>
      <w:r w:rsidR="00D65509" w:rsidRPr="00D65509">
        <w:rPr>
          <w:rFonts w:ascii="Times New Roman" w:hAnsi="Times New Roman"/>
          <w:sz w:val="22"/>
        </w:rPr>
        <w:t>06 de março</w:t>
      </w:r>
      <w:r w:rsidR="00A41D6C" w:rsidRPr="00D65509">
        <w:rPr>
          <w:rFonts w:ascii="Times New Roman" w:hAnsi="Times New Roman"/>
          <w:sz w:val="22"/>
        </w:rPr>
        <w:t xml:space="preserve"> de </w:t>
      </w:r>
      <w:r w:rsidR="002403CF" w:rsidRPr="00D65509">
        <w:rPr>
          <w:rFonts w:ascii="Times New Roman" w:hAnsi="Times New Roman"/>
          <w:sz w:val="22"/>
        </w:rPr>
        <w:t>2017</w:t>
      </w:r>
      <w:r w:rsidR="00A41D6C" w:rsidRPr="00D65509">
        <w:rPr>
          <w:rFonts w:ascii="Times New Roman" w:hAnsi="Times New Roman"/>
          <w:sz w:val="22"/>
        </w:rPr>
        <w:t>.</w:t>
      </w:r>
    </w:p>
    <w:p w:rsidR="00F723B8" w:rsidRPr="00D65509" w:rsidRDefault="00F723B8" w:rsidP="00CC2BE2">
      <w:pPr>
        <w:tabs>
          <w:tab w:val="left" w:pos="1418"/>
        </w:tabs>
        <w:rPr>
          <w:rFonts w:ascii="Times New Roman" w:hAnsi="Times New Roman"/>
          <w:b/>
          <w:sz w:val="22"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928"/>
        <w:gridCol w:w="4822"/>
      </w:tblGrid>
      <w:tr w:rsidR="00C16584" w:rsidRPr="00D65509" w:rsidTr="009A7D72">
        <w:trPr>
          <w:trHeight w:val="175"/>
        </w:trPr>
        <w:tc>
          <w:tcPr>
            <w:tcW w:w="2527" w:type="pct"/>
            <w:shd w:val="clear" w:color="auto" w:fill="auto"/>
          </w:tcPr>
          <w:p w:rsidR="009A7D72" w:rsidRPr="00D65509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</w:rPr>
            </w:pPr>
            <w:r w:rsidRPr="00D65509">
              <w:rPr>
                <w:rFonts w:ascii="Times New Roman" w:hAnsi="Times New Roman"/>
                <w:b/>
                <w:sz w:val="22"/>
              </w:rPr>
              <w:t>HERMES DE ASSIS PURICELL</w:t>
            </w:r>
            <w:r w:rsidR="00C85C1D">
              <w:rPr>
                <w:rFonts w:ascii="Times New Roman" w:hAnsi="Times New Roman"/>
                <w:b/>
                <w:sz w:val="22"/>
              </w:rPr>
              <w:t>I</w:t>
            </w:r>
            <w:bookmarkStart w:id="0" w:name="_GoBack"/>
            <w:bookmarkEnd w:id="0"/>
          </w:p>
          <w:p w:rsidR="00C16584" w:rsidRPr="00D65509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 xml:space="preserve">Coordenador </w:t>
            </w:r>
          </w:p>
        </w:tc>
        <w:tc>
          <w:tcPr>
            <w:tcW w:w="2473" w:type="pct"/>
            <w:shd w:val="clear" w:color="auto" w:fill="auto"/>
          </w:tcPr>
          <w:p w:rsidR="00C16584" w:rsidRPr="00D65509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>______________________________________</w:t>
            </w:r>
          </w:p>
        </w:tc>
      </w:tr>
      <w:tr w:rsidR="00C16584" w:rsidRPr="00D65509" w:rsidTr="009A7D72">
        <w:trPr>
          <w:trHeight w:val="181"/>
        </w:trPr>
        <w:tc>
          <w:tcPr>
            <w:tcW w:w="2527" w:type="pct"/>
            <w:shd w:val="clear" w:color="auto" w:fill="auto"/>
          </w:tcPr>
          <w:p w:rsidR="00C16584" w:rsidRPr="00D65509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b/>
                <w:sz w:val="22"/>
              </w:rPr>
              <w:t>ALBERTO FEDOSOW CABRAL</w:t>
            </w:r>
          </w:p>
          <w:p w:rsidR="00656A9F" w:rsidRPr="00D65509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>Coordenador Adjunt</w:t>
            </w:r>
            <w:r w:rsidR="00656A9F" w:rsidRPr="00D65509">
              <w:rPr>
                <w:rFonts w:ascii="Times New Roman" w:hAnsi="Times New Roman"/>
                <w:sz w:val="22"/>
              </w:rPr>
              <w:t>o</w:t>
            </w:r>
          </w:p>
        </w:tc>
        <w:tc>
          <w:tcPr>
            <w:tcW w:w="2473" w:type="pct"/>
            <w:shd w:val="clear" w:color="auto" w:fill="auto"/>
          </w:tcPr>
          <w:p w:rsidR="00C16584" w:rsidRPr="00D65509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>______________________________________</w:t>
            </w:r>
          </w:p>
        </w:tc>
      </w:tr>
      <w:tr w:rsidR="009A7D72" w:rsidRPr="00D65509" w:rsidTr="009A7D72">
        <w:trPr>
          <w:trHeight w:val="181"/>
        </w:trPr>
        <w:tc>
          <w:tcPr>
            <w:tcW w:w="2527" w:type="pct"/>
            <w:shd w:val="clear" w:color="auto" w:fill="auto"/>
          </w:tcPr>
          <w:p w:rsidR="009A7D72" w:rsidRPr="00D65509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b/>
                <w:sz w:val="22"/>
              </w:rPr>
              <w:t>MARCIO DE MENDONÇA LIMA ARIOLI</w:t>
            </w:r>
          </w:p>
          <w:p w:rsidR="009A7D72" w:rsidRPr="00D65509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>Membro</w:t>
            </w:r>
          </w:p>
        </w:tc>
        <w:tc>
          <w:tcPr>
            <w:tcW w:w="2473" w:type="pct"/>
            <w:shd w:val="clear" w:color="auto" w:fill="auto"/>
          </w:tcPr>
          <w:p w:rsidR="009A7D72" w:rsidRPr="00D65509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  <w:sz w:val="22"/>
              </w:rPr>
            </w:pPr>
            <w:r w:rsidRPr="00D65509">
              <w:rPr>
                <w:rFonts w:ascii="Times New Roman" w:hAnsi="Times New Roman"/>
                <w:sz w:val="22"/>
              </w:rPr>
              <w:t>______________________________________</w:t>
            </w:r>
          </w:p>
        </w:tc>
      </w:tr>
    </w:tbl>
    <w:p w:rsidR="00C16584" w:rsidRPr="00D65509" w:rsidRDefault="00C16584" w:rsidP="00F723B8">
      <w:pPr>
        <w:tabs>
          <w:tab w:val="left" w:pos="1418"/>
        </w:tabs>
        <w:rPr>
          <w:rFonts w:ascii="Times New Roman" w:hAnsi="Times New Roman"/>
          <w:sz w:val="22"/>
        </w:rPr>
        <w:sectPr w:rsidR="00C16584" w:rsidRPr="00D65509" w:rsidSect="008F7EB0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2269" w:right="851" w:bottom="1418" w:left="1701" w:header="1327" w:footer="584" w:gutter="0"/>
          <w:cols w:space="709"/>
        </w:sectPr>
      </w:pPr>
    </w:p>
    <w:p w:rsidR="00BF1F57" w:rsidRPr="001751F1" w:rsidRDefault="00BF1F57" w:rsidP="009A7D72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A2" w:rsidRDefault="00DE64A2">
      <w:r>
        <w:separator/>
      </w:r>
    </w:p>
  </w:endnote>
  <w:endnote w:type="continuationSeparator" w:id="0">
    <w:p w:rsidR="00DE64A2" w:rsidRDefault="00DE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proofErr w:type="gramStart"/>
    <w:r w:rsidRPr="001751F1">
      <w:rPr>
        <w:rFonts w:ascii="Arial" w:hAnsi="Arial"/>
        <w:color w:val="003333"/>
        <w:sz w:val="22"/>
      </w:rPr>
      <w:t xml:space="preserve">  </w:t>
    </w:r>
    <w:proofErr w:type="gramEnd"/>
    <w:r w:rsidRPr="001751F1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A2" w:rsidRDefault="00DE64A2">
      <w:r>
        <w:separator/>
      </w:r>
    </w:p>
  </w:footnote>
  <w:footnote w:type="continuationSeparator" w:id="0">
    <w:p w:rsidR="00DE64A2" w:rsidRDefault="00DE6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EA70B9D" wp14:editId="697575A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306090" wp14:editId="0CF551A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3A4B19C3" wp14:editId="6E28255B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52DF3E5" wp14:editId="1EF257F5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82E93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21659"/>
    <w:rsid w:val="0032536C"/>
    <w:rsid w:val="00343941"/>
    <w:rsid w:val="003652C0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36D8"/>
    <w:rsid w:val="003F5F95"/>
    <w:rsid w:val="00403D91"/>
    <w:rsid w:val="00414280"/>
    <w:rsid w:val="00420432"/>
    <w:rsid w:val="0042076A"/>
    <w:rsid w:val="00420871"/>
    <w:rsid w:val="0043073D"/>
    <w:rsid w:val="004431E0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02D03"/>
    <w:rsid w:val="00521EDA"/>
    <w:rsid w:val="00527588"/>
    <w:rsid w:val="00545E80"/>
    <w:rsid w:val="00546EA2"/>
    <w:rsid w:val="00556541"/>
    <w:rsid w:val="00562F19"/>
    <w:rsid w:val="00566358"/>
    <w:rsid w:val="00567FF5"/>
    <w:rsid w:val="00580D58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2197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F22BA"/>
    <w:rsid w:val="006F5A2F"/>
    <w:rsid w:val="00706EE0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6D6D"/>
    <w:rsid w:val="00840A29"/>
    <w:rsid w:val="008439B7"/>
    <w:rsid w:val="008446B8"/>
    <w:rsid w:val="00872891"/>
    <w:rsid w:val="00875D64"/>
    <w:rsid w:val="008A04CE"/>
    <w:rsid w:val="008A36CD"/>
    <w:rsid w:val="008A46E3"/>
    <w:rsid w:val="008B0962"/>
    <w:rsid w:val="008B17A5"/>
    <w:rsid w:val="008B63D5"/>
    <w:rsid w:val="008D5241"/>
    <w:rsid w:val="008D7D1C"/>
    <w:rsid w:val="008E0431"/>
    <w:rsid w:val="008E05C0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2D37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40CAB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5C1D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550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E64A2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9AB"/>
    <w:rsid w:val="00F9116B"/>
    <w:rsid w:val="00FA312B"/>
    <w:rsid w:val="00FB755A"/>
    <w:rsid w:val="00FC0B30"/>
    <w:rsid w:val="00FC4003"/>
    <w:rsid w:val="00FC4DAA"/>
    <w:rsid w:val="00FC653A"/>
    <w:rsid w:val="00FE7B4B"/>
    <w:rsid w:val="00FF5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3F36D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F36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F36D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F36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F36D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3F36D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F36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F36D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F36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F36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4A0E-95E5-4AC8-993F-DFD9A39F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2017-03-06T17:37:00Z</cp:lastPrinted>
  <dcterms:created xsi:type="dcterms:W3CDTF">2017-03-06T14:15:00Z</dcterms:created>
  <dcterms:modified xsi:type="dcterms:W3CDTF">2017-03-06T17:38:00Z</dcterms:modified>
</cp:coreProperties>
</file>