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AD13F2D" w14:textId="0037E16A" w:rsidR="005D2B35" w:rsidRPr="0005537C" w:rsidRDefault="00510B55" w:rsidP="00851F01">
      <w:pPr>
        <w:rPr>
          <w:rFonts w:ascii="Times New Roman" w:hAnsi="Times New Roman"/>
          <w:sz w:val="22"/>
          <w:szCs w:val="22"/>
        </w:rPr>
      </w:pP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0  </w:instrText>
      </w:r>
      <w:r w:rsidRPr="0005537C">
        <w:rPr>
          <w:rFonts w:ascii="Times New Roman" w:hAnsi="Times New Roman"/>
          <w:sz w:val="22"/>
          <w:szCs w:val="22"/>
        </w:rPr>
        <w:fldChar w:fldCharType="end"/>
      </w: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w:instrText>
      </w:r>
      <w:r w:rsidRPr="0005537C">
        <w:rPr>
          <w:rFonts w:ascii="Times New Roman" w:hAnsi="Times New Roman"/>
          <w:sz w:val="22"/>
          <w:szCs w:val="22"/>
        </w:rPr>
        <w:fldChar w:fldCharType="end"/>
      </w:r>
      <w:r w:rsidRPr="0005537C">
        <w:rPr>
          <w:rFonts w:ascii="Times New Roman" w:hAnsi="Times New Roman"/>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05537C" w:rsidRPr="0005537C" w14:paraId="73B85AE3" w14:textId="77777777" w:rsidTr="0053592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715EDD" w14:textId="2F127B08" w:rsidR="0005537C" w:rsidRPr="0081377B" w:rsidRDefault="0005537C" w:rsidP="0005537C">
            <w:pPr>
              <w:tabs>
                <w:tab w:val="left" w:pos="1418"/>
              </w:tabs>
              <w:rPr>
                <w:rFonts w:ascii="Times New Roman" w:hAnsi="Times New Roman"/>
                <w:sz w:val="22"/>
                <w:szCs w:val="22"/>
              </w:rPr>
            </w:pPr>
            <w:r w:rsidRPr="0081377B">
              <w:rPr>
                <w:rFonts w:ascii="Times New Roman" w:hAnsi="Times New Roman"/>
                <w:sz w:val="22"/>
                <w:szCs w:val="22"/>
              </w:rPr>
              <w:t>PROCESSO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6CCA9054" w:rsidR="0005537C" w:rsidRPr="0081377B" w:rsidRDefault="00E9249B" w:rsidP="0005537C">
            <w:pPr>
              <w:tabs>
                <w:tab w:val="left" w:pos="1418"/>
              </w:tabs>
              <w:rPr>
                <w:rFonts w:ascii="Times New Roman" w:hAnsi="Times New Roman"/>
                <w:sz w:val="22"/>
                <w:szCs w:val="22"/>
              </w:rPr>
            </w:pPr>
            <w:r w:rsidRPr="00E9249B">
              <w:rPr>
                <w:rFonts w:ascii="Times New Roman" w:hAnsi="Times New Roman"/>
                <w:sz w:val="22"/>
                <w:szCs w:val="22"/>
              </w:rPr>
              <w:t>1000088392</w:t>
            </w:r>
            <w:r w:rsidR="0005537C" w:rsidRPr="0081377B">
              <w:rPr>
                <w:rFonts w:ascii="Times New Roman" w:hAnsi="Times New Roman"/>
                <w:sz w:val="22"/>
                <w:szCs w:val="22"/>
              </w:rPr>
              <w:t>/201</w:t>
            </w:r>
            <w:r>
              <w:rPr>
                <w:rFonts w:ascii="Times New Roman" w:hAnsi="Times New Roman"/>
                <w:sz w:val="22"/>
                <w:szCs w:val="22"/>
              </w:rPr>
              <w:t>9</w:t>
            </w:r>
          </w:p>
        </w:tc>
      </w:tr>
      <w:tr w:rsidR="0005537C" w:rsidRPr="0005537C" w14:paraId="66CCBF92" w14:textId="77777777" w:rsidTr="0053592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283B6F9" w14:textId="32422858" w:rsidR="0005537C" w:rsidRPr="0081377B" w:rsidRDefault="0005537C" w:rsidP="0005537C">
            <w:pPr>
              <w:tabs>
                <w:tab w:val="left" w:pos="1418"/>
              </w:tabs>
              <w:rPr>
                <w:rFonts w:ascii="Times New Roman" w:hAnsi="Times New Roman"/>
                <w:sz w:val="22"/>
                <w:szCs w:val="22"/>
              </w:rPr>
            </w:pPr>
            <w:r w:rsidRPr="0081377B">
              <w:rPr>
                <w:rFonts w:ascii="Times New Roman" w:hAnsi="Times New Roman"/>
                <w:sz w:val="22"/>
                <w:szCs w:val="22"/>
              </w:rPr>
              <w:t>SICCAU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40E4DE3E" w:rsidR="0005537C" w:rsidRPr="0081377B" w:rsidRDefault="00E9249B" w:rsidP="0005537C">
            <w:pPr>
              <w:tabs>
                <w:tab w:val="left" w:pos="1418"/>
              </w:tabs>
              <w:rPr>
                <w:rFonts w:ascii="Times New Roman" w:hAnsi="Times New Roman"/>
                <w:sz w:val="22"/>
                <w:szCs w:val="22"/>
              </w:rPr>
            </w:pPr>
            <w:r w:rsidRPr="00E9249B">
              <w:rPr>
                <w:rFonts w:ascii="Times New Roman" w:hAnsi="Times New Roman"/>
                <w:sz w:val="22"/>
                <w:szCs w:val="22"/>
              </w:rPr>
              <w:t>677548</w:t>
            </w:r>
            <w:r w:rsidR="0005537C" w:rsidRPr="0081377B">
              <w:rPr>
                <w:rFonts w:ascii="Times New Roman" w:hAnsi="Times New Roman"/>
                <w:sz w:val="22"/>
                <w:szCs w:val="22"/>
              </w:rPr>
              <w:t>/201</w:t>
            </w:r>
            <w:r>
              <w:rPr>
                <w:rFonts w:ascii="Times New Roman" w:hAnsi="Times New Roman"/>
                <w:sz w:val="22"/>
                <w:szCs w:val="22"/>
              </w:rPr>
              <w:t>8</w:t>
            </w:r>
          </w:p>
        </w:tc>
      </w:tr>
      <w:tr w:rsidR="0005537C" w:rsidRPr="0005537C" w14:paraId="07C8CCD4" w14:textId="77777777" w:rsidTr="0053592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05537C" w:rsidRPr="0081377B" w:rsidRDefault="0005537C" w:rsidP="0005537C">
            <w:pPr>
              <w:tabs>
                <w:tab w:val="left" w:pos="1418"/>
              </w:tabs>
              <w:rPr>
                <w:rFonts w:ascii="Times New Roman" w:hAnsi="Times New Roman"/>
                <w:sz w:val="22"/>
                <w:szCs w:val="22"/>
              </w:rPr>
            </w:pPr>
            <w:r w:rsidRPr="0081377B">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06110AE2" w:rsidR="0005537C" w:rsidRPr="0081377B" w:rsidRDefault="0053592E" w:rsidP="0053592E">
            <w:pPr>
              <w:tabs>
                <w:tab w:val="left" w:pos="1418"/>
              </w:tabs>
              <w:rPr>
                <w:rFonts w:ascii="Times New Roman" w:hAnsi="Times New Roman"/>
                <w:sz w:val="22"/>
                <w:szCs w:val="22"/>
              </w:rPr>
            </w:pPr>
            <w:r w:rsidRPr="0053592E">
              <w:rPr>
                <w:rFonts w:ascii="Times New Roman" w:hAnsi="Times New Roman"/>
                <w:sz w:val="22"/>
                <w:szCs w:val="22"/>
              </w:rPr>
              <w:t>S</w:t>
            </w:r>
            <w:r>
              <w:rPr>
                <w:rFonts w:ascii="Times New Roman" w:hAnsi="Times New Roman"/>
                <w:sz w:val="22"/>
                <w:szCs w:val="22"/>
              </w:rPr>
              <w:t>.</w:t>
            </w:r>
            <w:r w:rsidRPr="0053592E">
              <w:rPr>
                <w:rFonts w:ascii="Times New Roman" w:hAnsi="Times New Roman"/>
                <w:sz w:val="22"/>
                <w:szCs w:val="22"/>
              </w:rPr>
              <w:t xml:space="preserve"> &amp; F</w:t>
            </w:r>
            <w:r>
              <w:rPr>
                <w:rFonts w:ascii="Times New Roman" w:hAnsi="Times New Roman"/>
                <w:sz w:val="22"/>
                <w:szCs w:val="22"/>
              </w:rPr>
              <w:t>.</w:t>
            </w:r>
            <w:r w:rsidRPr="0053592E">
              <w:rPr>
                <w:rFonts w:ascii="Times New Roman" w:hAnsi="Times New Roman"/>
                <w:sz w:val="22"/>
                <w:szCs w:val="22"/>
              </w:rPr>
              <w:t xml:space="preserve"> I</w:t>
            </w:r>
            <w:r>
              <w:rPr>
                <w:rFonts w:ascii="Times New Roman" w:hAnsi="Times New Roman"/>
                <w:sz w:val="22"/>
                <w:szCs w:val="22"/>
              </w:rPr>
              <w:t>.</w:t>
            </w:r>
            <w:r w:rsidRPr="0053592E">
              <w:rPr>
                <w:rFonts w:ascii="Times New Roman" w:hAnsi="Times New Roman"/>
                <w:sz w:val="22"/>
                <w:szCs w:val="22"/>
              </w:rPr>
              <w:t xml:space="preserve"> E</w:t>
            </w:r>
            <w:r>
              <w:rPr>
                <w:rFonts w:ascii="Times New Roman" w:hAnsi="Times New Roman"/>
                <w:sz w:val="22"/>
                <w:szCs w:val="22"/>
              </w:rPr>
              <w:t>.</w:t>
            </w:r>
            <w:r w:rsidRPr="0053592E">
              <w:rPr>
                <w:rFonts w:ascii="Times New Roman" w:hAnsi="Times New Roman"/>
                <w:sz w:val="22"/>
                <w:szCs w:val="22"/>
              </w:rPr>
              <w:t xml:space="preserve"> LTDA - ME</w:t>
            </w:r>
          </w:p>
        </w:tc>
      </w:tr>
      <w:tr w:rsidR="0005537C" w:rsidRPr="0005537C" w14:paraId="655684BD" w14:textId="77777777" w:rsidTr="0053592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15AA91FD" w:rsidR="0005537C" w:rsidRPr="0081377B" w:rsidRDefault="0005537C" w:rsidP="0005537C">
            <w:pPr>
              <w:jc w:val="both"/>
              <w:rPr>
                <w:rFonts w:ascii="Times New Roman" w:hAnsi="Times New Roman"/>
                <w:sz w:val="22"/>
                <w:szCs w:val="22"/>
              </w:rPr>
            </w:pPr>
            <w:r w:rsidRPr="0081377B">
              <w:rPr>
                <w:rFonts w:ascii="Times New Roman" w:hAnsi="Times New Roman"/>
                <w:sz w:val="22"/>
                <w:szCs w:val="22"/>
              </w:rPr>
              <w:t>AUSÊNCIA DE RESPONSÁVEL TÉCNICO ANOTADO, COM RRT DE CARGO E FUNÇÃO (PJ)</w:t>
            </w:r>
          </w:p>
        </w:tc>
      </w:tr>
      <w:tr w:rsidR="0005537C" w:rsidRPr="0005537C" w14:paraId="5C513A92" w14:textId="77777777" w:rsidTr="0053592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32F40B8" w14:textId="777777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4BAF5E77" w:rsidR="0005537C" w:rsidRPr="0081377B" w:rsidRDefault="0005537C" w:rsidP="0005537C">
            <w:pPr>
              <w:tabs>
                <w:tab w:val="left" w:pos="1418"/>
              </w:tabs>
              <w:rPr>
                <w:rFonts w:ascii="Times New Roman" w:hAnsi="Times New Roman"/>
                <w:sz w:val="22"/>
                <w:szCs w:val="22"/>
              </w:rPr>
            </w:pPr>
            <w:r w:rsidRPr="0081377B">
              <w:rPr>
                <w:rFonts w:ascii="Times New Roman" w:hAnsi="Times New Roman"/>
                <w:sz w:val="22"/>
                <w:szCs w:val="22"/>
              </w:rPr>
              <w:t>CONS. MATIAS REVELLO VAZQUEZ</w:t>
            </w:r>
          </w:p>
        </w:tc>
      </w:tr>
    </w:tbl>
    <w:p w14:paraId="3340DE90" w14:textId="77777777" w:rsidR="005D2B35" w:rsidRPr="0005537C" w:rsidRDefault="00261FD1" w:rsidP="005D2B35">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05537C" w14:paraId="54C024BB" w14:textId="77777777" w:rsidTr="0053592E">
        <w:trPr>
          <w:trHeight w:hRule="exact" w:val="312"/>
          <w:jc w:val="center"/>
        </w:trPr>
        <w:tc>
          <w:tcPr>
            <w:tcW w:w="9356" w:type="dxa"/>
            <w:shd w:val="pct5" w:color="auto" w:fill="auto"/>
            <w:vAlign w:val="center"/>
          </w:tcPr>
          <w:p w14:paraId="5AA706E3" w14:textId="77777777" w:rsidR="005D2B35" w:rsidRPr="0005537C" w:rsidRDefault="00510B55" w:rsidP="00292F0D">
            <w:pPr>
              <w:tabs>
                <w:tab w:val="left" w:pos="0"/>
              </w:tabs>
              <w:jc w:val="center"/>
              <w:rPr>
                <w:rFonts w:ascii="Times New Roman" w:hAnsi="Times New Roman"/>
                <w:sz w:val="22"/>
                <w:szCs w:val="22"/>
              </w:rPr>
            </w:pPr>
            <w:r w:rsidRPr="0005537C">
              <w:rPr>
                <w:rFonts w:ascii="Times New Roman" w:hAnsi="Times New Roman"/>
                <w:b/>
                <w:sz w:val="22"/>
                <w:szCs w:val="22"/>
              </w:rPr>
              <w:t>RELATÓRIO</w:t>
            </w:r>
          </w:p>
        </w:tc>
      </w:tr>
    </w:tbl>
    <w:p w14:paraId="6A4DF3D8" w14:textId="733F1162" w:rsidR="005D2B35" w:rsidRPr="0081377B" w:rsidRDefault="00261FD1" w:rsidP="005D2B35">
      <w:pPr>
        <w:rPr>
          <w:rFonts w:ascii="Times New Roman" w:hAnsi="Times New Roman"/>
          <w:sz w:val="22"/>
          <w:szCs w:val="22"/>
        </w:rPr>
      </w:pPr>
    </w:p>
    <w:p w14:paraId="4B90A479" w14:textId="1CCD9BDA" w:rsidR="00593AED" w:rsidRPr="0081377B" w:rsidRDefault="0081377B" w:rsidP="0053592E">
      <w:pPr>
        <w:tabs>
          <w:tab w:val="left" w:pos="1418"/>
        </w:tabs>
        <w:spacing w:after="120"/>
        <w:jc w:val="both"/>
        <w:rPr>
          <w:rFonts w:ascii="Times New Roman" w:hAnsi="Times New Roman"/>
          <w:sz w:val="22"/>
          <w:szCs w:val="22"/>
        </w:rPr>
      </w:pPr>
      <w:r w:rsidRPr="0081377B">
        <w:rPr>
          <w:rFonts w:ascii="Times New Roman" w:hAnsi="Times New Roman"/>
          <w:sz w:val="22"/>
          <w:szCs w:val="22"/>
        </w:rPr>
        <w:t xml:space="preserve">Trata-se de processo de fiscalização, originado por meio de rotina fiscalizatória, em que se averiguou que a pessoa jurídica, </w:t>
      </w:r>
      <w:r w:rsidR="0053592E" w:rsidRPr="0053592E">
        <w:rPr>
          <w:rFonts w:ascii="Times New Roman" w:hAnsi="Times New Roman"/>
          <w:sz w:val="22"/>
          <w:szCs w:val="22"/>
        </w:rPr>
        <w:t>S</w:t>
      </w:r>
      <w:r w:rsidR="0053592E">
        <w:rPr>
          <w:rFonts w:ascii="Times New Roman" w:hAnsi="Times New Roman"/>
          <w:sz w:val="22"/>
          <w:szCs w:val="22"/>
        </w:rPr>
        <w:t>.</w:t>
      </w:r>
      <w:r w:rsidR="0053592E" w:rsidRPr="0053592E">
        <w:rPr>
          <w:rFonts w:ascii="Times New Roman" w:hAnsi="Times New Roman"/>
          <w:sz w:val="22"/>
          <w:szCs w:val="22"/>
        </w:rPr>
        <w:t xml:space="preserve"> &amp; F</w:t>
      </w:r>
      <w:r w:rsidR="0053592E">
        <w:rPr>
          <w:rFonts w:ascii="Times New Roman" w:hAnsi="Times New Roman"/>
          <w:sz w:val="22"/>
          <w:szCs w:val="22"/>
        </w:rPr>
        <w:t>.</w:t>
      </w:r>
      <w:r w:rsidR="0053592E" w:rsidRPr="0053592E">
        <w:rPr>
          <w:rFonts w:ascii="Times New Roman" w:hAnsi="Times New Roman"/>
          <w:sz w:val="22"/>
          <w:szCs w:val="22"/>
        </w:rPr>
        <w:t xml:space="preserve"> I</w:t>
      </w:r>
      <w:r w:rsidR="0053592E">
        <w:rPr>
          <w:rFonts w:ascii="Times New Roman" w:hAnsi="Times New Roman"/>
          <w:sz w:val="22"/>
          <w:szCs w:val="22"/>
        </w:rPr>
        <w:t>.</w:t>
      </w:r>
      <w:r w:rsidR="0053592E" w:rsidRPr="0053592E">
        <w:rPr>
          <w:rFonts w:ascii="Times New Roman" w:hAnsi="Times New Roman"/>
          <w:sz w:val="22"/>
          <w:szCs w:val="22"/>
        </w:rPr>
        <w:t xml:space="preserve"> E</w:t>
      </w:r>
      <w:r w:rsidR="0053592E">
        <w:rPr>
          <w:rFonts w:ascii="Times New Roman" w:hAnsi="Times New Roman"/>
          <w:sz w:val="22"/>
          <w:szCs w:val="22"/>
        </w:rPr>
        <w:t>.</w:t>
      </w:r>
      <w:r w:rsidR="0053592E" w:rsidRPr="0053592E">
        <w:rPr>
          <w:rFonts w:ascii="Times New Roman" w:hAnsi="Times New Roman"/>
          <w:sz w:val="22"/>
          <w:szCs w:val="22"/>
        </w:rPr>
        <w:t xml:space="preserve"> LTDA - ME</w:t>
      </w:r>
      <w:r w:rsidRPr="0081377B">
        <w:rPr>
          <w:rFonts w:ascii="Times New Roman" w:hAnsi="Times New Roman"/>
          <w:sz w:val="22"/>
          <w:szCs w:val="22"/>
        </w:rPr>
        <w:t xml:space="preserve">, inscrita no CNPJ sob o nº </w:t>
      </w:r>
      <w:r w:rsidR="00E9249B" w:rsidRPr="00E9249B">
        <w:rPr>
          <w:rFonts w:ascii="Times New Roman" w:hAnsi="Times New Roman"/>
          <w:sz w:val="22"/>
          <w:szCs w:val="22"/>
        </w:rPr>
        <w:t>14.214.626/0001-05</w:t>
      </w:r>
      <w:r w:rsidR="00E9249B">
        <w:rPr>
          <w:rFonts w:ascii="Times New Roman" w:hAnsi="Times New Roman"/>
          <w:sz w:val="22"/>
          <w:szCs w:val="22"/>
        </w:rPr>
        <w:t xml:space="preserve"> </w:t>
      </w:r>
      <w:r w:rsidRPr="0081377B">
        <w:rPr>
          <w:rFonts w:ascii="Times New Roman" w:hAnsi="Times New Roman"/>
          <w:sz w:val="22"/>
          <w:szCs w:val="22"/>
        </w:rPr>
        <w:t xml:space="preserve">e registrada no CAU sob o nº </w:t>
      </w:r>
      <w:r w:rsidR="00E9249B" w:rsidRPr="00E9249B">
        <w:rPr>
          <w:rFonts w:ascii="Times New Roman" w:hAnsi="Times New Roman"/>
          <w:sz w:val="22"/>
          <w:szCs w:val="22"/>
        </w:rPr>
        <w:t>PJ34485-0</w:t>
      </w:r>
      <w:r w:rsidRPr="0081377B">
        <w:rPr>
          <w:rFonts w:ascii="Times New Roman" w:hAnsi="Times New Roman"/>
          <w:sz w:val="22"/>
          <w:szCs w:val="22"/>
        </w:rPr>
        <w:t>, exerce atividade afeita à profissão de arquitetura e urbanismo, sem, contudo, possuir responsável técnico.</w:t>
      </w:r>
    </w:p>
    <w:p w14:paraId="6A428A70" w14:textId="6421E0F4" w:rsidR="0005537C" w:rsidRPr="0081377B" w:rsidRDefault="0081377B" w:rsidP="0053592E">
      <w:pPr>
        <w:tabs>
          <w:tab w:val="left" w:pos="1418"/>
        </w:tabs>
        <w:spacing w:after="120"/>
        <w:jc w:val="both"/>
        <w:rPr>
          <w:rFonts w:ascii="Times New Roman" w:hAnsi="Times New Roman"/>
          <w:noProof/>
          <w:sz w:val="22"/>
          <w:szCs w:val="22"/>
          <w:highlight w:val="cyan"/>
        </w:rPr>
      </w:pPr>
      <w:r w:rsidRPr="0081377B">
        <w:rPr>
          <w:rFonts w:ascii="Times New Roman" w:hAnsi="Times New Roman"/>
          <w:noProof/>
          <w:sz w:val="22"/>
          <w:szCs w:val="22"/>
        </w:rPr>
        <w:t>Previamente à lavratura da notificação preventiva, a parte interessada foi orientanda sobre a obrigatoriedade de manutenção de responsável técnico anotado, com RRT de cargo e função, entretanto, até a data da lavratura da notificação preventiva, a empresa não efetuou o necessário registro elaborado</w:t>
      </w:r>
      <w:r w:rsidR="0005537C" w:rsidRPr="0081377B">
        <w:rPr>
          <w:rFonts w:ascii="Times New Roman" w:hAnsi="Times New Roman"/>
          <w:noProof/>
          <w:sz w:val="22"/>
          <w:szCs w:val="22"/>
        </w:rPr>
        <w:t>.</w:t>
      </w:r>
    </w:p>
    <w:p w14:paraId="117A0C9F" w14:textId="368C698A" w:rsidR="0005537C" w:rsidRPr="0081377B" w:rsidRDefault="0005537C" w:rsidP="0053592E">
      <w:pPr>
        <w:tabs>
          <w:tab w:val="left" w:pos="1418"/>
        </w:tabs>
        <w:spacing w:after="120"/>
        <w:jc w:val="both"/>
        <w:rPr>
          <w:rFonts w:ascii="Times New Roman" w:hAnsi="Times New Roman"/>
          <w:sz w:val="22"/>
          <w:szCs w:val="22"/>
        </w:rPr>
      </w:pPr>
      <w:r w:rsidRPr="0081377B">
        <w:rPr>
          <w:rFonts w:ascii="Times New Roman" w:hAnsi="Times New Roman"/>
          <w:sz w:val="22"/>
          <w:szCs w:val="22"/>
        </w:rPr>
        <w:t xml:space="preserve">Nos termos do art. 13, da Resolução CAU/BR nº 022/2012, o Agente de Fiscalização do CAU/RS efetuou, em </w:t>
      </w:r>
      <w:r w:rsidR="00E9249B">
        <w:rPr>
          <w:rFonts w:ascii="Times New Roman" w:hAnsi="Times New Roman"/>
          <w:sz w:val="22"/>
          <w:szCs w:val="22"/>
        </w:rPr>
        <w:t>16/08</w:t>
      </w:r>
      <w:r w:rsidR="006529F7" w:rsidRPr="0081377B">
        <w:rPr>
          <w:rFonts w:ascii="Times New Roman" w:hAnsi="Times New Roman"/>
          <w:sz w:val="22"/>
          <w:szCs w:val="22"/>
        </w:rPr>
        <w:t>/201</w:t>
      </w:r>
      <w:r w:rsidR="00E9249B">
        <w:rPr>
          <w:rFonts w:ascii="Times New Roman" w:hAnsi="Times New Roman"/>
          <w:sz w:val="22"/>
          <w:szCs w:val="22"/>
        </w:rPr>
        <w:t>9</w:t>
      </w:r>
      <w:r w:rsidRPr="0081377B">
        <w:rPr>
          <w:rFonts w:ascii="Times New Roman" w:hAnsi="Times New Roman"/>
          <w:sz w:val="22"/>
          <w:szCs w:val="22"/>
        </w:rPr>
        <w:t>, a Notificação Preventiva, intimando a parte interessada a adotar, no prazo de 10 (dez) dias, as providências necessárias para regularizar a situação ou apresentar contestação escrita.</w:t>
      </w:r>
    </w:p>
    <w:p w14:paraId="2E2AF7A3" w14:textId="06490B30" w:rsidR="0005537C" w:rsidRPr="0081377B" w:rsidRDefault="0005537C" w:rsidP="0053592E">
      <w:pPr>
        <w:tabs>
          <w:tab w:val="left" w:pos="1418"/>
        </w:tabs>
        <w:spacing w:after="120"/>
        <w:jc w:val="both"/>
        <w:rPr>
          <w:rFonts w:ascii="Times New Roman" w:hAnsi="Times New Roman"/>
          <w:sz w:val="22"/>
          <w:szCs w:val="22"/>
        </w:rPr>
      </w:pPr>
      <w:r w:rsidRPr="0081377B">
        <w:rPr>
          <w:rFonts w:ascii="Times New Roman" w:hAnsi="Times New Roman"/>
          <w:sz w:val="22"/>
          <w:szCs w:val="22"/>
        </w:rPr>
        <w:t>Notificada</w:t>
      </w:r>
      <w:r w:rsidR="003C64B0">
        <w:rPr>
          <w:rFonts w:ascii="Times New Roman" w:hAnsi="Times New Roman"/>
          <w:sz w:val="22"/>
          <w:szCs w:val="22"/>
        </w:rPr>
        <w:t>,</w:t>
      </w:r>
      <w:r w:rsidR="002530D9" w:rsidRPr="0081377B">
        <w:rPr>
          <w:rFonts w:ascii="Times New Roman" w:hAnsi="Times New Roman"/>
          <w:sz w:val="22"/>
          <w:szCs w:val="22"/>
        </w:rPr>
        <w:t xml:space="preserve"> em </w:t>
      </w:r>
      <w:r w:rsidR="00E9249B">
        <w:rPr>
          <w:rFonts w:ascii="Times New Roman" w:hAnsi="Times New Roman"/>
          <w:sz w:val="22"/>
          <w:szCs w:val="22"/>
        </w:rPr>
        <w:t>21/08/2019</w:t>
      </w:r>
      <w:r w:rsidRPr="0081377B">
        <w:rPr>
          <w:rFonts w:ascii="Times New Roman" w:hAnsi="Times New Roman"/>
          <w:sz w:val="22"/>
          <w:szCs w:val="22"/>
        </w:rPr>
        <w:t xml:space="preserve">, a parte interessada </w:t>
      </w:r>
      <w:r w:rsidR="0084719F" w:rsidRPr="0081377B">
        <w:rPr>
          <w:rFonts w:ascii="Times New Roman" w:hAnsi="Times New Roman"/>
          <w:sz w:val="22"/>
          <w:szCs w:val="22"/>
        </w:rPr>
        <w:t>não regularizou a situação, bem como não apresentou contestação escrita</w:t>
      </w:r>
      <w:r w:rsidRPr="0081377B">
        <w:rPr>
          <w:rFonts w:ascii="Times New Roman" w:hAnsi="Times New Roman"/>
          <w:sz w:val="22"/>
          <w:szCs w:val="22"/>
        </w:rPr>
        <w:t>.</w:t>
      </w:r>
    </w:p>
    <w:p w14:paraId="3E824C1B" w14:textId="71D73E99" w:rsidR="0005537C" w:rsidRPr="0081377B" w:rsidRDefault="0005537C" w:rsidP="0053592E">
      <w:pPr>
        <w:tabs>
          <w:tab w:val="left" w:pos="1418"/>
        </w:tabs>
        <w:spacing w:after="120"/>
        <w:jc w:val="both"/>
        <w:rPr>
          <w:rFonts w:ascii="Times New Roman" w:hAnsi="Times New Roman"/>
          <w:sz w:val="22"/>
          <w:szCs w:val="22"/>
        </w:rPr>
      </w:pPr>
      <w:r w:rsidRPr="0081377B">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3C64B0">
        <w:rPr>
          <w:rFonts w:ascii="Times New Roman" w:hAnsi="Times New Roman"/>
          <w:sz w:val="22"/>
          <w:szCs w:val="22"/>
        </w:rPr>
        <w:t>03</w:t>
      </w:r>
      <w:r w:rsidR="0081377B" w:rsidRPr="0081377B">
        <w:rPr>
          <w:rFonts w:ascii="Times New Roman" w:hAnsi="Times New Roman"/>
          <w:sz w:val="22"/>
          <w:szCs w:val="22"/>
        </w:rPr>
        <w:t>/09/2019</w:t>
      </w:r>
      <w:r w:rsidRPr="0081377B">
        <w:rPr>
          <w:rFonts w:ascii="Times New Roman" w:hAnsi="Times New Roman"/>
          <w:sz w:val="22"/>
          <w:szCs w:val="22"/>
        </w:rPr>
        <w:t xml:space="preserve">, o Auto de Infração, fixando a multa no valor de </w:t>
      </w:r>
      <w:r w:rsidR="0081377B" w:rsidRPr="0081377B">
        <w:rPr>
          <w:rFonts w:ascii="Times New Roman" w:hAnsi="Times New Roman"/>
          <w:sz w:val="22"/>
          <w:szCs w:val="22"/>
        </w:rPr>
        <w:t xml:space="preserve">R$ </w:t>
      </w:r>
      <w:r w:rsidR="00421365" w:rsidRPr="00421365">
        <w:rPr>
          <w:rFonts w:ascii="Times New Roman" w:hAnsi="Times New Roman"/>
          <w:sz w:val="22"/>
          <w:szCs w:val="22"/>
        </w:rPr>
        <w:t>2.763,90 (dois mil setecentos e sessenta e três reais e noventa centavos)</w:t>
      </w:r>
      <w:r w:rsidR="0081377B" w:rsidRPr="0081377B">
        <w:rPr>
          <w:rFonts w:ascii="Times New Roman" w:hAnsi="Times New Roman"/>
          <w:sz w:val="22"/>
          <w:szCs w:val="22"/>
        </w:rPr>
        <w:t>, e intimou a parte interessada a, no prazo de 10 (dez) dias, efetuar o pagamento da multa aplicada e regularizar a situação averiguada ou apresentar defesa à Comissão de Exercício Profissional – CEP-CAU/RS.</w:t>
      </w:r>
    </w:p>
    <w:p w14:paraId="6D03EB39" w14:textId="27095AE1" w:rsidR="0005537C" w:rsidRPr="0081377B" w:rsidRDefault="0005537C" w:rsidP="0053592E">
      <w:pPr>
        <w:tabs>
          <w:tab w:val="left" w:pos="1418"/>
        </w:tabs>
        <w:spacing w:after="120"/>
        <w:jc w:val="both"/>
        <w:rPr>
          <w:rFonts w:ascii="Times New Roman" w:hAnsi="Times New Roman"/>
          <w:sz w:val="22"/>
          <w:szCs w:val="22"/>
        </w:rPr>
      </w:pPr>
      <w:r w:rsidRPr="0081377B">
        <w:rPr>
          <w:rFonts w:ascii="Times New Roman" w:hAnsi="Times New Roman"/>
          <w:sz w:val="22"/>
          <w:szCs w:val="22"/>
        </w:rPr>
        <w:t xml:space="preserve">Intimada </w:t>
      </w:r>
      <w:r w:rsidR="002530D9" w:rsidRPr="0081377B">
        <w:rPr>
          <w:rFonts w:ascii="Times New Roman" w:hAnsi="Times New Roman"/>
          <w:sz w:val="22"/>
          <w:szCs w:val="22"/>
        </w:rPr>
        <w:t xml:space="preserve">em </w:t>
      </w:r>
      <w:r w:rsidR="003C64B0">
        <w:rPr>
          <w:rFonts w:ascii="Times New Roman" w:hAnsi="Times New Roman"/>
          <w:sz w:val="22"/>
          <w:szCs w:val="22"/>
        </w:rPr>
        <w:t>09</w:t>
      </w:r>
      <w:r w:rsidR="0081377B" w:rsidRPr="0081377B">
        <w:rPr>
          <w:rFonts w:ascii="Times New Roman" w:hAnsi="Times New Roman"/>
          <w:sz w:val="22"/>
          <w:szCs w:val="22"/>
        </w:rPr>
        <w:t>/</w:t>
      </w:r>
      <w:r w:rsidR="003C64B0">
        <w:rPr>
          <w:rFonts w:ascii="Times New Roman" w:hAnsi="Times New Roman"/>
          <w:sz w:val="22"/>
          <w:szCs w:val="22"/>
        </w:rPr>
        <w:t>09</w:t>
      </w:r>
      <w:r w:rsidR="0081377B" w:rsidRPr="0081377B">
        <w:rPr>
          <w:rFonts w:ascii="Times New Roman" w:hAnsi="Times New Roman"/>
          <w:sz w:val="22"/>
          <w:szCs w:val="22"/>
        </w:rPr>
        <w:t>/2019</w:t>
      </w:r>
      <w:r w:rsidRPr="0081377B">
        <w:rPr>
          <w:rFonts w:ascii="Times New Roman" w:hAnsi="Times New Roman"/>
          <w:sz w:val="22"/>
          <w:szCs w:val="22"/>
        </w:rPr>
        <w:t xml:space="preserve">, a parte interessada </w:t>
      </w:r>
      <w:r w:rsidR="002530D9" w:rsidRPr="0081377B">
        <w:rPr>
          <w:rFonts w:ascii="Times New Roman" w:hAnsi="Times New Roman"/>
          <w:sz w:val="22"/>
          <w:szCs w:val="22"/>
        </w:rPr>
        <w:t xml:space="preserve">não </w:t>
      </w:r>
      <w:r w:rsidRPr="0081377B">
        <w:rPr>
          <w:rFonts w:ascii="Times New Roman" w:hAnsi="Times New Roman"/>
          <w:sz w:val="22"/>
          <w:szCs w:val="22"/>
        </w:rPr>
        <w:t>apresentou defesa.</w:t>
      </w:r>
    </w:p>
    <w:p w14:paraId="567CD76F" w14:textId="0DD9E65F" w:rsidR="00292F0D" w:rsidRPr="0081377B" w:rsidRDefault="0005537C" w:rsidP="0053592E">
      <w:pPr>
        <w:tabs>
          <w:tab w:val="left" w:pos="1418"/>
        </w:tabs>
        <w:spacing w:after="120"/>
        <w:jc w:val="both"/>
        <w:rPr>
          <w:rFonts w:ascii="Times New Roman" w:hAnsi="Times New Roman"/>
          <w:sz w:val="22"/>
          <w:szCs w:val="22"/>
        </w:rPr>
      </w:pPr>
      <w:r w:rsidRPr="0081377B">
        <w:rPr>
          <w:rFonts w:ascii="Times New Roman" w:hAnsi="Times New Roman"/>
          <w:sz w:val="22"/>
          <w:szCs w:val="22"/>
        </w:rPr>
        <w:t>O processo, então, foi submetido à CEP-CAU/RS para julgamento, com base no art. 19, da Resolução CAU/BR nº 022/2012.</w:t>
      </w:r>
    </w:p>
    <w:p w14:paraId="0E61B0CB" w14:textId="77777777" w:rsidR="00292F0D" w:rsidRPr="0081377B" w:rsidRDefault="00510B55" w:rsidP="003F3E12">
      <w:pPr>
        <w:tabs>
          <w:tab w:val="left" w:pos="1418"/>
        </w:tabs>
        <w:jc w:val="both"/>
        <w:rPr>
          <w:rFonts w:ascii="Times New Roman" w:hAnsi="Times New Roman"/>
          <w:sz w:val="22"/>
          <w:szCs w:val="22"/>
        </w:rPr>
      </w:pPr>
      <w:r w:rsidRPr="0081377B">
        <w:rPr>
          <w:rFonts w:ascii="Times New Roman" w:hAnsi="Times New Roman"/>
          <w:sz w:val="22"/>
          <w:szCs w:val="22"/>
        </w:rPr>
        <w:t>É o relatório.</w:t>
      </w:r>
    </w:p>
    <w:p w14:paraId="54C80BB3" w14:textId="77777777" w:rsidR="00292F0D" w:rsidRPr="0081377B" w:rsidRDefault="00261FD1" w:rsidP="00292F0D">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C1C5F" w:rsidRPr="003C1C5F" w14:paraId="53BF24C4" w14:textId="77777777" w:rsidTr="0053592E">
        <w:trPr>
          <w:trHeight w:hRule="exact" w:val="312"/>
          <w:jc w:val="center"/>
        </w:trPr>
        <w:tc>
          <w:tcPr>
            <w:tcW w:w="9356" w:type="dxa"/>
            <w:shd w:val="pct5" w:color="auto" w:fill="auto"/>
            <w:vAlign w:val="center"/>
          </w:tcPr>
          <w:p w14:paraId="1975B576" w14:textId="77777777" w:rsidR="00292F0D" w:rsidRPr="003C1C5F" w:rsidRDefault="00510B55" w:rsidP="007B7706">
            <w:pPr>
              <w:tabs>
                <w:tab w:val="left" w:pos="0"/>
              </w:tabs>
              <w:jc w:val="center"/>
              <w:rPr>
                <w:rFonts w:ascii="Times New Roman" w:hAnsi="Times New Roman"/>
              </w:rPr>
            </w:pPr>
            <w:r w:rsidRPr="003C1C5F">
              <w:rPr>
                <w:rFonts w:ascii="Times New Roman" w:hAnsi="Times New Roman"/>
                <w:b/>
                <w:sz w:val="22"/>
                <w:szCs w:val="22"/>
              </w:rPr>
              <w:t>VOTO FUNDAMENTADO</w:t>
            </w:r>
          </w:p>
        </w:tc>
      </w:tr>
    </w:tbl>
    <w:p w14:paraId="66F2562E" w14:textId="0778BAF8" w:rsidR="00292F0D" w:rsidRPr="00BC6798" w:rsidRDefault="00261FD1" w:rsidP="002530D9">
      <w:pPr>
        <w:jc w:val="both"/>
        <w:rPr>
          <w:rFonts w:ascii="Times New Roman" w:hAnsi="Times New Roman"/>
          <w:sz w:val="22"/>
          <w:szCs w:val="22"/>
        </w:rPr>
      </w:pPr>
    </w:p>
    <w:p w14:paraId="63C376F0" w14:textId="10A8A9F6" w:rsidR="0081377B" w:rsidRPr="002530D9" w:rsidRDefault="0081377B" w:rsidP="0053592E">
      <w:pPr>
        <w:spacing w:after="120"/>
        <w:jc w:val="both"/>
        <w:rPr>
          <w:rFonts w:ascii="Times New Roman" w:hAnsi="Times New Roman"/>
          <w:sz w:val="22"/>
          <w:szCs w:val="22"/>
        </w:rPr>
      </w:pPr>
      <w:r w:rsidRPr="002530D9">
        <w:rPr>
          <w:rFonts w:ascii="Times New Roman" w:hAnsi="Times New Roman"/>
          <w:sz w:val="22"/>
          <w:szCs w:val="22"/>
        </w:rPr>
        <w:t xml:space="preserve">Da análise do conjunto probatório </w:t>
      </w:r>
      <w:r w:rsidRPr="001A1DF7">
        <w:rPr>
          <w:rFonts w:ascii="Times New Roman" w:hAnsi="Times New Roman"/>
          <w:sz w:val="22"/>
          <w:szCs w:val="22"/>
        </w:rPr>
        <w:t xml:space="preserve">existente nos autos, depreende-se que a pessoa jurídica foi constituída, tendo como atividade primária </w:t>
      </w:r>
      <w:r w:rsidR="00301275" w:rsidRPr="001A1DF7">
        <w:rPr>
          <w:rFonts w:ascii="Times New Roman" w:hAnsi="Times New Roman"/>
          <w:sz w:val="22"/>
          <w:szCs w:val="22"/>
        </w:rPr>
        <w:t>a prestação de serviços técnicos afeitos à arquitetura e urbanismo</w:t>
      </w:r>
      <w:r w:rsidRPr="001A1DF7">
        <w:rPr>
          <w:rFonts w:ascii="Times New Roman" w:hAnsi="Times New Roman"/>
          <w:sz w:val="22"/>
          <w:szCs w:val="22"/>
        </w:rPr>
        <w:t>, conforme dados do CNPJ junto à Receita Federal e</w:t>
      </w:r>
      <w:r w:rsidR="001A1DF7" w:rsidRPr="001A1DF7">
        <w:rPr>
          <w:rFonts w:ascii="Times New Roman" w:hAnsi="Times New Roman"/>
          <w:sz w:val="22"/>
          <w:szCs w:val="22"/>
        </w:rPr>
        <w:t xml:space="preserve"> do contrato social,</w:t>
      </w:r>
      <w:r w:rsidRPr="001A1DF7">
        <w:rPr>
          <w:rFonts w:ascii="Times New Roman" w:hAnsi="Times New Roman"/>
          <w:sz w:val="22"/>
          <w:szCs w:val="22"/>
        </w:rPr>
        <w:t xml:space="preserve"> a qua</w:t>
      </w:r>
      <w:r w:rsidR="001A1DF7" w:rsidRPr="001A1DF7">
        <w:rPr>
          <w:rFonts w:ascii="Times New Roman" w:hAnsi="Times New Roman"/>
          <w:sz w:val="22"/>
          <w:szCs w:val="22"/>
        </w:rPr>
        <w:t>l</w:t>
      </w:r>
      <w:r w:rsidRPr="001A1DF7">
        <w:rPr>
          <w:rFonts w:ascii="Times New Roman" w:hAnsi="Times New Roman"/>
          <w:sz w:val="22"/>
          <w:szCs w:val="22"/>
        </w:rPr>
        <w:t xml:space="preserve"> se constitu</w:t>
      </w:r>
      <w:r w:rsidR="001A1DF7" w:rsidRPr="001A1DF7">
        <w:rPr>
          <w:rFonts w:ascii="Times New Roman" w:hAnsi="Times New Roman"/>
          <w:sz w:val="22"/>
          <w:szCs w:val="22"/>
        </w:rPr>
        <w:t>i</w:t>
      </w:r>
      <w:r w:rsidRPr="001A1DF7">
        <w:rPr>
          <w:rFonts w:ascii="Times New Roman" w:hAnsi="Times New Roman"/>
          <w:sz w:val="22"/>
          <w:szCs w:val="22"/>
        </w:rPr>
        <w:t xml:space="preserve"> como atividades compartilhadas da profissão de arquitetura e urbanismo e estão sujeitas à fiscalização do CAU/RS, devendo, para tanto, possuir profissional que se responsabilize tecnicamente </w:t>
      </w:r>
      <w:r w:rsidRPr="002530D9">
        <w:rPr>
          <w:rFonts w:ascii="Times New Roman" w:hAnsi="Times New Roman"/>
          <w:sz w:val="22"/>
          <w:szCs w:val="22"/>
        </w:rPr>
        <w:t>por tais atividades.</w:t>
      </w:r>
    </w:p>
    <w:p w14:paraId="6BEEBCF7" w14:textId="77777777" w:rsidR="0081377B" w:rsidRPr="002530D9" w:rsidRDefault="0081377B" w:rsidP="0053592E">
      <w:pPr>
        <w:spacing w:after="120"/>
        <w:jc w:val="both"/>
        <w:rPr>
          <w:rFonts w:ascii="Times New Roman" w:hAnsi="Times New Roman"/>
          <w:sz w:val="22"/>
          <w:szCs w:val="22"/>
        </w:rPr>
      </w:pPr>
      <w:r w:rsidRPr="002530D9">
        <w:rPr>
          <w:rFonts w:ascii="Times New Roman" w:hAnsi="Times New Roman"/>
          <w:sz w:val="22"/>
          <w:szCs w:val="22"/>
        </w:rPr>
        <w:t xml:space="preserve">Com efeito, é dever das pessoas jurídicas efetuar e manter ativo o registro nos Conselhos de Fiscalização Profissional, nos termos do art. 1º, da Lei nº 6.839/1980 o qual estabelece a atividade básica desenvolvida </w:t>
      </w:r>
      <w:r w:rsidRPr="002530D9">
        <w:rPr>
          <w:rFonts w:ascii="Times New Roman" w:hAnsi="Times New Roman"/>
          <w:sz w:val="22"/>
          <w:szCs w:val="22"/>
        </w:rPr>
        <w:lastRenderedPageBreak/>
        <w:t>ou o serviço prestado a terceiros como critério definidor da obrigatoriedade de registro das empresas nas entidades competentes para a fiscalização, conforme segue:</w:t>
      </w:r>
    </w:p>
    <w:p w14:paraId="40D44033" w14:textId="77777777" w:rsidR="0081377B" w:rsidRPr="004B3D47" w:rsidRDefault="0081377B" w:rsidP="0053592E">
      <w:pPr>
        <w:spacing w:after="120"/>
        <w:ind w:left="1134"/>
        <w:jc w:val="both"/>
        <w:rPr>
          <w:rFonts w:ascii="Times New Roman" w:hAnsi="Times New Roman"/>
          <w:i/>
          <w:iCs/>
          <w:sz w:val="20"/>
          <w:szCs w:val="20"/>
        </w:rPr>
      </w:pPr>
      <w:r w:rsidRPr="004B3D47">
        <w:rPr>
          <w:rFonts w:ascii="Times New Roman" w:hAnsi="Times New Roman"/>
          <w:i/>
          <w:iCs/>
          <w:sz w:val="20"/>
          <w:szCs w:val="20"/>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41BC55B" w14:textId="77777777" w:rsidR="0081377B" w:rsidRPr="002530D9" w:rsidRDefault="0081377B" w:rsidP="0053592E">
      <w:pPr>
        <w:spacing w:after="120"/>
        <w:jc w:val="both"/>
        <w:rPr>
          <w:rFonts w:ascii="Times New Roman" w:hAnsi="Times New Roman"/>
          <w:sz w:val="22"/>
          <w:szCs w:val="22"/>
        </w:rPr>
      </w:pPr>
      <w:r w:rsidRPr="002530D9">
        <w:rPr>
          <w:rFonts w:ascii="Times New Roman" w:hAnsi="Times New Roman"/>
          <w:sz w:val="22"/>
          <w:szCs w:val="22"/>
        </w:rPr>
        <w:t>Salienta-se que o art. 7º, da Lei nº 12.378/2010, estipula:</w:t>
      </w:r>
    </w:p>
    <w:p w14:paraId="486F2294" w14:textId="77777777" w:rsidR="0081377B" w:rsidRPr="002530D9" w:rsidRDefault="0081377B" w:rsidP="0053592E">
      <w:pPr>
        <w:spacing w:after="120"/>
        <w:ind w:left="1134"/>
        <w:jc w:val="both"/>
        <w:rPr>
          <w:rFonts w:ascii="Times New Roman" w:hAnsi="Times New Roman"/>
          <w:i/>
          <w:iCs/>
          <w:sz w:val="20"/>
          <w:szCs w:val="20"/>
        </w:rPr>
      </w:pPr>
      <w:r w:rsidRPr="002530D9">
        <w:rPr>
          <w:rFonts w:ascii="Times New Roman" w:hAnsi="Times New Roman"/>
          <w:i/>
          <w:iCs/>
          <w:sz w:val="20"/>
          <w:szCs w:val="20"/>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2CD6E48" w14:textId="77777777" w:rsidR="0081377B" w:rsidRPr="002530D9" w:rsidRDefault="0081377B" w:rsidP="0053592E">
      <w:pPr>
        <w:spacing w:after="120"/>
        <w:jc w:val="both"/>
        <w:rPr>
          <w:rFonts w:ascii="Times New Roman" w:hAnsi="Times New Roman"/>
          <w:sz w:val="22"/>
          <w:szCs w:val="22"/>
        </w:rPr>
      </w:pPr>
      <w:r w:rsidRPr="002530D9">
        <w:rPr>
          <w:rFonts w:ascii="Times New Roman" w:hAnsi="Times New Roman"/>
          <w:sz w:val="22"/>
          <w:szCs w:val="22"/>
        </w:rPr>
        <w:t>Além disso, a Resolução do CAU/BR nº 028/2012, que trata do registro de pessoa jurídica no CAU, assim estabelece:</w:t>
      </w:r>
    </w:p>
    <w:p w14:paraId="4E0CA90E"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i/>
          <w:iCs/>
          <w:sz w:val="20"/>
          <w:szCs w:val="20"/>
        </w:rPr>
        <w:t xml:space="preserve">Art. 1° Em cumprimento ao disposto na Lei n° 12.378, de 31 de dezembro de 2010, </w:t>
      </w:r>
      <w:r w:rsidRPr="002530D9">
        <w:rPr>
          <w:rFonts w:ascii="Times New Roman" w:hAnsi="Times New Roman"/>
          <w:b/>
          <w:bCs/>
          <w:i/>
          <w:iCs/>
          <w:sz w:val="20"/>
          <w:szCs w:val="20"/>
        </w:rPr>
        <w:t>ficam obrigadas ao registro nos Conselhos de Arquitetura e Urbanismo dos Estados e do Distrito Federal (CAU/UF):</w:t>
      </w:r>
    </w:p>
    <w:p w14:paraId="56BE6350"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I – as pessoas jurídicas que tenham por objetivo social o exercício de atividades profissionais privativas de arquitetos e urbanistas;</w:t>
      </w:r>
    </w:p>
    <w:p w14:paraId="60F4DD1C"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II – as pessoas jurídicas que tenham em seus objetivos sociais o exercício de atividades privativas de arquitetos e urbanistas cumulativamente com atividades em outras áreas profissionais não vinculadas ao Conselho de Arquitetura e Urbanismo;</w:t>
      </w:r>
    </w:p>
    <w:p w14:paraId="2CD36E57"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III - as pessoas jurídicas que tenham em seus objetivos sociais o exercício de atividades de arquitetos e urbanistas compartilhadas com outras áreas profissionais, cujo responsável técnico seja arquiteto e urbanista.</w:t>
      </w:r>
    </w:p>
    <w:p w14:paraId="463CBA0D"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§1° O requerimento de registro de pessoa jurídica no CAU/UF somente será deferido se os objetivos sociais da mesma forem compatíveis com as atividades, atribuições e campos de atuação profissional da Arquitetura e Urbanismo.</w:t>
      </w:r>
    </w:p>
    <w:p w14:paraId="22BA5247"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§2° É vedado o uso das expressões “arquitetura” ou “urbanismo”, ou designação similar, na razão social ou no nome fantasia de pessoa jurídica se a direção desta não for constituída paritária ou majoritariamente por arquiteto e urbanista.</w:t>
      </w:r>
    </w:p>
    <w:p w14:paraId="60F32131"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w:t>
      </w:r>
    </w:p>
    <w:p w14:paraId="6A4D45DE"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Art. 5° O registro inicial de pessoa jurídica deverá ser requerido por meio do preenchimento de formulário próprio, disponível no SICCAU, ao qual deve ser anexada a seguinte documentação:</w:t>
      </w:r>
    </w:p>
    <w:p w14:paraId="317E3329"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a) ato constitutivo, devidamente registrado no órgão competente, incluindo as alterações, ou se for o caso, a consolidação e as alterações posteriores;</w:t>
      </w:r>
    </w:p>
    <w:p w14:paraId="517D79BF"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b) comprovante de inscrição no Cadastro Nacional de Pessoas Jurídicas (CNPJ);</w:t>
      </w:r>
    </w:p>
    <w:p w14:paraId="55B463A9"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c) Registro de Responsabilidade Técnica (RRT) de Cargo ou Função do arquiteto e urbanista indicado como responsável técnico.</w:t>
      </w:r>
    </w:p>
    <w:p w14:paraId="04602AFB"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785D97D4"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w:t>
      </w:r>
    </w:p>
    <w:p w14:paraId="39968625"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Art. 23. O registro de pessoa jurídica de Arquitetura e Urbanismo deverá ser alterado, no SICCAU, caso ocorra:</w:t>
      </w:r>
    </w:p>
    <w:p w14:paraId="5EA50318"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I - modificação no ato constitutivo da pessoa jurídica; ou</w:t>
      </w:r>
    </w:p>
    <w:p w14:paraId="7B749EC2"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II - baixa ou substituição de responsabilidade técnica.</w:t>
      </w:r>
    </w:p>
    <w:p w14:paraId="43FB8006"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26B3049"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 2° Se a baixa for solicitada pela pessoa jurídica, e esta possuir um único responsável técnico, somente será efetuada a baixa a partir do registro de novo responsável técnico.</w:t>
      </w:r>
    </w:p>
    <w:p w14:paraId="05282CA7"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lastRenderedPageBreak/>
        <w:t>§ 3° Se a baixa for solicitada pela pessoa jurídica, e se esta possuir mais de um responsável técnico, a solicitação será atendida de imediato.</w:t>
      </w:r>
    </w:p>
    <w:p w14:paraId="7145A4C2"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 4° A baixa de responsabilidade técnica a que se referem os parágrafos anteriores somente poderá ser efetuada mediante:</w:t>
      </w:r>
    </w:p>
    <w:p w14:paraId="17CE991F"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a) apresentação de documento comprobatório de desvinculação entre as partes;</w:t>
      </w:r>
    </w:p>
    <w:p w14:paraId="6BD4EA70"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b) ausência de RRT em aberto em nome do arquiteto e urbanista que se retira.</w:t>
      </w:r>
    </w:p>
    <w:p w14:paraId="6232C305"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 5° Será efetuada a baixa de ofício da responsabilidade técnica em caso de suspensão ou cancelamento do registro do arquiteto e urbanista no CAU.</w:t>
      </w:r>
    </w:p>
    <w:p w14:paraId="50708C3A" w14:textId="77777777" w:rsidR="0081377B" w:rsidRPr="002530D9" w:rsidRDefault="0081377B" w:rsidP="0053592E">
      <w:pPr>
        <w:spacing w:after="120"/>
        <w:ind w:left="1134"/>
        <w:jc w:val="both"/>
        <w:rPr>
          <w:rFonts w:ascii="Times New Roman" w:hAnsi="Times New Roman"/>
          <w:i/>
          <w:iCs/>
          <w:sz w:val="20"/>
          <w:szCs w:val="20"/>
        </w:rPr>
      </w:pPr>
      <w:r w:rsidRPr="002530D9">
        <w:rPr>
          <w:rFonts w:ascii="Times New Roman" w:hAnsi="Times New Roman"/>
          <w:i/>
          <w:iCs/>
          <w:sz w:val="20"/>
          <w:szCs w:val="20"/>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5BD9408B" w14:textId="5A985D1B" w:rsidR="0081377B" w:rsidRPr="002530D9" w:rsidRDefault="0081377B" w:rsidP="0053592E">
      <w:pPr>
        <w:spacing w:after="120"/>
        <w:jc w:val="both"/>
        <w:rPr>
          <w:rFonts w:ascii="Times New Roman" w:hAnsi="Times New Roman"/>
          <w:sz w:val="22"/>
          <w:szCs w:val="22"/>
        </w:rPr>
      </w:pPr>
      <w:r w:rsidRPr="001A1DF7">
        <w:rPr>
          <w:rFonts w:ascii="Times New Roman" w:hAnsi="Times New Roman"/>
          <w:sz w:val="22"/>
          <w:szCs w:val="22"/>
        </w:rPr>
        <w:t xml:space="preserve">Desta forma, em razão de sua atividade envolver </w:t>
      </w:r>
      <w:r w:rsidR="001A1DF7" w:rsidRPr="001A1DF7">
        <w:rPr>
          <w:rFonts w:ascii="Times New Roman" w:hAnsi="Times New Roman"/>
          <w:sz w:val="22"/>
          <w:szCs w:val="22"/>
        </w:rPr>
        <w:t>serviços técnicos afeitos à arquitetura e urbanismo</w:t>
      </w:r>
      <w:r w:rsidRPr="001A1DF7">
        <w:rPr>
          <w:rFonts w:ascii="Times New Roman" w:hAnsi="Times New Roman"/>
          <w:sz w:val="22"/>
          <w:szCs w:val="22"/>
        </w:rPr>
        <w:t xml:space="preserve">, conforme o descrito no CNPJ e no Contrato Social, que se constitui como atividade compartilhada da profissão de arquitetura e urbanismo, </w:t>
      </w:r>
      <w:r w:rsidRPr="002530D9">
        <w:rPr>
          <w:rFonts w:ascii="Times New Roman" w:hAnsi="Times New Roman"/>
          <w:sz w:val="22"/>
          <w:szCs w:val="22"/>
        </w:rPr>
        <w:t>nos termos da Resolução CAU/BR nº 021/2012, torna-se obrigatória manutenção de profissional que se responsabilize pelas atividades técnicas da pessoa jurídica, por meio de Registro de Responsabilidade Técnica – RRT.</w:t>
      </w:r>
    </w:p>
    <w:p w14:paraId="39A977A5" w14:textId="77777777" w:rsidR="0081377B" w:rsidRPr="002530D9" w:rsidRDefault="0081377B" w:rsidP="0053592E">
      <w:pPr>
        <w:spacing w:after="120"/>
        <w:jc w:val="both"/>
        <w:rPr>
          <w:rFonts w:ascii="Times New Roman" w:hAnsi="Times New Roman"/>
          <w:sz w:val="22"/>
          <w:szCs w:val="22"/>
        </w:rPr>
      </w:pPr>
      <w:r w:rsidRPr="002530D9">
        <w:rPr>
          <w:rFonts w:ascii="Times New Roman" w:hAnsi="Times New Roman"/>
          <w:sz w:val="22"/>
          <w:szCs w:val="22"/>
        </w:rPr>
        <w:t xml:space="preserve">A regularidade do Auto de Infração depende do preenchimento dos requisitos previstos nos </w:t>
      </w:r>
      <w:r w:rsidRPr="00E94791">
        <w:rPr>
          <w:rFonts w:ascii="Times New Roman" w:hAnsi="Times New Roman"/>
          <w:sz w:val="22"/>
          <w:szCs w:val="22"/>
        </w:rPr>
        <w:t>artigos 15</w:t>
      </w:r>
      <w:r w:rsidRPr="00E94791">
        <w:rPr>
          <w:rStyle w:val="Refdenotaderodap"/>
          <w:rFonts w:ascii="Times New Roman" w:hAnsi="Times New Roman"/>
          <w:sz w:val="22"/>
          <w:szCs w:val="22"/>
        </w:rPr>
        <w:footnoteReference w:id="1"/>
      </w:r>
      <w:r w:rsidRPr="00E94791">
        <w:rPr>
          <w:rFonts w:ascii="Times New Roman" w:hAnsi="Times New Roman"/>
          <w:sz w:val="22"/>
          <w:szCs w:val="22"/>
        </w:rPr>
        <w:t xml:space="preserve"> e 16</w:t>
      </w:r>
      <w:r w:rsidRPr="00E94791">
        <w:rPr>
          <w:rStyle w:val="Refdenotaderodap"/>
          <w:rFonts w:ascii="Times New Roman" w:hAnsi="Times New Roman"/>
          <w:sz w:val="22"/>
          <w:szCs w:val="22"/>
        </w:rPr>
        <w:footnoteReference w:id="2"/>
      </w:r>
      <w:r w:rsidRPr="00E94791">
        <w:rPr>
          <w:rFonts w:ascii="Times New Roman" w:hAnsi="Times New Roman"/>
          <w:sz w:val="22"/>
          <w:szCs w:val="22"/>
        </w:rPr>
        <w:t>,</w:t>
      </w:r>
      <w:r w:rsidRPr="002530D9">
        <w:rPr>
          <w:rFonts w:ascii="Times New Roman" w:hAnsi="Times New Roman"/>
          <w:sz w:val="22"/>
          <w:szCs w:val="22"/>
        </w:rPr>
        <w:t xml:space="preserve"> da Resolução CAU/BR nº 022/2012. Verifica-se, portanto, que o Auto de Infração foi constituído de forma regular e foi lavrado após o transcurso do prazo da notificação preventiva, sem que a parte interessada tenha efetivado a regularização da situação averiguada.</w:t>
      </w:r>
    </w:p>
    <w:p w14:paraId="3772C17E" w14:textId="365A3DF0" w:rsidR="0081377B" w:rsidRPr="002530D9" w:rsidRDefault="0081377B" w:rsidP="0053592E">
      <w:pPr>
        <w:spacing w:after="120"/>
        <w:jc w:val="both"/>
        <w:rPr>
          <w:rFonts w:ascii="Times New Roman" w:hAnsi="Times New Roman"/>
          <w:sz w:val="22"/>
          <w:szCs w:val="22"/>
        </w:rPr>
      </w:pPr>
      <w:r w:rsidRPr="002530D9">
        <w:rPr>
          <w:rFonts w:ascii="Times New Roman" w:hAnsi="Times New Roman"/>
          <w:sz w:val="22"/>
          <w:szCs w:val="22"/>
        </w:rPr>
        <w:t xml:space="preserve">Por sua vez, observa-se que a multa, imposta por meio do Auto de Infração no valor de </w:t>
      </w:r>
      <w:r w:rsidR="003C64B0" w:rsidRPr="0081377B">
        <w:rPr>
          <w:rFonts w:ascii="Times New Roman" w:hAnsi="Times New Roman"/>
          <w:sz w:val="22"/>
          <w:szCs w:val="22"/>
        </w:rPr>
        <w:t xml:space="preserve">R$ </w:t>
      </w:r>
      <w:r w:rsidR="00421365" w:rsidRPr="00421365">
        <w:rPr>
          <w:rFonts w:ascii="Times New Roman" w:hAnsi="Times New Roman"/>
          <w:sz w:val="22"/>
          <w:szCs w:val="22"/>
        </w:rPr>
        <w:t>2.763,90 (dois mil setecentos e sessenta e três reais e noventa centavos)</w:t>
      </w:r>
      <w:r w:rsidRPr="002530D9">
        <w:rPr>
          <w:rFonts w:ascii="Times New Roman" w:hAnsi="Times New Roman"/>
          <w:sz w:val="22"/>
          <w:szCs w:val="22"/>
        </w:rPr>
        <w:t>, foi aplicada de forma correta, tendo em vista que, verificada a situação de irregularidade, foram respeitados os limites fixados no art. 35, da Resolução CAU/BR nº 022/2012, conforme segue:</w:t>
      </w:r>
    </w:p>
    <w:p w14:paraId="4875D6E4"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Art. 35. As infrações ao exercício da profissão de Arquitetura e Urbanismo nos termos definidos nesta Resolução serão punidas com multas, respeitados os seguintes limites:</w:t>
      </w:r>
    </w:p>
    <w:p w14:paraId="6BC1B3AE"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w:t>
      </w:r>
    </w:p>
    <w:p w14:paraId="011705AA"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XII – Pessoa jurídica registrada no CAU, mas sem responsável técnico, exercendo atividade fiscalizada por este conselho;</w:t>
      </w:r>
    </w:p>
    <w:p w14:paraId="6B40EA27"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Infrator: pessoa jurídica;</w:t>
      </w:r>
    </w:p>
    <w:p w14:paraId="3463B821"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Valor da Multa: mínimo de 5 (cinco) vezes e máximo de 10 (dez) vezes o valor vigente da anuidade;</w:t>
      </w:r>
    </w:p>
    <w:p w14:paraId="709BA6D2"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w:t>
      </w:r>
    </w:p>
    <w:p w14:paraId="1E5BC884" w14:textId="77777777" w:rsidR="0081377B" w:rsidRDefault="0081377B" w:rsidP="0081377B">
      <w:pPr>
        <w:jc w:val="both"/>
        <w:rPr>
          <w:rFonts w:ascii="Times New Roman" w:hAnsi="Times New Roman"/>
          <w:sz w:val="22"/>
          <w:szCs w:val="22"/>
        </w:rPr>
      </w:pPr>
    </w:p>
    <w:p w14:paraId="42283E1B" w14:textId="77777777" w:rsidR="0081377B" w:rsidRDefault="0081377B" w:rsidP="0081377B">
      <w:pPr>
        <w:jc w:val="both"/>
        <w:rPr>
          <w:rFonts w:ascii="Times New Roman" w:hAnsi="Times New Roman"/>
          <w:sz w:val="22"/>
          <w:szCs w:val="22"/>
        </w:rPr>
      </w:pPr>
      <w:r w:rsidRPr="002530D9">
        <w:rPr>
          <w:rFonts w:ascii="Times New Roman" w:hAnsi="Times New Roman"/>
          <w:sz w:val="22"/>
          <w:szCs w:val="22"/>
        </w:rPr>
        <w:t>Por fim, faz-se importante mencionar que</w:t>
      </w:r>
      <w:r>
        <w:rPr>
          <w:rFonts w:ascii="Times New Roman" w:hAnsi="Times New Roman"/>
          <w:sz w:val="22"/>
          <w:szCs w:val="22"/>
        </w:rPr>
        <w:t xml:space="preserve"> uma hipotética</w:t>
      </w:r>
      <w:r w:rsidRPr="002530D9">
        <w:rPr>
          <w:rFonts w:ascii="Times New Roman" w:hAnsi="Times New Roman"/>
          <w:sz w:val="22"/>
          <w:szCs w:val="22"/>
        </w:rPr>
        <w:t xml:space="preserve"> regularização da situação, após a lavratura do auto de infração, não exime a parte autuada das cominações legais; mas a exime de eventual reincidência pela continuidade da irregularidade.</w:t>
      </w:r>
    </w:p>
    <w:p w14:paraId="45787D0C" w14:textId="77777777" w:rsidR="00157D07" w:rsidRPr="0084719F" w:rsidRDefault="00157D07" w:rsidP="002530D9">
      <w:pPr>
        <w:jc w:val="both"/>
        <w:rPr>
          <w:rFonts w:ascii="Times New Roman" w:hAnsi="Times New Roman"/>
          <w:sz w:val="22"/>
          <w:szCs w:val="22"/>
        </w:rPr>
      </w:pPr>
    </w:p>
    <w:tbl>
      <w:tblPr>
        <w:tblW w:w="9356" w:type="dxa"/>
        <w:jc w:val="center"/>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FB12CC" w:rsidRPr="00796D46" w14:paraId="49846028" w14:textId="77777777" w:rsidTr="0053592E">
        <w:trPr>
          <w:trHeight w:hRule="exact" w:val="312"/>
          <w:jc w:val="center"/>
        </w:trPr>
        <w:tc>
          <w:tcPr>
            <w:tcW w:w="9356" w:type="dxa"/>
            <w:shd w:val="pct5" w:color="auto" w:fill="auto"/>
            <w:vAlign w:val="center"/>
          </w:tcPr>
          <w:p w14:paraId="1BC757EA" w14:textId="77777777" w:rsidR="00323427" w:rsidRPr="00796D46" w:rsidRDefault="00510B55" w:rsidP="007B7706">
            <w:pPr>
              <w:tabs>
                <w:tab w:val="left" w:pos="0"/>
              </w:tabs>
              <w:jc w:val="center"/>
              <w:rPr>
                <w:rFonts w:ascii="Times New Roman" w:hAnsi="Times New Roman"/>
              </w:rPr>
            </w:pPr>
            <w:r w:rsidRPr="00796D46">
              <w:rPr>
                <w:rFonts w:ascii="Times New Roman" w:hAnsi="Times New Roman"/>
                <w:b/>
                <w:sz w:val="22"/>
                <w:szCs w:val="22"/>
              </w:rPr>
              <w:t>CONCLUSÃO</w:t>
            </w:r>
          </w:p>
        </w:tc>
      </w:tr>
    </w:tbl>
    <w:p w14:paraId="73F54956" w14:textId="3E6C74B7" w:rsidR="00572300" w:rsidRDefault="00261FD1" w:rsidP="00323427">
      <w:pPr>
        <w:rPr>
          <w:rFonts w:ascii="Times New Roman" w:hAnsi="Times New Roman"/>
          <w:sz w:val="22"/>
          <w:szCs w:val="22"/>
        </w:rPr>
      </w:pPr>
    </w:p>
    <w:p w14:paraId="61C6655F" w14:textId="26EAA397" w:rsidR="00693968" w:rsidRDefault="00FA281D" w:rsidP="00693968">
      <w:pPr>
        <w:jc w:val="both"/>
        <w:rPr>
          <w:rFonts w:ascii="Times New Roman" w:hAnsi="Times New Roman"/>
          <w:sz w:val="22"/>
          <w:szCs w:val="22"/>
        </w:rPr>
      </w:pPr>
      <w:r w:rsidRPr="00FA281D">
        <w:rPr>
          <w:rFonts w:ascii="Times New Roman" w:hAnsi="Times New Roman"/>
          <w:sz w:val="22"/>
          <w:szCs w:val="22"/>
        </w:rPr>
        <w:t>Deste modo, nos termos do art. 19, da Resolução CAU/BR nº 022/2012, demonstrado que o Auto de Infração foi constituído de forma regular, em respeito às regras previstas nos artigos 15 e 16, da citada Resolução, opino pela sua manutenção</w:t>
      </w:r>
      <w:r w:rsidR="00693968" w:rsidRPr="00693968">
        <w:rPr>
          <w:rFonts w:ascii="Times New Roman" w:hAnsi="Times New Roman"/>
          <w:sz w:val="22"/>
          <w:szCs w:val="22"/>
        </w:rPr>
        <w:t>.</w:t>
      </w:r>
    </w:p>
    <w:p w14:paraId="5835F05A" w14:textId="77777777" w:rsidR="0080395B" w:rsidRPr="00796D46" w:rsidRDefault="00261FD1" w:rsidP="00DD6BFA">
      <w:pPr>
        <w:tabs>
          <w:tab w:val="left" w:pos="1418"/>
        </w:tabs>
        <w:jc w:val="both"/>
        <w:rPr>
          <w:rFonts w:ascii="Times New Roman" w:hAnsi="Times New Roman"/>
          <w:sz w:val="22"/>
          <w:szCs w:val="22"/>
        </w:rPr>
      </w:pPr>
    </w:p>
    <w:p w14:paraId="114CD63B" w14:textId="77777777" w:rsidR="0053592E" w:rsidRDefault="0053592E" w:rsidP="0053592E">
      <w:pPr>
        <w:tabs>
          <w:tab w:val="left" w:pos="1418"/>
        </w:tabs>
        <w:jc w:val="right"/>
        <w:rPr>
          <w:rFonts w:ascii="Times New Roman" w:hAnsi="Times New Roman"/>
          <w:sz w:val="22"/>
          <w:szCs w:val="22"/>
        </w:rPr>
      </w:pPr>
    </w:p>
    <w:p w14:paraId="3F9BE9F0" w14:textId="559608BE" w:rsidR="005D2B35" w:rsidRPr="00FB12CC" w:rsidRDefault="0053592E" w:rsidP="0053592E">
      <w:pPr>
        <w:tabs>
          <w:tab w:val="left" w:pos="1418"/>
        </w:tabs>
        <w:jc w:val="right"/>
        <w:rPr>
          <w:rFonts w:ascii="Times New Roman" w:hAnsi="Times New Roman"/>
          <w:sz w:val="22"/>
          <w:szCs w:val="22"/>
        </w:rPr>
      </w:pPr>
      <w:r>
        <w:rPr>
          <w:rFonts w:ascii="Times New Roman" w:hAnsi="Times New Roman"/>
          <w:sz w:val="22"/>
          <w:szCs w:val="22"/>
        </w:rPr>
        <w:t>Porto Alegre</w:t>
      </w:r>
      <w:r w:rsidR="00510B55" w:rsidRPr="00FB12CC">
        <w:rPr>
          <w:rFonts w:ascii="Times New Roman" w:hAnsi="Times New Roman"/>
          <w:sz w:val="22"/>
          <w:szCs w:val="22"/>
        </w:rPr>
        <w:t xml:space="preserve">, </w:t>
      </w:r>
      <w:r>
        <w:rPr>
          <w:rFonts w:ascii="Times New Roman" w:hAnsi="Times New Roman"/>
          <w:sz w:val="22"/>
          <w:szCs w:val="22"/>
        </w:rPr>
        <w:t>22 de outubro de 2020</w:t>
      </w:r>
      <w:r w:rsidR="00510B55" w:rsidRPr="00FB12CC">
        <w:rPr>
          <w:rFonts w:ascii="Times New Roman" w:hAnsi="Times New Roman"/>
          <w:sz w:val="22"/>
          <w:szCs w:val="22"/>
        </w:rPr>
        <w:t>.</w:t>
      </w:r>
    </w:p>
    <w:p w14:paraId="5B6A6739" w14:textId="77777777" w:rsidR="005D2B35" w:rsidRDefault="00261FD1" w:rsidP="005D2B35">
      <w:pPr>
        <w:tabs>
          <w:tab w:val="left" w:pos="1418"/>
        </w:tabs>
        <w:jc w:val="center"/>
        <w:rPr>
          <w:rFonts w:ascii="Times New Roman" w:hAnsi="Times New Roman"/>
          <w:sz w:val="22"/>
          <w:szCs w:val="22"/>
        </w:rPr>
      </w:pPr>
    </w:p>
    <w:p w14:paraId="77DA450D" w14:textId="77777777" w:rsidR="0053592E" w:rsidRDefault="0053592E" w:rsidP="005D2B35">
      <w:pPr>
        <w:tabs>
          <w:tab w:val="left" w:pos="1418"/>
        </w:tabs>
        <w:jc w:val="center"/>
        <w:rPr>
          <w:rFonts w:ascii="Times New Roman" w:hAnsi="Times New Roman"/>
          <w:sz w:val="22"/>
          <w:szCs w:val="22"/>
        </w:rPr>
      </w:pPr>
    </w:p>
    <w:p w14:paraId="0B97F05F" w14:textId="77777777" w:rsidR="0053592E" w:rsidRDefault="0053592E" w:rsidP="005D2B35">
      <w:pPr>
        <w:tabs>
          <w:tab w:val="left" w:pos="1418"/>
        </w:tabs>
        <w:jc w:val="center"/>
        <w:rPr>
          <w:rFonts w:ascii="Times New Roman" w:hAnsi="Times New Roman"/>
          <w:sz w:val="22"/>
          <w:szCs w:val="22"/>
        </w:rPr>
      </w:pPr>
    </w:p>
    <w:p w14:paraId="5EED2EAC" w14:textId="77777777" w:rsidR="0053592E" w:rsidRDefault="0053592E" w:rsidP="005D2B35">
      <w:pPr>
        <w:tabs>
          <w:tab w:val="left" w:pos="1418"/>
        </w:tabs>
        <w:jc w:val="center"/>
        <w:rPr>
          <w:rFonts w:ascii="Times New Roman" w:hAnsi="Times New Roman"/>
          <w:sz w:val="22"/>
          <w:szCs w:val="22"/>
        </w:rPr>
      </w:pPr>
    </w:p>
    <w:p w14:paraId="4C24653C" w14:textId="77777777" w:rsidR="0053592E" w:rsidRPr="00FB12CC" w:rsidRDefault="0053592E" w:rsidP="005D2B35">
      <w:pPr>
        <w:tabs>
          <w:tab w:val="left" w:pos="1418"/>
        </w:tabs>
        <w:jc w:val="center"/>
        <w:rPr>
          <w:rFonts w:ascii="Times New Roman" w:hAnsi="Times New Roman"/>
          <w:sz w:val="22"/>
          <w:szCs w:val="22"/>
        </w:rPr>
      </w:pPr>
    </w:p>
    <w:p w14:paraId="1C06EECB" w14:textId="77777777" w:rsidR="005D2B35" w:rsidRPr="00FB12CC" w:rsidRDefault="00261FD1" w:rsidP="005D2B35">
      <w:pPr>
        <w:tabs>
          <w:tab w:val="left" w:pos="1418"/>
        </w:tabs>
        <w:jc w:val="center"/>
        <w:rPr>
          <w:rFonts w:ascii="Times New Roman" w:hAnsi="Times New Roman"/>
          <w:sz w:val="22"/>
          <w:szCs w:val="22"/>
        </w:rPr>
      </w:pPr>
    </w:p>
    <w:p w14:paraId="5103A99A" w14:textId="0022C1A4" w:rsidR="005D2B35" w:rsidRPr="00FB12CC" w:rsidRDefault="00693968" w:rsidP="005D2B35">
      <w:pPr>
        <w:tabs>
          <w:tab w:val="left" w:pos="1418"/>
        </w:tabs>
        <w:jc w:val="center"/>
        <w:rPr>
          <w:rFonts w:ascii="Times New Roman" w:hAnsi="Times New Roman"/>
          <w:sz w:val="22"/>
          <w:szCs w:val="22"/>
        </w:rPr>
      </w:pPr>
      <w:r w:rsidRPr="00693968">
        <w:rPr>
          <w:rFonts w:ascii="Times New Roman" w:hAnsi="Times New Roman"/>
          <w:sz w:val="22"/>
          <w:szCs w:val="22"/>
        </w:rPr>
        <w:t>MATIAS REVELLO VAZQUEZ</w:t>
      </w:r>
    </w:p>
    <w:p w14:paraId="34274DE4" w14:textId="77777777" w:rsidR="005D2B35" w:rsidRPr="00FB12CC" w:rsidRDefault="00510B55" w:rsidP="005D2B35">
      <w:pPr>
        <w:tabs>
          <w:tab w:val="left" w:pos="1418"/>
        </w:tabs>
        <w:jc w:val="center"/>
        <w:rPr>
          <w:rFonts w:ascii="Times New Roman" w:hAnsi="Times New Roman"/>
          <w:sz w:val="22"/>
          <w:szCs w:val="22"/>
        </w:rPr>
      </w:pPr>
      <w:r w:rsidRPr="00FB12CC">
        <w:rPr>
          <w:rFonts w:ascii="Times New Roman" w:hAnsi="Times New Roman"/>
          <w:sz w:val="22"/>
          <w:szCs w:val="22"/>
        </w:rPr>
        <w:t>Conselheiro(a) Relator(a)</w:t>
      </w:r>
    </w:p>
    <w:p w14:paraId="62E3E4DD" w14:textId="77777777" w:rsidR="005D2B35" w:rsidRPr="00E66568" w:rsidRDefault="00261FD1" w:rsidP="005D2B35">
      <w:pPr>
        <w:rPr>
          <w:rFonts w:ascii="Times New Roman" w:hAnsi="Times New Roman"/>
          <w:sz w:val="22"/>
          <w:szCs w:val="22"/>
        </w:rPr>
        <w:sectPr w:rsidR="005D2B35" w:rsidRPr="00E66568" w:rsidSect="007B7706">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p w14:paraId="5BCFE599" w14:textId="77777777" w:rsidR="00851F01" w:rsidRPr="00E66568" w:rsidRDefault="00261FD1" w:rsidP="005D2B35">
      <w:pPr>
        <w:tabs>
          <w:tab w:val="left" w:pos="1418"/>
        </w:tabs>
        <w:jc w:val="both"/>
        <w:rPr>
          <w:rFonts w:ascii="Times New Roman" w:hAnsi="Times New Roman"/>
        </w:rPr>
      </w:pPr>
    </w:p>
    <w:sectPr w:rsidR="00851F01" w:rsidRPr="00E66568" w:rsidSect="005D2B3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C1514" w14:textId="77777777" w:rsidR="00757663" w:rsidRDefault="00510B55">
      <w:r>
        <w:separator/>
      </w:r>
    </w:p>
  </w:endnote>
  <w:endnote w:type="continuationSeparator" w:id="0">
    <w:p w14:paraId="5D6DB745" w14:textId="77777777" w:rsidR="00757663" w:rsidRDefault="0051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charset w:val="00"/>
    <w:family w:val="auto"/>
    <w:pitch w:val="variable"/>
    <w:sig w:usb0="00000083" w:usb1="00000000" w:usb2="00000000" w:usb3="00000000" w:csb0="00000009" w:csb1="00000000"/>
  </w:font>
  <w:font w:name="DaxCondensed">
    <w:altName w:val="Arial Narrow"/>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2F07" w14:textId="77777777" w:rsidR="006B4E28" w:rsidRPr="0093154B" w:rsidRDefault="00510B5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6B4E28" w:rsidRDefault="00261FD1" w:rsidP="00980E70">
    <w:pPr>
      <w:pStyle w:val="Rodap"/>
      <w:ind w:left="-567"/>
      <w:rPr>
        <w:rFonts w:ascii="DaxCondensed" w:hAnsi="DaxCondensed" w:cs="Arial"/>
        <w:color w:val="2C778C"/>
        <w:sz w:val="20"/>
        <w:szCs w:val="20"/>
      </w:rPr>
    </w:pPr>
  </w:p>
  <w:p w14:paraId="58568546" w14:textId="77777777" w:rsidR="006B4E28" w:rsidRPr="003F1946" w:rsidRDefault="00510B5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4212229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6B4E28" w:rsidRPr="003F1946" w:rsidRDefault="00510B55"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6B4E28" w:rsidRDefault="00261F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D1BFD" w14:textId="77777777" w:rsidR="006B4E28" w:rsidRPr="0093154B" w:rsidRDefault="00510B5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6B4E28" w:rsidRDefault="00261FD1" w:rsidP="00790962">
    <w:pPr>
      <w:pStyle w:val="Rodap"/>
      <w:ind w:left="-567"/>
      <w:rPr>
        <w:rFonts w:ascii="DaxCondensed" w:hAnsi="DaxCondensed" w:cs="Arial"/>
        <w:color w:val="2C778C"/>
        <w:sz w:val="20"/>
        <w:szCs w:val="20"/>
      </w:rPr>
    </w:pPr>
  </w:p>
  <w:p w14:paraId="0E240B2E" w14:textId="77777777" w:rsidR="006B4E28" w:rsidRPr="003F1946" w:rsidRDefault="00510B5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6B4E28" w:rsidRPr="003F1946" w:rsidRDefault="00510B55"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6B4E28" w:rsidRDefault="00261F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47D1E" w14:textId="77777777" w:rsidR="00757663" w:rsidRDefault="00510B55">
      <w:r>
        <w:separator/>
      </w:r>
    </w:p>
  </w:footnote>
  <w:footnote w:type="continuationSeparator" w:id="0">
    <w:p w14:paraId="423D6F70" w14:textId="77777777" w:rsidR="00757663" w:rsidRDefault="00510B55">
      <w:r>
        <w:continuationSeparator/>
      </w:r>
    </w:p>
  </w:footnote>
  <w:footnote w:id="1">
    <w:p w14:paraId="1CE35698" w14:textId="77777777" w:rsidR="0081377B" w:rsidRPr="006729C9" w:rsidRDefault="0081377B" w:rsidP="0081377B">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587DD551"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6E6D64EE"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75C5FCDD" w14:textId="77777777" w:rsidR="0081377B" w:rsidRPr="006729C9" w:rsidRDefault="0081377B" w:rsidP="0081377B">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16. O auto de infração deverá conter, no mínimo, as seguintes informações:</w:t>
      </w:r>
    </w:p>
    <w:p w14:paraId="4782949C"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I – nome e endereço completos da pessoa física ou jurídica autuada, incluindo, se possível, CPF ou CNPJ, conforme o caso;</w:t>
      </w:r>
    </w:p>
    <w:p w14:paraId="778BF4EB"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II – data do auto de infração e nome completo, número de matrícula funcional e assinatura digital do agente de fiscalização;</w:t>
      </w:r>
    </w:p>
    <w:p w14:paraId="4F3FC9D1"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III – fundamentação legal por meio da qual o CAU/UF lavra o auto de infração;</w:t>
      </w:r>
    </w:p>
    <w:p w14:paraId="5D2E26DF"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IV – identificação da atividade fiscalizada, indicando sua natureza, finalidade e localização, além do nome e endereço do contratante, quando houver;</w:t>
      </w:r>
    </w:p>
    <w:p w14:paraId="4E9631F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7306F13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VI – indicação de reincidência infracional, se for o caso;</w:t>
      </w:r>
    </w:p>
    <w:p w14:paraId="6C5FF4A9"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3839EE0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216C8AE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724CA" w14:textId="77777777" w:rsidR="006B4E28" w:rsidRPr="009E4E5A" w:rsidRDefault="00510B55"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6B4E28" w:rsidRDefault="00261F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A1F5" w14:textId="77777777" w:rsidR="006B4E28" w:rsidRPr="009E4E5A" w:rsidRDefault="00510B55"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6B4E28" w:rsidRDefault="00261F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EE65F1"/>
    <w:multiLevelType w:val="hybridMultilevel"/>
    <w:tmpl w:val="7F266B44"/>
    <w:lvl w:ilvl="0" w:tplc="CEBA5A9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6">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9"/>
  </w:num>
  <w:num w:numId="5">
    <w:abstractNumId w:val="10"/>
  </w:num>
  <w:num w:numId="6">
    <w:abstractNumId w:val="7"/>
  </w:num>
  <w:num w:numId="7">
    <w:abstractNumId w:val="23"/>
  </w:num>
  <w:num w:numId="8">
    <w:abstractNumId w:val="20"/>
  </w:num>
  <w:num w:numId="9">
    <w:abstractNumId w:val="11"/>
  </w:num>
  <w:num w:numId="10">
    <w:abstractNumId w:val="2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5"/>
  </w:num>
  <w:num w:numId="16">
    <w:abstractNumId w:val="16"/>
  </w:num>
  <w:num w:numId="17">
    <w:abstractNumId w:val="17"/>
  </w:num>
  <w:num w:numId="18">
    <w:abstractNumId w:val="5"/>
  </w:num>
  <w:num w:numId="19">
    <w:abstractNumId w:val="3"/>
  </w:num>
  <w:num w:numId="20">
    <w:abstractNumId w:val="26"/>
  </w:num>
  <w:num w:numId="21">
    <w:abstractNumId w:val="22"/>
  </w:num>
  <w:num w:numId="22">
    <w:abstractNumId w:val="14"/>
  </w:num>
  <w:num w:numId="23">
    <w:abstractNumId w:val="13"/>
  </w:num>
  <w:num w:numId="24">
    <w:abstractNumId w:val="24"/>
  </w:num>
  <w:num w:numId="25">
    <w:abstractNumId w:val="9"/>
  </w:num>
  <w:num w:numId="26">
    <w:abstractNumId w:val="8"/>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50"/>
    <w:rsid w:val="0005537C"/>
    <w:rsid w:val="00157D07"/>
    <w:rsid w:val="001A1DF7"/>
    <w:rsid w:val="002530D9"/>
    <w:rsid w:val="00261FD1"/>
    <w:rsid w:val="00301275"/>
    <w:rsid w:val="003C64B0"/>
    <w:rsid w:val="00421365"/>
    <w:rsid w:val="004B3D47"/>
    <w:rsid w:val="00510B55"/>
    <w:rsid w:val="0053592E"/>
    <w:rsid w:val="005F01FC"/>
    <w:rsid w:val="006529F7"/>
    <w:rsid w:val="00693968"/>
    <w:rsid w:val="006A6C50"/>
    <w:rsid w:val="00757663"/>
    <w:rsid w:val="0081377B"/>
    <w:rsid w:val="0084719F"/>
    <w:rsid w:val="008D06D0"/>
    <w:rsid w:val="00BB1B9D"/>
    <w:rsid w:val="00BC58D9"/>
    <w:rsid w:val="00BC6798"/>
    <w:rsid w:val="00C07448"/>
    <w:rsid w:val="00C4113F"/>
    <w:rsid w:val="00D06C41"/>
    <w:rsid w:val="00E9249B"/>
    <w:rsid w:val="00FA2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AC375-DB6F-4002-953E-D1F5BDE9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1530</Words>
  <Characters>8265</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Dias Coll Oliveira</dc:creator>
  <cp:lastModifiedBy>Luciana Eloy Lima</cp:lastModifiedBy>
  <cp:revision>2</cp:revision>
  <cp:lastPrinted>2020-10-23T21:04:00Z</cp:lastPrinted>
  <dcterms:created xsi:type="dcterms:W3CDTF">2020-12-28T19:37:00Z</dcterms:created>
  <dcterms:modified xsi:type="dcterms:W3CDTF">2020-12-28T19:37:00Z</dcterms:modified>
</cp:coreProperties>
</file>