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1F33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1000005915/2014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068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51F33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4910E4">
        <w:rPr>
          <w:rFonts w:ascii="Calibri" w:hAnsi="Calibri"/>
          <w:sz w:val="22"/>
          <w:szCs w:val="22"/>
        </w:rPr>
        <w:t>a remessa do processo administrativo ao Ministério Público do Estado em razão dos indícios de irregularidade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b/>
              <w:sz w:val="22"/>
              <w:szCs w:val="22"/>
            </w:rPr>
            <w:t>06</w:t>
          </w:r>
          <w:r w:rsidR="004F0DBD">
            <w:rPr>
              <w:rFonts w:ascii="Calibri" w:hAnsi="Calibri"/>
              <w:b/>
              <w:sz w:val="22"/>
              <w:szCs w:val="22"/>
            </w:rPr>
            <w:t>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b/>
              <w:sz w:val="22"/>
              <w:szCs w:val="22"/>
            </w:rPr>
            <w:t>10000</w:t>
          </w:r>
          <w:r w:rsidR="009F33FA">
            <w:rPr>
              <w:rFonts w:ascii="Calibri" w:hAnsi="Calibri"/>
              <w:b/>
              <w:sz w:val="22"/>
              <w:szCs w:val="22"/>
            </w:rPr>
            <w:t>05915</w:t>
          </w:r>
          <w:r w:rsidR="005654B1">
            <w:rPr>
              <w:rFonts w:ascii="Calibri" w:hAnsi="Calibri"/>
              <w:b/>
              <w:sz w:val="22"/>
              <w:szCs w:val="22"/>
            </w:rPr>
            <w:t>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sociedade empresária limitada </w:t>
      </w:r>
      <w:proofErr w:type="spellStart"/>
      <w:r w:rsidR="009F33FA" w:rsidRPr="00917B55">
        <w:rPr>
          <w:rFonts w:ascii="Calibri" w:hAnsi="Calibri"/>
          <w:b/>
          <w:sz w:val="22"/>
          <w:szCs w:val="22"/>
          <w:u w:val="single"/>
        </w:rPr>
        <w:t>Boeira</w:t>
      </w:r>
      <w:proofErr w:type="spellEnd"/>
      <w:r w:rsidR="009F33FA" w:rsidRPr="00917B55">
        <w:rPr>
          <w:rFonts w:ascii="Calibri" w:hAnsi="Calibri"/>
          <w:b/>
          <w:sz w:val="22"/>
          <w:szCs w:val="22"/>
          <w:u w:val="single"/>
        </w:rPr>
        <w:t xml:space="preserve"> Incorporadora e Construtora LTDA</w:t>
      </w:r>
      <w:r w:rsidR="00D80369">
        <w:rPr>
          <w:rFonts w:ascii="Calibri" w:hAnsi="Calibri"/>
          <w:sz w:val="22"/>
          <w:szCs w:val="22"/>
        </w:rPr>
        <w:t>.</w:t>
      </w:r>
    </w:p>
    <w:p w:rsidR="007B2BEF" w:rsidRDefault="00E21718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</w:t>
      </w:r>
      <w:r w:rsidR="007B2BEF">
        <w:rPr>
          <w:rFonts w:ascii="Calibri" w:hAnsi="Calibri"/>
          <w:sz w:val="22"/>
          <w:szCs w:val="22"/>
        </w:rPr>
        <w:t>otificada preventivamente por ausência de registro no CAU/RS, e</w:t>
      </w:r>
      <w:r w:rsidR="00A90095" w:rsidRPr="00A90095">
        <w:rPr>
          <w:rFonts w:ascii="Calibri" w:hAnsi="Calibri"/>
          <w:sz w:val="22"/>
          <w:szCs w:val="22"/>
        </w:rPr>
        <w:t xml:space="preserve">m </w:t>
      </w:r>
      <w:r w:rsidR="00C930B4">
        <w:rPr>
          <w:rFonts w:ascii="Calibri" w:hAnsi="Calibri"/>
          <w:sz w:val="22"/>
          <w:szCs w:val="22"/>
        </w:rPr>
        <w:t>2</w:t>
      </w:r>
      <w:r w:rsidR="009F33FA">
        <w:rPr>
          <w:rFonts w:ascii="Calibri" w:hAnsi="Calibri"/>
          <w:sz w:val="22"/>
          <w:szCs w:val="22"/>
        </w:rPr>
        <w:t>2/03</w:t>
      </w:r>
      <w:r w:rsidR="00A90095" w:rsidRPr="00A90095">
        <w:rPr>
          <w:rFonts w:ascii="Calibri" w:hAnsi="Calibri"/>
          <w:sz w:val="22"/>
          <w:szCs w:val="22"/>
        </w:rPr>
        <w:t>/201</w:t>
      </w:r>
      <w:r w:rsidR="007C7039">
        <w:rPr>
          <w:rFonts w:ascii="Calibri" w:hAnsi="Calibri"/>
          <w:sz w:val="22"/>
          <w:szCs w:val="22"/>
        </w:rPr>
        <w:t>4</w:t>
      </w:r>
      <w:r w:rsidR="007B2BEF">
        <w:rPr>
          <w:rFonts w:ascii="Calibri" w:hAnsi="Calibri"/>
          <w:sz w:val="22"/>
          <w:szCs w:val="22"/>
        </w:rPr>
        <w:t xml:space="preserve">. </w:t>
      </w:r>
      <w:r w:rsidR="009F33FA">
        <w:rPr>
          <w:rFonts w:ascii="Calibri" w:hAnsi="Calibri"/>
          <w:sz w:val="22"/>
          <w:szCs w:val="22"/>
        </w:rPr>
        <w:t xml:space="preserve">A notificação foi recebida pelo Sr. Alexandre </w:t>
      </w:r>
      <w:proofErr w:type="spellStart"/>
      <w:r w:rsidR="009F33FA">
        <w:rPr>
          <w:rFonts w:ascii="Calibri" w:hAnsi="Calibri"/>
          <w:sz w:val="22"/>
          <w:szCs w:val="22"/>
        </w:rPr>
        <w:t>Boeira</w:t>
      </w:r>
      <w:proofErr w:type="spellEnd"/>
      <w:r w:rsidR="009F33FA">
        <w:rPr>
          <w:rFonts w:ascii="Calibri" w:hAnsi="Calibri"/>
          <w:sz w:val="22"/>
          <w:szCs w:val="22"/>
        </w:rPr>
        <w:t xml:space="preserve"> no endereço sede da empresa na Rua 21 de Abril, nº 207, Caxias do Sul</w:t>
      </w:r>
      <w:r w:rsidR="007B2BEF">
        <w:rPr>
          <w:rFonts w:ascii="Calibri" w:hAnsi="Calibri"/>
          <w:sz w:val="22"/>
          <w:szCs w:val="22"/>
        </w:rPr>
        <w:t xml:space="preserve">. </w:t>
      </w:r>
    </w:p>
    <w:p w:rsidR="00E77322" w:rsidRDefault="009F33FA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houve regularização e foi lavrado o auto de infração, o qual foi encaminhado </w:t>
      </w:r>
      <w:r w:rsidR="00E77322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or </w:t>
      </w:r>
      <w:r w:rsidR="00E77322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orreio para o endereço da </w:t>
      </w:r>
      <w:r w:rsidR="00E77322">
        <w:rPr>
          <w:rFonts w:ascii="Calibri" w:hAnsi="Calibri"/>
          <w:sz w:val="22"/>
          <w:szCs w:val="22"/>
        </w:rPr>
        <w:t>pessoa jurídica notificada</w:t>
      </w:r>
      <w:r>
        <w:rPr>
          <w:rFonts w:ascii="Calibri" w:hAnsi="Calibri"/>
          <w:sz w:val="22"/>
          <w:szCs w:val="22"/>
        </w:rPr>
        <w:t>. Na primeira tentativa, a correspondência não fo</w:t>
      </w:r>
      <w:r w:rsidR="001012D6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entregue por ausência do destinatário</w:t>
      </w:r>
      <w:r w:rsidR="00E77322">
        <w:rPr>
          <w:rFonts w:ascii="Calibri" w:hAnsi="Calibri"/>
          <w:sz w:val="22"/>
          <w:szCs w:val="22"/>
        </w:rPr>
        <w:t xml:space="preserve"> (fl.09)</w:t>
      </w:r>
      <w:r>
        <w:rPr>
          <w:rFonts w:ascii="Calibri" w:hAnsi="Calibri"/>
          <w:sz w:val="22"/>
          <w:szCs w:val="22"/>
        </w:rPr>
        <w:t xml:space="preserve">. Na </w:t>
      </w:r>
      <w:r w:rsidR="001012D6">
        <w:rPr>
          <w:rFonts w:ascii="Calibri" w:hAnsi="Calibri"/>
          <w:sz w:val="22"/>
          <w:szCs w:val="22"/>
        </w:rPr>
        <w:t>segunda</w:t>
      </w:r>
      <w:r>
        <w:rPr>
          <w:rFonts w:ascii="Calibri" w:hAnsi="Calibri"/>
          <w:sz w:val="22"/>
          <w:szCs w:val="22"/>
        </w:rPr>
        <w:t xml:space="preserve"> tentativa de notificação, a correspondência </w:t>
      </w:r>
      <w:r w:rsidR="00917B55">
        <w:rPr>
          <w:rFonts w:ascii="Calibri" w:hAnsi="Calibri"/>
          <w:sz w:val="22"/>
          <w:szCs w:val="22"/>
        </w:rPr>
        <w:t xml:space="preserve">também </w:t>
      </w:r>
      <w:r w:rsidR="00D31A99">
        <w:rPr>
          <w:rFonts w:ascii="Calibri" w:hAnsi="Calibri"/>
          <w:sz w:val="22"/>
          <w:szCs w:val="22"/>
        </w:rPr>
        <w:t>retornou por ausência do destinatário</w:t>
      </w:r>
      <w:r w:rsidR="00E77322">
        <w:rPr>
          <w:rFonts w:ascii="Calibri" w:hAnsi="Calibri"/>
          <w:sz w:val="22"/>
          <w:szCs w:val="22"/>
        </w:rPr>
        <w:t xml:space="preserve"> (fl.13)</w:t>
      </w:r>
      <w:r>
        <w:rPr>
          <w:rFonts w:ascii="Calibri" w:hAnsi="Calibri"/>
          <w:sz w:val="22"/>
          <w:szCs w:val="22"/>
        </w:rPr>
        <w:t>.</w:t>
      </w:r>
    </w:p>
    <w:p w:rsidR="00C930B4" w:rsidRDefault="00E77322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identificou um segundo endereço da sociedade empresária limitada em um sítio eletrônico de busca. </w:t>
      </w:r>
      <w:r w:rsidR="00D31A99">
        <w:rPr>
          <w:rFonts w:ascii="Calibri" w:hAnsi="Calibri"/>
          <w:sz w:val="22"/>
          <w:szCs w:val="22"/>
        </w:rPr>
        <w:t>Foi enviada</w:t>
      </w:r>
      <w:r w:rsidR="00917B55">
        <w:rPr>
          <w:rFonts w:ascii="Calibri" w:hAnsi="Calibri"/>
          <w:sz w:val="22"/>
          <w:szCs w:val="22"/>
        </w:rPr>
        <w:t xml:space="preserve"> uma</w:t>
      </w:r>
      <w:r w:rsidR="00D31A99">
        <w:rPr>
          <w:rFonts w:ascii="Calibri" w:hAnsi="Calibri"/>
          <w:sz w:val="22"/>
          <w:szCs w:val="22"/>
        </w:rPr>
        <w:t xml:space="preserve"> terceira correspondência para o endereço Rua 20 de Setembro, 1675, sala 101, Lurdes, Caxias do Sul. A </w:t>
      </w:r>
      <w:r w:rsidR="00917B55">
        <w:rPr>
          <w:rFonts w:ascii="Calibri" w:hAnsi="Calibri"/>
          <w:sz w:val="22"/>
          <w:szCs w:val="22"/>
        </w:rPr>
        <w:t xml:space="preserve">terceira </w:t>
      </w:r>
      <w:r w:rsidR="00D31A99">
        <w:rPr>
          <w:rFonts w:ascii="Calibri" w:hAnsi="Calibri"/>
          <w:sz w:val="22"/>
          <w:szCs w:val="22"/>
        </w:rPr>
        <w:t xml:space="preserve">notificação retornou por motivo de mudança de endereço. </w:t>
      </w:r>
    </w:p>
    <w:p w:rsidR="00D31A99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capturou imagem pelo Google Street </w:t>
      </w:r>
      <w:proofErr w:type="spellStart"/>
      <w:r>
        <w:rPr>
          <w:rFonts w:ascii="Calibri" w:hAnsi="Calibri"/>
          <w:sz w:val="22"/>
          <w:szCs w:val="22"/>
        </w:rPr>
        <w:t>View</w:t>
      </w:r>
      <w:proofErr w:type="spellEnd"/>
      <w:r>
        <w:rPr>
          <w:rFonts w:ascii="Calibri" w:hAnsi="Calibri"/>
          <w:sz w:val="22"/>
          <w:szCs w:val="22"/>
        </w:rPr>
        <w:t>, na qual se verifica que no endereço da Rua 21 de Abril, 207</w:t>
      </w:r>
      <w:r w:rsidR="00917B5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não </w:t>
      </w:r>
      <w:r w:rsidR="00917B55">
        <w:rPr>
          <w:rFonts w:ascii="Calibri" w:hAnsi="Calibri"/>
          <w:sz w:val="22"/>
          <w:szCs w:val="22"/>
        </w:rPr>
        <w:t>há</w:t>
      </w:r>
      <w:r>
        <w:rPr>
          <w:rFonts w:ascii="Calibri" w:hAnsi="Calibri"/>
          <w:sz w:val="22"/>
          <w:szCs w:val="22"/>
        </w:rPr>
        <w:t xml:space="preserve"> nenhuma atividade empresarial.</w:t>
      </w:r>
      <w:r w:rsidR="00917B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fiscalização do CAU/RS verificou que para o endereço </w:t>
      </w:r>
      <w:r w:rsidR="00917B55">
        <w:rPr>
          <w:rFonts w:ascii="Calibri" w:hAnsi="Calibri"/>
          <w:sz w:val="22"/>
          <w:szCs w:val="22"/>
        </w:rPr>
        <w:t xml:space="preserve">da </w:t>
      </w:r>
      <w:r>
        <w:rPr>
          <w:rFonts w:ascii="Calibri" w:hAnsi="Calibri"/>
          <w:sz w:val="22"/>
          <w:szCs w:val="22"/>
        </w:rPr>
        <w:t>Rua 21 de Abril, 207, bairro Cruzeiro, Caxias do Sul</w:t>
      </w:r>
      <w:r w:rsidR="00917B5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há duas sociedades empresárias distintas: </w:t>
      </w:r>
      <w:r w:rsidRPr="00917B55">
        <w:rPr>
          <w:rFonts w:ascii="Calibri" w:hAnsi="Calibri"/>
          <w:b/>
          <w:sz w:val="22"/>
          <w:szCs w:val="22"/>
          <w:u w:val="single"/>
        </w:rPr>
        <w:t xml:space="preserve">Lex Construtora LTDA – EPP e </w:t>
      </w:r>
      <w:proofErr w:type="spellStart"/>
      <w:r w:rsidRPr="00917B55">
        <w:rPr>
          <w:rFonts w:ascii="Calibri" w:hAnsi="Calibri"/>
          <w:b/>
          <w:sz w:val="22"/>
          <w:szCs w:val="22"/>
          <w:u w:val="single"/>
        </w:rPr>
        <w:t>Boeira</w:t>
      </w:r>
      <w:proofErr w:type="spellEnd"/>
      <w:r w:rsidRPr="00917B55">
        <w:rPr>
          <w:rFonts w:ascii="Calibri" w:hAnsi="Calibri"/>
          <w:b/>
          <w:sz w:val="22"/>
          <w:szCs w:val="22"/>
          <w:u w:val="single"/>
        </w:rPr>
        <w:t xml:space="preserve"> Incorporadora e Construtora LTDA – ME</w:t>
      </w:r>
      <w:r>
        <w:rPr>
          <w:rFonts w:ascii="Calibri" w:hAnsi="Calibri"/>
          <w:sz w:val="22"/>
          <w:szCs w:val="22"/>
        </w:rPr>
        <w:t xml:space="preserve">. </w:t>
      </w:r>
    </w:p>
    <w:p w:rsidR="00917B55" w:rsidRDefault="00917B55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ainda que ambas as sociedades empresárias participaram de licitações no município de Canoas. 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012D23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 que a sociedade empresária</w:t>
      </w:r>
      <w:r w:rsidR="00CD3056">
        <w:rPr>
          <w:rFonts w:ascii="Calibri" w:hAnsi="Calibri"/>
          <w:sz w:val="22"/>
          <w:szCs w:val="22"/>
        </w:rPr>
        <w:t xml:space="preserve"> </w:t>
      </w:r>
      <w:r w:rsidR="00917B55">
        <w:rPr>
          <w:rFonts w:ascii="Calibri" w:hAnsi="Calibri"/>
          <w:sz w:val="22"/>
          <w:szCs w:val="22"/>
        </w:rPr>
        <w:t>não possu</w:t>
      </w:r>
      <w:r w:rsidR="00012D23">
        <w:rPr>
          <w:rFonts w:ascii="Calibri" w:hAnsi="Calibri"/>
          <w:sz w:val="22"/>
          <w:szCs w:val="22"/>
        </w:rPr>
        <w:t>i</w:t>
      </w:r>
      <w:r w:rsidR="00917B55">
        <w:rPr>
          <w:rFonts w:ascii="Calibri" w:hAnsi="Calibri"/>
          <w:sz w:val="22"/>
          <w:szCs w:val="22"/>
        </w:rPr>
        <w:t xml:space="preserve"> registro no CAU, embora tenha por objeto social a </w:t>
      </w:r>
      <w:r w:rsidR="00176E23">
        <w:rPr>
          <w:rFonts w:ascii="Calibri" w:hAnsi="Calibri"/>
          <w:sz w:val="22"/>
          <w:szCs w:val="22"/>
        </w:rPr>
        <w:t xml:space="preserve">construção de edifícios. </w:t>
      </w:r>
      <w:r w:rsidR="00012D23">
        <w:rPr>
          <w:rFonts w:ascii="Calibri" w:hAnsi="Calibri"/>
          <w:sz w:val="22"/>
          <w:szCs w:val="22"/>
        </w:rPr>
        <w:t xml:space="preserve">Verifica-se que, </w:t>
      </w:r>
      <w:r w:rsidR="00012D23">
        <w:rPr>
          <w:rFonts w:ascii="Calibri" w:hAnsi="Calibri"/>
          <w:sz w:val="22"/>
          <w:szCs w:val="22"/>
        </w:rPr>
        <w:lastRenderedPageBreak/>
        <w:t xml:space="preserve">apesar de ter sido notificada preventivamente, a sociedade empresária </w:t>
      </w:r>
      <w:proofErr w:type="spellStart"/>
      <w:r w:rsidR="00012D23">
        <w:rPr>
          <w:rFonts w:ascii="Calibri" w:hAnsi="Calibri"/>
          <w:sz w:val="22"/>
          <w:szCs w:val="22"/>
        </w:rPr>
        <w:t>Boeira</w:t>
      </w:r>
      <w:proofErr w:type="spellEnd"/>
      <w:r w:rsidR="00012D23">
        <w:rPr>
          <w:rFonts w:ascii="Calibri" w:hAnsi="Calibri"/>
          <w:sz w:val="22"/>
          <w:szCs w:val="22"/>
        </w:rPr>
        <w:t xml:space="preserve"> Incorporadora e Construtora LTDA – ME não foi cientificada acerca da lavratura do auto de infração por ausência no endereço ou por mudança de endereço. </w:t>
      </w:r>
    </w:p>
    <w:p w:rsidR="00012D23" w:rsidRDefault="00176E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mesmo não tendo registro no CAU ou CREA-RS, a empresa</w:t>
      </w:r>
      <w:r w:rsidR="00012D23">
        <w:rPr>
          <w:rFonts w:ascii="Calibri" w:hAnsi="Calibri"/>
          <w:sz w:val="22"/>
          <w:szCs w:val="22"/>
        </w:rPr>
        <w:t xml:space="preserve"> participou</w:t>
      </w:r>
      <w:r>
        <w:rPr>
          <w:rFonts w:ascii="Calibri" w:hAnsi="Calibri"/>
          <w:sz w:val="22"/>
          <w:szCs w:val="22"/>
        </w:rPr>
        <w:t xml:space="preserve"> de licitação pública</w:t>
      </w:r>
      <w:r w:rsidR="00012D23">
        <w:rPr>
          <w:rFonts w:ascii="Calibri" w:hAnsi="Calibri"/>
          <w:sz w:val="22"/>
          <w:szCs w:val="22"/>
        </w:rPr>
        <w:t xml:space="preserve"> no município de Canoas/RS. </w:t>
      </w:r>
    </w:p>
    <w:p w:rsidR="004F0DBD" w:rsidRDefault="004F0DB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Resolução nº 22 do CAU/BR dispõe, no art. 43, que não sendo encontrada a pessoa responsável pela pessoa jurídica, o extrato do ato será divulgado em publicação do CAU/UF em um dos seguintes meios: Diário Oficial do Estado ou Jornal de circulação do Estado. </w:t>
      </w:r>
    </w:p>
    <w:p w:rsidR="00012D23" w:rsidRDefault="00012D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835438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012D23">
        <w:rPr>
          <w:rFonts w:ascii="Calibri" w:hAnsi="Calibri"/>
          <w:sz w:val="22"/>
          <w:szCs w:val="22"/>
        </w:rPr>
        <w:t xml:space="preserve">pela publicação de edital </w:t>
      </w:r>
      <w:r w:rsidR="004F0DBD">
        <w:rPr>
          <w:rFonts w:ascii="Calibri" w:hAnsi="Calibri"/>
          <w:sz w:val="22"/>
          <w:szCs w:val="22"/>
        </w:rPr>
        <w:t>para que seja a pessoa jurídica autuada notificada a apresentar defesa e, após, deliberação acerca da manutenção do auto de infração pela CEP.</w:t>
      </w:r>
      <w:r w:rsidR="00CD3056">
        <w:rPr>
          <w:rFonts w:ascii="Calibri" w:hAnsi="Calibri"/>
          <w:sz w:val="22"/>
          <w:szCs w:val="22"/>
        </w:rPr>
        <w:t xml:space="preserve"> 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1F33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068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1000005915/2014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Boeira Incorporadora e Construtora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184554753"/>
          <w:placeholder>
            <w:docPart w:val="7CB4541DE9914D58AF9E05F52DDD5A3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1000005915/2014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sociedade empresária limitada </w:t>
      </w:r>
      <w:proofErr w:type="spellStart"/>
      <w:r w:rsidRPr="00917B55">
        <w:rPr>
          <w:rFonts w:ascii="Calibri" w:hAnsi="Calibri"/>
          <w:b/>
          <w:sz w:val="22"/>
          <w:szCs w:val="22"/>
          <w:u w:val="single"/>
        </w:rPr>
        <w:t>Boeira</w:t>
      </w:r>
      <w:proofErr w:type="spellEnd"/>
      <w:r w:rsidRPr="00917B55">
        <w:rPr>
          <w:rFonts w:ascii="Calibri" w:hAnsi="Calibri"/>
          <w:b/>
          <w:sz w:val="22"/>
          <w:szCs w:val="22"/>
          <w:u w:val="single"/>
        </w:rPr>
        <w:t xml:space="preserve"> Incorporadora e Construtora LTDA</w:t>
      </w:r>
      <w:r>
        <w:rPr>
          <w:rFonts w:ascii="Calibri" w:hAnsi="Calibri"/>
          <w:sz w:val="22"/>
          <w:szCs w:val="22"/>
        </w:rPr>
        <w:t>.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notificada preventivamente por ausência de registro no CAU/RS, e</w:t>
      </w:r>
      <w:r w:rsidRPr="00A90095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22/03</w:t>
      </w:r>
      <w:r w:rsidRPr="00A90095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 xml:space="preserve">4. A notificação foi recebida pelo Sr. Alexandre </w:t>
      </w:r>
      <w:proofErr w:type="spellStart"/>
      <w:r>
        <w:rPr>
          <w:rFonts w:ascii="Calibri" w:hAnsi="Calibri"/>
          <w:sz w:val="22"/>
          <w:szCs w:val="22"/>
        </w:rPr>
        <w:t>Boeira</w:t>
      </w:r>
      <w:proofErr w:type="spellEnd"/>
      <w:r>
        <w:rPr>
          <w:rFonts w:ascii="Calibri" w:hAnsi="Calibri"/>
          <w:sz w:val="22"/>
          <w:szCs w:val="22"/>
        </w:rPr>
        <w:t xml:space="preserve"> no endereço sede da empresa na Rua 21 de Abril, nº 207, Caxias do Sul. 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Não houve regularização e foi lavrado o auto de infração, o qual foi encaminhado por correio para o endereço da pessoa jurídica notificada. Na primeira tentativa, a correspondência não foi entregue por ausência do destinatário (fl.09). Na segunda tentativa de notificação, a correspondência também retornou por ausência do destinatário (fl.13).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identificou um segundo endereço da sociedade empresária limitada em um sítio eletrônico de busca. Foi enviada uma terceira correspondência para o endereço Rua 20 de Setembro, 1675, sala 101, Lurdes, Caxias do Sul. A terceira notificação retornou por motivo de mudança de endereço. 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capturou imagem pelo Google Street </w:t>
      </w:r>
      <w:proofErr w:type="spellStart"/>
      <w:r>
        <w:rPr>
          <w:rFonts w:ascii="Calibri" w:hAnsi="Calibri"/>
          <w:sz w:val="22"/>
          <w:szCs w:val="22"/>
        </w:rPr>
        <w:t>View</w:t>
      </w:r>
      <w:proofErr w:type="spellEnd"/>
      <w:r>
        <w:rPr>
          <w:rFonts w:ascii="Calibri" w:hAnsi="Calibri"/>
          <w:sz w:val="22"/>
          <w:szCs w:val="22"/>
        </w:rPr>
        <w:t xml:space="preserve">, na qual se verifica que no endereço da Rua 21 de Abril, 207, não há nenhuma atividade empresarial. A fiscalização do CAU/RS verificou que para o endereço da Rua 21 de Abril, 207, bairro Cruzeiro, Caxias do Sul, há duas sociedades empresárias distintas: </w:t>
      </w:r>
      <w:r w:rsidRPr="00917B55">
        <w:rPr>
          <w:rFonts w:ascii="Calibri" w:hAnsi="Calibri"/>
          <w:b/>
          <w:sz w:val="22"/>
          <w:szCs w:val="22"/>
          <w:u w:val="single"/>
        </w:rPr>
        <w:t xml:space="preserve">Lex Construtora LTDA – EPP e </w:t>
      </w:r>
      <w:proofErr w:type="spellStart"/>
      <w:r w:rsidRPr="00917B55">
        <w:rPr>
          <w:rFonts w:ascii="Calibri" w:hAnsi="Calibri"/>
          <w:b/>
          <w:sz w:val="22"/>
          <w:szCs w:val="22"/>
          <w:u w:val="single"/>
        </w:rPr>
        <w:t>Boeira</w:t>
      </w:r>
      <w:proofErr w:type="spellEnd"/>
      <w:r w:rsidRPr="00917B55">
        <w:rPr>
          <w:rFonts w:ascii="Calibri" w:hAnsi="Calibri"/>
          <w:b/>
          <w:sz w:val="22"/>
          <w:szCs w:val="22"/>
          <w:u w:val="single"/>
        </w:rPr>
        <w:t xml:space="preserve"> Incorporadora e Construtora LTDA – ME</w:t>
      </w:r>
      <w:r>
        <w:rPr>
          <w:rFonts w:ascii="Calibri" w:hAnsi="Calibri"/>
          <w:sz w:val="22"/>
          <w:szCs w:val="22"/>
        </w:rPr>
        <w:t xml:space="preserve">. 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ainda que ambas as sociedades empresárias participaram de licitações no município de Canoas.  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no processo administrativo em apreço que a sociedade empresária não possui registro no CAU, embora tenha por objeto social a construção de edifícios. Verifica-se que, </w:t>
      </w:r>
      <w:r>
        <w:rPr>
          <w:rFonts w:ascii="Calibri" w:hAnsi="Calibri"/>
          <w:sz w:val="22"/>
          <w:szCs w:val="22"/>
        </w:rPr>
        <w:lastRenderedPageBreak/>
        <w:t xml:space="preserve">apesar de ter sido notificada preventivamente, a sociedade empresária </w:t>
      </w:r>
      <w:proofErr w:type="spellStart"/>
      <w:r>
        <w:rPr>
          <w:rFonts w:ascii="Calibri" w:hAnsi="Calibri"/>
          <w:sz w:val="22"/>
          <w:szCs w:val="22"/>
        </w:rPr>
        <w:t>Boeira</w:t>
      </w:r>
      <w:proofErr w:type="spellEnd"/>
      <w:r>
        <w:rPr>
          <w:rFonts w:ascii="Calibri" w:hAnsi="Calibri"/>
          <w:sz w:val="22"/>
          <w:szCs w:val="22"/>
        </w:rPr>
        <w:t xml:space="preserve"> Incorporadora e Construtora LTDA – ME não foi cientificada acerca da lavratura do auto de infração por ausência no endereço ou por mudança de endereço. </w:t>
      </w:r>
    </w:p>
    <w:p w:rsidR="004F0DBD" w:rsidRDefault="004F0DBD" w:rsidP="004F0DB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mesmo não tendo registro no CAU ou CREA-RS, a empresa participou de licitação pública no município de Canoas/RS. </w:t>
      </w:r>
    </w:p>
    <w:p w:rsidR="00B22DCF" w:rsidRDefault="004F0DBD" w:rsidP="004F0DB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22 do CAU/BR dispõe, no art. 43, que não sendo encontrada a pessoa responsável pela pessoa jurídica, o extrato do ato será divulgado em publicação do CAU/UF em um dos seguintes meios: Diário Oficial do Estado ou Jornal de circulação do Estado</w:t>
      </w:r>
      <w:r w:rsidR="00CD3056">
        <w:rPr>
          <w:rFonts w:ascii="Calibri" w:hAnsi="Calibri"/>
          <w:sz w:val="22"/>
          <w:szCs w:val="22"/>
        </w:rPr>
        <w:t>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4F0DBD">
        <w:rPr>
          <w:rFonts w:ascii="Calibri" w:hAnsi="Calibri"/>
          <w:sz w:val="22"/>
          <w:szCs w:val="22"/>
        </w:rPr>
        <w:t>a publicação da notificação da lavratura do auto de infração no Diário Oficial do Estado, em cumprimento ao disposto no art. 43 da Resolução nº 22 do CAU/BR</w:t>
      </w:r>
      <w:r w:rsidR="00CD3056">
        <w:rPr>
          <w:rFonts w:ascii="Calibri" w:hAnsi="Calibri"/>
          <w:sz w:val="22"/>
          <w:szCs w:val="22"/>
        </w:rPr>
        <w:t>.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305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D79A2">
        <w:rPr>
          <w:rFonts w:ascii="Calibri" w:hAnsi="Calibri"/>
          <w:sz w:val="22"/>
          <w:szCs w:val="22"/>
        </w:rPr>
        <w:t>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951F3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951F33" w:rsidRDefault="00951F33" w:rsidP="00A52313">
      <w:pPr>
        <w:rPr>
          <w:rFonts w:ascii="Calibri" w:hAnsi="Calibri"/>
          <w:sz w:val="22"/>
          <w:szCs w:val="22"/>
        </w:rPr>
      </w:pPr>
    </w:p>
    <w:p w:rsidR="00951F33" w:rsidRDefault="00951F33" w:rsidP="00951F3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951F33" w:rsidRDefault="00951F33" w:rsidP="00951F33">
      <w:pPr>
        <w:rPr>
          <w:rFonts w:ascii="Calibri" w:hAnsi="Calibri"/>
          <w:sz w:val="22"/>
          <w:szCs w:val="22"/>
        </w:rPr>
      </w:pPr>
    </w:p>
    <w:p w:rsidR="00951F33" w:rsidRDefault="00951F33" w:rsidP="00951F33">
      <w:pPr>
        <w:rPr>
          <w:rFonts w:ascii="Calibri" w:hAnsi="Calibri"/>
          <w:sz w:val="22"/>
          <w:szCs w:val="22"/>
        </w:rPr>
      </w:pPr>
    </w:p>
    <w:p w:rsidR="00951F33" w:rsidRDefault="00951F33" w:rsidP="00951F3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951F33" w:rsidRDefault="00951F33" w:rsidP="00951F3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068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1000005915/2014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4F0DBD">
            <w:rPr>
              <w:rFonts w:ascii="Calibri" w:hAnsi="Calibri"/>
              <w:sz w:val="22"/>
              <w:szCs w:val="22"/>
            </w:rPr>
            <w:t>Boeira</w:t>
          </w:r>
          <w:proofErr w:type="spellEnd"/>
          <w:r w:rsidR="004F0DBD">
            <w:rPr>
              <w:rFonts w:ascii="Calibri" w:hAnsi="Calibri"/>
              <w:sz w:val="22"/>
              <w:szCs w:val="22"/>
            </w:rPr>
            <w:t xml:space="preserve"> Incorporadora e Construtora LTDA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24647A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F0DBD">
        <w:rPr>
          <w:rFonts w:ascii="Calibri" w:hAnsi="Calibri"/>
          <w:sz w:val="22"/>
          <w:szCs w:val="22"/>
        </w:rPr>
        <w:t>a publicação do ato de intimação do auto de infração no Diário Oficial do Estado, dando ciência ao autuado do ato administrativo e oportunizando prazo para defesa</w:t>
      </w:r>
      <w:r w:rsidR="00B22DC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1F33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47A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1F33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7CB4541DE9914D58AF9E05F52DDD5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2F86D-7F96-479E-AB5D-E9C4F16BE092}"/>
      </w:docPartPr>
      <w:docPartBody>
        <w:p w:rsidR="00086B81" w:rsidRDefault="00416B25" w:rsidP="00416B25">
          <w:pPr>
            <w:pStyle w:val="7CB4541DE9914D58AF9E05F52DDD5A37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86B81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6B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6B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A6573-F14C-4D43-A85D-9F719761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1097</Words>
  <Characters>8542</Characters>
  <Application>Microsoft Office Word</Application>
  <DocSecurity>0</DocSecurity>
  <Lines>71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067</vt:lpstr>
      <vt:lpstr/>
    </vt:vector>
  </TitlesOfParts>
  <Company>Boeira Incorporadora e Construtora LTDA - ME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068</dc:title>
  <dc:subject>1000005915/2014</dc:subject>
  <dc:creator>Mauro Vieira Maciel</dc:creator>
  <cp:lastModifiedBy>Usuário</cp:lastModifiedBy>
  <cp:revision>5</cp:revision>
  <cp:lastPrinted>2015-03-12T14:29:00Z</cp:lastPrinted>
  <dcterms:created xsi:type="dcterms:W3CDTF">2015-02-20T16:39:00Z</dcterms:created>
  <dcterms:modified xsi:type="dcterms:W3CDTF">2015-03-12T14:30:00Z</dcterms:modified>
</cp:coreProperties>
</file>