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0"/>
        <w:gridCol w:w="7636"/>
      </w:tblGrid>
      <w:tr w:rsidR="0090170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03" w:rsidRDefault="00CD73D3">
            <w:pPr>
              <w:tabs>
                <w:tab w:val="left" w:pos="1418"/>
              </w:tabs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03" w:rsidRDefault="00CD73D3">
            <w:pPr>
              <w:tabs>
                <w:tab w:val="left" w:pos="1418"/>
              </w:tabs>
            </w:pPr>
            <w:r>
              <w:fldChar w:fldCharType="begin"/>
            </w:r>
            <w:r>
              <w:instrText xml:space="preserve"> REF nprocesso </w:instrText>
            </w:r>
            <w:r>
              <w:fldChar w:fldCharType="separate"/>
            </w:r>
            <w:r>
              <w:t>1000082664 / 2019</w:t>
            </w:r>
            <w:r>
              <w:fldChar w:fldCharType="end"/>
            </w:r>
          </w:p>
        </w:tc>
      </w:tr>
      <w:tr w:rsidR="0090170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03" w:rsidRDefault="00CD73D3">
            <w:pPr>
              <w:tabs>
                <w:tab w:val="left" w:pos="141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03" w:rsidRDefault="00CD73D3">
            <w:pPr>
              <w:tabs>
                <w:tab w:val="left" w:pos="1418"/>
              </w:tabs>
            </w:pPr>
            <w:r>
              <w:fldChar w:fldCharType="begin"/>
            </w:r>
            <w:r>
              <w:instrText xml:space="preserve"> REF nprotocolo </w:instrText>
            </w:r>
            <w:r>
              <w:fldChar w:fldCharType="separate"/>
            </w:r>
            <w:r>
              <w:t>860520/2019</w:t>
            </w:r>
            <w:r>
              <w:fldChar w:fldCharType="end"/>
            </w:r>
          </w:p>
        </w:tc>
      </w:tr>
      <w:tr w:rsidR="0090170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03" w:rsidRDefault="00CD73D3">
            <w:pPr>
              <w:tabs>
                <w:tab w:val="left" w:pos="141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03" w:rsidRDefault="00CD73D3">
            <w:pPr>
              <w:tabs>
                <w:tab w:val="left" w:pos="1418"/>
              </w:tabs>
            </w:pPr>
            <w:r>
              <w:fldChar w:fldCharType="begin"/>
            </w:r>
            <w:r>
              <w:instrText xml:space="preserve"> REF interessado </w:instrText>
            </w:r>
            <w:r>
              <w:fldChar w:fldCharType="separate"/>
            </w:r>
            <w:r>
              <w:t>ARQUITETURA E PAISAGISMO PARADEDA LTDA</w:t>
            </w:r>
            <w:r>
              <w:fldChar w:fldCharType="end"/>
            </w:r>
          </w:p>
        </w:tc>
      </w:tr>
      <w:tr w:rsidR="0090170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03" w:rsidRDefault="00CD73D3">
            <w:pPr>
              <w:tabs>
                <w:tab w:val="left" w:pos="141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03" w:rsidRDefault="00CD73D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AUSÊNCIA DE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REGISTRO DE PESSOA JURÍDICA</w:t>
            </w:r>
          </w:p>
        </w:tc>
      </w:tr>
      <w:tr w:rsidR="0090170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03" w:rsidRDefault="00CD73D3">
            <w:pPr>
              <w:tabs>
                <w:tab w:val="left" w:pos="141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03" w:rsidRDefault="00CD73D3">
            <w:pPr>
              <w:tabs>
                <w:tab w:val="left" w:pos="1418"/>
              </w:tabs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CONS. </w:t>
            </w:r>
            <w:r>
              <w:fldChar w:fldCharType="begin"/>
            </w:r>
            <w:r>
              <w:instrText xml:space="preserve"> REF relator </w:instrText>
            </w:r>
            <w:r>
              <w:fldChar w:fldCharType="separate"/>
            </w:r>
            <w:r>
              <w:t>ORITZ ADRIANO ADAMS DE CAMPOS</w:t>
            </w:r>
            <w:proofErr w:type="gramStart"/>
            <w:r>
              <w:fldChar w:fldCharType="end"/>
            </w:r>
            <w:proofErr w:type="gramEnd"/>
          </w:p>
        </w:tc>
      </w:tr>
    </w:tbl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90170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356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03" w:rsidRDefault="00CD73D3">
            <w:pPr>
              <w:tabs>
                <w:tab w:val="left" w:pos="0"/>
              </w:tabs>
              <w:jc w:val="center"/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RELATÓRIO</w:t>
            </w:r>
          </w:p>
        </w:tc>
      </w:tr>
    </w:tbl>
    <w:p w:rsidR="00901703" w:rsidRDefault="00901703">
      <w:pPr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</w:pPr>
      <w:r>
        <w:rPr>
          <w:rFonts w:ascii="Times New Roman" w:hAnsi="Times New Roman"/>
          <w:color w:val="000000"/>
          <w:sz w:val="22"/>
          <w:szCs w:val="22"/>
        </w:rPr>
        <w:t xml:space="preserve">Trata-se de processo de fiscalização, originado por meio </w:t>
      </w:r>
      <w:r>
        <w:rPr>
          <w:rFonts w:ascii="Times New Roman" w:eastAsia="Times New Roman" w:hAnsi="Times New Roman"/>
          <w:color w:val="000000"/>
          <w:sz w:val="22"/>
          <w:szCs w:val="22"/>
        </w:rPr>
        <w:t>de rotina fiscalizatória</w:t>
      </w:r>
      <w:r>
        <w:rPr>
          <w:rFonts w:ascii="Times New Roman" w:hAnsi="Times New Roman"/>
          <w:color w:val="000000"/>
          <w:sz w:val="22"/>
          <w:szCs w:val="22"/>
        </w:rPr>
        <w:t xml:space="preserve">, em que se averiguou que a pessoa jurídica, </w:t>
      </w:r>
      <w:r>
        <w:fldChar w:fldCharType="begin"/>
      </w:r>
      <w:r>
        <w:instrText xml:space="preserve"> REF interessado </w:instrText>
      </w:r>
      <w:r>
        <w:fldChar w:fldCharType="separate"/>
      </w:r>
      <w:r>
        <w:t>ARQUITETURA E PAISAGISMO PARADEDA LTDA</w:t>
      </w:r>
      <w:r>
        <w:fldChar w:fldCharType="end"/>
      </w:r>
      <w:r>
        <w:rPr>
          <w:rFonts w:ascii="Times New Roman" w:hAnsi="Times New Roman"/>
          <w:color w:val="000000"/>
          <w:sz w:val="22"/>
          <w:szCs w:val="22"/>
        </w:rPr>
        <w:t xml:space="preserve">, inscrita no CNPJ sob o nº </w:t>
      </w:r>
      <w:r>
        <w:fldChar w:fldCharType="begin"/>
      </w:r>
      <w:r>
        <w:instrText xml:space="preserve"> REF cpfoucnpj </w:instrText>
      </w:r>
      <w:r>
        <w:fldChar w:fldCharType="separate"/>
      </w:r>
      <w:r>
        <w:t>88.169.867/0001-16</w:t>
      </w:r>
      <w:r>
        <w:fldChar w:fldCharType="end"/>
      </w:r>
      <w:r>
        <w:rPr>
          <w:rFonts w:ascii="Times New Roman" w:hAnsi="Times New Roman"/>
          <w:color w:val="000000"/>
          <w:sz w:val="22"/>
          <w:szCs w:val="22"/>
        </w:rPr>
        <w:t>, exerce atividade afeita à profissão de arquitetura e urbanismo, sem, contudo, estar registrada no CAU.</w:t>
      </w:r>
    </w:p>
    <w:p w:rsidR="00901703" w:rsidRDefault="00901703">
      <w:pPr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Nos termos do art. 13, da Resolução CAU/BR nº 02</w:t>
      </w:r>
      <w:r>
        <w:rPr>
          <w:rFonts w:ascii="Times New Roman" w:hAnsi="Times New Roman"/>
          <w:color w:val="000000"/>
          <w:sz w:val="22"/>
          <w:szCs w:val="22"/>
        </w:rPr>
        <w:t xml:space="preserve">2/2012, o Agente de Fiscalização do CAU/RS efetuou, em 16 de abril de 2019, a Notificação Preventiva (item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4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>) intimando a parte interessada a adotar, no prazo de 10 (dez) dias, as providências necessárias para regularizar a situação ou apresentar contestaç</w:t>
      </w:r>
      <w:r>
        <w:rPr>
          <w:rFonts w:ascii="Times New Roman" w:hAnsi="Times New Roman"/>
          <w:color w:val="000000"/>
          <w:sz w:val="22"/>
          <w:szCs w:val="22"/>
        </w:rPr>
        <w:t>ão escrita.</w:t>
      </w: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Notificada em 26 de abril de 2019 a parte interessada permaneceu silente.</w:t>
      </w: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Em razão da ausência de regularização da situação averiguada, nos termos do art. 15, da Resolução CAU/BR nº 022/2012, o Agente de Fiscalização do CAU/RS lavrou, em 13 </w:t>
      </w:r>
      <w:r>
        <w:rPr>
          <w:rFonts w:ascii="Times New Roman" w:hAnsi="Times New Roman"/>
          <w:color w:val="000000"/>
          <w:sz w:val="22"/>
          <w:szCs w:val="22"/>
        </w:rPr>
        <w:t xml:space="preserve">de maio de 2019, o Auto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de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 xml:space="preserve"> Infração (item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7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>) fixando a multa no valor de R$ 2.763,90 e intimou a parte interessada a, no prazo de 10 (dez) dias, efetuar o pagamento da multa aplicada e regularizar a situação averiguada ou apresentar defesa à Comissão de Ex</w:t>
      </w:r>
      <w:r>
        <w:rPr>
          <w:rFonts w:ascii="Times New Roman" w:hAnsi="Times New Roman"/>
          <w:color w:val="000000"/>
          <w:sz w:val="22"/>
          <w:szCs w:val="22"/>
        </w:rPr>
        <w:t>ercício Profissional – CEP-CAU/RS.</w:t>
      </w: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</w:pPr>
      <w:r>
        <w:rPr>
          <w:rFonts w:ascii="Times New Roman" w:hAnsi="Times New Roman"/>
          <w:color w:val="000000"/>
          <w:sz w:val="22"/>
          <w:szCs w:val="22"/>
        </w:rPr>
        <w:t xml:space="preserve">Intimada em 11 de setembro de 2019 (item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8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>), via publicação no jornal do Comércio, a parte interessada permaneceu silente.</w:t>
      </w: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O processo, então, foi submetido à CEP-CAU/RS para julgamento com base no art. 21, da Resolução </w:t>
      </w:r>
      <w:r>
        <w:rPr>
          <w:rFonts w:ascii="Times New Roman" w:hAnsi="Times New Roman"/>
          <w:color w:val="000000"/>
          <w:sz w:val="22"/>
          <w:szCs w:val="22"/>
        </w:rPr>
        <w:t>CAU/BR nº 022/2012, que diz que compete a essa Comissão julgar à revelia a pessoa física ou jurídica autuada que não apresentar defesa tempestiva ao auto de infração.</w:t>
      </w: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No dia 08 de setembro de 2020, foi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verificado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 xml:space="preserve"> novamente a situação cadastral da empresa </w:t>
      </w:r>
      <w:r>
        <w:rPr>
          <w:rFonts w:ascii="Times New Roman" w:hAnsi="Times New Roman"/>
          <w:color w:val="000000"/>
          <w:sz w:val="22"/>
          <w:szCs w:val="22"/>
        </w:rPr>
        <w:t>na receita federal, e constatado que a empresa está como INAPTA desde o dia 23 de março de 2019 (item 11).</w:t>
      </w: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É o relatório.</w:t>
      </w: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90170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356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03" w:rsidRDefault="00CD73D3">
            <w:pPr>
              <w:tabs>
                <w:tab w:val="left" w:pos="0"/>
              </w:tabs>
              <w:jc w:val="center"/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VOTO FUNDAMENTADO</w:t>
            </w:r>
          </w:p>
        </w:tc>
      </w:tr>
    </w:tbl>
    <w:p w:rsidR="00901703" w:rsidRDefault="00901703">
      <w:pPr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</w:pPr>
      <w:r>
        <w:rPr>
          <w:rFonts w:ascii="Times New Roman" w:hAnsi="Times New Roman"/>
          <w:color w:val="000000"/>
          <w:sz w:val="22"/>
          <w:szCs w:val="22"/>
        </w:rPr>
        <w:t xml:space="preserve">Da análise do conjunto probatório existente nos autos, depreende-se que a pessoa jurídica foi </w:t>
      </w:r>
      <w:r>
        <w:rPr>
          <w:rFonts w:ascii="Times New Roman" w:hAnsi="Times New Roman"/>
          <w:color w:val="000000"/>
          <w:sz w:val="22"/>
          <w:szCs w:val="22"/>
        </w:rPr>
        <w:t>constituída para o fim de “</w:t>
      </w:r>
      <w:r>
        <w:rPr>
          <w:rFonts w:ascii="Times New Roman" w:hAnsi="Times New Roman"/>
          <w:i/>
          <w:color w:val="000000"/>
          <w:sz w:val="22"/>
          <w:szCs w:val="22"/>
        </w:rPr>
        <w:t>Projetos e edificações e paisagismo, edificações e reformas, topografia, pavimentações, comércio de materiais de construção, e comercialização de plantas ornamentais</w:t>
      </w:r>
      <w:r>
        <w:rPr>
          <w:rFonts w:ascii="Times New Roman" w:hAnsi="Times New Roman"/>
          <w:color w:val="000000"/>
          <w:sz w:val="22"/>
          <w:szCs w:val="22"/>
        </w:rPr>
        <w:t>”, conforme consta no comprovante da receita federal, as quais s</w:t>
      </w:r>
      <w:r>
        <w:rPr>
          <w:rFonts w:ascii="Times New Roman" w:hAnsi="Times New Roman"/>
          <w:color w:val="000000"/>
          <w:sz w:val="22"/>
          <w:szCs w:val="22"/>
        </w:rPr>
        <w:t>e constituem como atividades compartilhadas da profissão de arquitetura e urbanismo e estão sujeitas à fiscalização do CAU/RS.</w:t>
      </w: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Ressalta-se que é dever das pessoas jurídicas efetuar e manter ativo o registro nos Conselhos de Fiscalização Profissional, nos </w:t>
      </w:r>
      <w:r>
        <w:rPr>
          <w:rFonts w:ascii="Times New Roman" w:hAnsi="Times New Roman"/>
          <w:color w:val="000000"/>
          <w:sz w:val="22"/>
          <w:szCs w:val="22"/>
        </w:rPr>
        <w:t>termos do art. 1º, da Lei nº 6.839/1980 o qual estabelece a atividade básica desenvolvida ou o serviço prestado a terceiros como critério definidor da obrigatoriedade de registro das empresas nas entidades competentes para a fiscalização, conforme segue:</w:t>
      </w:r>
    </w:p>
    <w:p w:rsidR="00901703" w:rsidRDefault="00CD73D3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/>
          <w:sz w:val="20"/>
          <w:szCs w:val="22"/>
        </w:rPr>
      </w:pPr>
      <w:r>
        <w:rPr>
          <w:rFonts w:ascii="Times New Roman" w:hAnsi="Times New Roman"/>
          <w:i/>
          <w:color w:val="000000"/>
          <w:sz w:val="20"/>
          <w:szCs w:val="22"/>
        </w:rPr>
        <w:t>A</w:t>
      </w:r>
      <w:r>
        <w:rPr>
          <w:rFonts w:ascii="Times New Roman" w:hAnsi="Times New Roman"/>
          <w:i/>
          <w:color w:val="000000"/>
          <w:sz w:val="20"/>
          <w:szCs w:val="22"/>
        </w:rPr>
        <w:t>rt. 1º O registro de empresas e a anotação dos profissionais legalmente habilitados, delas encarregados, serão obrigatórios nas entidades competentes para a fiscalização do exercício das diversas profissões, em razão da atividade básica ou em relação àquel</w:t>
      </w:r>
      <w:r>
        <w:rPr>
          <w:rFonts w:ascii="Times New Roman" w:hAnsi="Times New Roman"/>
          <w:i/>
          <w:color w:val="000000"/>
          <w:sz w:val="20"/>
          <w:szCs w:val="22"/>
        </w:rPr>
        <w:t>a pela qual prestem serviços a terceiros.</w:t>
      </w: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Salienta-se que o art. 7º, da Lei nº 12.378/2010, estipula:</w:t>
      </w:r>
    </w:p>
    <w:p w:rsidR="00901703" w:rsidRDefault="00CD73D3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/>
          <w:sz w:val="20"/>
          <w:szCs w:val="22"/>
        </w:rPr>
      </w:pPr>
      <w:r>
        <w:rPr>
          <w:rFonts w:ascii="Times New Roman" w:hAnsi="Times New Roman"/>
          <w:i/>
          <w:color w:val="000000"/>
          <w:sz w:val="20"/>
          <w:szCs w:val="22"/>
        </w:rPr>
        <w:t xml:space="preserve">Art. 7º Exerce ilegalmente a profissão de arquiteto e urbanista a pessoa física ou jurídica que realizar atos ou prestar serviços, públicos ou privados, </w:t>
      </w:r>
      <w:r>
        <w:rPr>
          <w:rFonts w:ascii="Times New Roman" w:hAnsi="Times New Roman"/>
          <w:i/>
          <w:color w:val="000000"/>
          <w:sz w:val="20"/>
          <w:szCs w:val="22"/>
        </w:rPr>
        <w:t>privativos dos profissionais de que trata esta Lei ou, ainda, que, mesmo não realizando atos privativos, se apresenta como arquiteto e urbanista ou como pessoa jurídica que atue na área de arquitetura e urbanismo sem registro no CAU.</w:t>
      </w: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Além disso, a </w:t>
      </w:r>
      <w:r>
        <w:rPr>
          <w:rFonts w:ascii="Times New Roman" w:hAnsi="Times New Roman"/>
          <w:color w:val="000000"/>
          <w:sz w:val="22"/>
          <w:szCs w:val="22"/>
        </w:rPr>
        <w:t>Resolução do CAU/BR nº 028/2012, que trata do registro de pessoa jurídica no CAU, assim estabelece:</w:t>
      </w:r>
    </w:p>
    <w:p w:rsidR="00901703" w:rsidRDefault="00CD73D3">
      <w:pPr>
        <w:tabs>
          <w:tab w:val="left" w:pos="851"/>
        </w:tabs>
        <w:ind w:left="1134"/>
        <w:jc w:val="both"/>
      </w:pPr>
      <w:r>
        <w:rPr>
          <w:rFonts w:ascii="Times New Roman" w:hAnsi="Times New Roman"/>
          <w:i/>
          <w:color w:val="000000"/>
          <w:sz w:val="20"/>
          <w:szCs w:val="22"/>
        </w:rPr>
        <w:t xml:space="preserve">Art. 1° Em cumprimento ao disposto na Lei n° 12.378, de 31 de dezembro de 2010, </w:t>
      </w:r>
      <w:r>
        <w:rPr>
          <w:rFonts w:ascii="Times New Roman" w:hAnsi="Times New Roman"/>
          <w:b/>
          <w:i/>
          <w:color w:val="000000"/>
          <w:sz w:val="20"/>
          <w:szCs w:val="22"/>
        </w:rPr>
        <w:t>ficam obrigadas ao registro nos Conselhos de Arquitetura e Urbanismo dos Est</w:t>
      </w:r>
      <w:r>
        <w:rPr>
          <w:rFonts w:ascii="Times New Roman" w:hAnsi="Times New Roman"/>
          <w:b/>
          <w:i/>
          <w:color w:val="000000"/>
          <w:sz w:val="20"/>
          <w:szCs w:val="22"/>
        </w:rPr>
        <w:t>ados e do Distrito Federal (CAU/UF)</w:t>
      </w:r>
      <w:r>
        <w:rPr>
          <w:rFonts w:ascii="Times New Roman" w:hAnsi="Times New Roman"/>
          <w:i/>
          <w:color w:val="000000"/>
          <w:sz w:val="20"/>
          <w:szCs w:val="22"/>
        </w:rPr>
        <w:t>:</w:t>
      </w:r>
    </w:p>
    <w:p w:rsidR="00901703" w:rsidRDefault="00CD73D3">
      <w:pPr>
        <w:tabs>
          <w:tab w:val="left" w:pos="851"/>
        </w:tabs>
        <w:ind w:left="1134"/>
        <w:jc w:val="both"/>
        <w:rPr>
          <w:rFonts w:ascii="Times New Roman" w:hAnsi="Times New Roman"/>
          <w:b/>
          <w:i/>
          <w:color w:val="000000"/>
          <w:sz w:val="20"/>
          <w:szCs w:val="22"/>
        </w:rPr>
      </w:pPr>
      <w:r>
        <w:rPr>
          <w:rFonts w:ascii="Times New Roman" w:hAnsi="Times New Roman"/>
          <w:b/>
          <w:i/>
          <w:color w:val="000000"/>
          <w:sz w:val="20"/>
          <w:szCs w:val="22"/>
        </w:rPr>
        <w:t>I – as pessoas jurídicas que tenham por objetivo social o exercício de atividades profissionais privativas de arquitetos e urbanistas;</w:t>
      </w:r>
    </w:p>
    <w:p w:rsidR="00901703" w:rsidRDefault="00CD73D3">
      <w:pPr>
        <w:tabs>
          <w:tab w:val="left" w:pos="851"/>
        </w:tabs>
        <w:ind w:left="1134"/>
        <w:jc w:val="both"/>
        <w:rPr>
          <w:rFonts w:ascii="Times New Roman" w:hAnsi="Times New Roman"/>
          <w:b/>
          <w:i/>
          <w:color w:val="000000"/>
          <w:sz w:val="20"/>
          <w:szCs w:val="22"/>
        </w:rPr>
      </w:pPr>
      <w:r>
        <w:rPr>
          <w:rFonts w:ascii="Times New Roman" w:hAnsi="Times New Roman"/>
          <w:b/>
          <w:i/>
          <w:color w:val="000000"/>
          <w:sz w:val="20"/>
          <w:szCs w:val="22"/>
        </w:rPr>
        <w:t xml:space="preserve">II – as pessoas jurídicas que tenham em seus objetivos sociais o exercício de </w:t>
      </w:r>
      <w:r>
        <w:rPr>
          <w:rFonts w:ascii="Times New Roman" w:hAnsi="Times New Roman"/>
          <w:b/>
          <w:i/>
          <w:color w:val="000000"/>
          <w:sz w:val="20"/>
          <w:szCs w:val="22"/>
        </w:rPr>
        <w:t>atividades privativas de arquitetos e urbanistas cumulativamente com atividades em outras áreas profissionais não vinculadas ao Conselho de Arquitetura e Urbanismo;</w:t>
      </w:r>
    </w:p>
    <w:p w:rsidR="00901703" w:rsidRDefault="00CD73D3">
      <w:pPr>
        <w:tabs>
          <w:tab w:val="left" w:pos="851"/>
        </w:tabs>
        <w:ind w:left="1134"/>
        <w:jc w:val="both"/>
        <w:rPr>
          <w:rFonts w:ascii="Times New Roman" w:hAnsi="Times New Roman"/>
          <w:b/>
          <w:i/>
          <w:color w:val="000000"/>
          <w:sz w:val="20"/>
          <w:szCs w:val="22"/>
        </w:rPr>
      </w:pPr>
      <w:r>
        <w:rPr>
          <w:rFonts w:ascii="Times New Roman" w:hAnsi="Times New Roman"/>
          <w:b/>
          <w:i/>
          <w:color w:val="000000"/>
          <w:sz w:val="20"/>
          <w:szCs w:val="22"/>
        </w:rPr>
        <w:t>III - as pessoas jurídicas que tenham em seus objetivos sociais o exercício de atividades d</w:t>
      </w:r>
      <w:r>
        <w:rPr>
          <w:rFonts w:ascii="Times New Roman" w:hAnsi="Times New Roman"/>
          <w:b/>
          <w:i/>
          <w:color w:val="000000"/>
          <w:sz w:val="20"/>
          <w:szCs w:val="22"/>
        </w:rPr>
        <w:t>e arquitetos e urbanistas compartilhadas com outras áreas profissionais, cujo responsável técnico seja arquiteto e urbanista.</w:t>
      </w:r>
    </w:p>
    <w:p w:rsidR="00901703" w:rsidRDefault="00CD73D3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/>
          <w:sz w:val="20"/>
          <w:szCs w:val="22"/>
        </w:rPr>
      </w:pPr>
      <w:r>
        <w:rPr>
          <w:rFonts w:ascii="Times New Roman" w:hAnsi="Times New Roman"/>
          <w:i/>
          <w:color w:val="000000"/>
          <w:sz w:val="20"/>
          <w:szCs w:val="22"/>
        </w:rPr>
        <w:t>§1° O requerimento de registro de pessoa jurídica no CAU/UF somente será deferido se os objetivos sociais da mesma forem compatíve</w:t>
      </w:r>
      <w:r>
        <w:rPr>
          <w:rFonts w:ascii="Times New Roman" w:hAnsi="Times New Roman"/>
          <w:i/>
          <w:color w:val="000000"/>
          <w:sz w:val="20"/>
          <w:szCs w:val="22"/>
        </w:rPr>
        <w:t>is com as atividades, atribuições e campos de atuação profissional da Arquitetura e Urbanismo.</w:t>
      </w:r>
    </w:p>
    <w:p w:rsidR="00901703" w:rsidRDefault="00CD73D3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/>
          <w:sz w:val="20"/>
          <w:szCs w:val="22"/>
        </w:rPr>
      </w:pPr>
      <w:r>
        <w:rPr>
          <w:rFonts w:ascii="Times New Roman" w:hAnsi="Times New Roman"/>
          <w:i/>
          <w:color w:val="000000"/>
          <w:sz w:val="20"/>
          <w:szCs w:val="22"/>
        </w:rPr>
        <w:t xml:space="preserve">§2° É vedado o uso das expressões “arquitetura” ou “urbanismo”, ou designação similar, na razão social ou no nome fantasia de pessoa jurídica se a direção desta </w:t>
      </w:r>
      <w:r>
        <w:rPr>
          <w:rFonts w:ascii="Times New Roman" w:hAnsi="Times New Roman"/>
          <w:i/>
          <w:color w:val="000000"/>
          <w:sz w:val="20"/>
          <w:szCs w:val="22"/>
        </w:rPr>
        <w:t>não for constituída paritária ou majoritariamente por arquiteto e urbanista.</w:t>
      </w: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Desta forma, em razão de sua atividade envolver projetos, paisagismo, reformas, topografia, conforme o descrito no CNPJ e no Contrato Social, que se constituem como atividades co</w:t>
      </w:r>
      <w:r>
        <w:rPr>
          <w:rFonts w:ascii="Times New Roman" w:hAnsi="Times New Roman"/>
          <w:color w:val="000000"/>
          <w:sz w:val="22"/>
          <w:szCs w:val="22"/>
        </w:rPr>
        <w:t>mpartilhadas da profissão de arquitetura e urbanismo, nos termos da Resolução CAU/BR nº 021/2012 e da Resolução CAU/BR nº 051/2013, torna-se obrigatório o registro da pessoa jurídica neste Conselho Profissional.</w:t>
      </w: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/>
          <w:color w:val="000000"/>
          <w:sz w:val="22"/>
          <w:szCs w:val="22"/>
        </w:rPr>
        <w:t>Outrossim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>, uma vez que a pessoa jurídica po</w:t>
      </w:r>
      <w:r>
        <w:rPr>
          <w:rFonts w:ascii="Times New Roman" w:hAnsi="Times New Roman"/>
          <w:color w:val="000000"/>
          <w:sz w:val="22"/>
          <w:szCs w:val="22"/>
        </w:rPr>
        <w:t>ssui em seu nome fantasia o termo “ARQUITETURA E PAISAGISMO” o que demonstra de forma clara e cristalina que esta foi constituída por profissional da área, com o objetivo de explorar a profissão, não restam dúvidas de que é obrigatório o registro nesse Con</w:t>
      </w:r>
      <w:r>
        <w:rPr>
          <w:rFonts w:ascii="Times New Roman" w:hAnsi="Times New Roman"/>
          <w:color w:val="000000"/>
          <w:sz w:val="22"/>
          <w:szCs w:val="22"/>
        </w:rPr>
        <w:t>selho, nos termos do art. 11, da Lei nº 12.378/2010.</w:t>
      </w: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 xml:space="preserve">Verifica-se, ainda, que o Auto de Infração foi constituído de forma regular, pois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observou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 xml:space="preserve"> os requisitos previstos no art. 16, da Resolução CAU/BR nº 022/2012, e foi lavrado após o transcurso do prazo d</w:t>
      </w:r>
      <w:r>
        <w:rPr>
          <w:rFonts w:ascii="Times New Roman" w:hAnsi="Times New Roman"/>
          <w:color w:val="000000"/>
          <w:sz w:val="22"/>
          <w:szCs w:val="22"/>
        </w:rPr>
        <w:t>a notificação preventiva, sem a parte interessada tenha efetivado a regularização da situação averiguada.</w:t>
      </w: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</w:pPr>
      <w:r>
        <w:rPr>
          <w:rFonts w:ascii="Times New Roman" w:hAnsi="Times New Roman"/>
          <w:color w:val="000000"/>
          <w:sz w:val="22"/>
          <w:szCs w:val="22"/>
        </w:rPr>
        <w:t xml:space="preserve">Por sua vez, observa-se que a multa, imposta por meio do Auto de Infração no valor de R$ </w:t>
      </w:r>
      <w:r>
        <w:fldChar w:fldCharType="begin"/>
      </w:r>
      <w:r>
        <w:instrText xml:space="preserve"> REF multa </w:instrText>
      </w:r>
      <w:r>
        <w:fldChar w:fldCharType="separate"/>
      </w:r>
      <w:r>
        <w:t>2.763,90 [DOIS MIL DETESSENTOSS E SESSENTA E T</w:t>
      </w:r>
      <w:r>
        <w:t>RÊS REIS COM NOVENTA CENTAVO]</w:t>
      </w:r>
      <w:r>
        <w:fldChar w:fldCharType="end"/>
      </w:r>
      <w:r>
        <w:rPr>
          <w:rFonts w:ascii="Times New Roman" w:hAnsi="Times New Roman"/>
          <w:color w:val="000000"/>
          <w:sz w:val="22"/>
          <w:szCs w:val="22"/>
        </w:rPr>
        <w:t xml:space="preserve"> foi aplicada de forma correta, tendo em vista que, verificada a situação de irregularidade, foram respeitados os limites fixados no art. 35, da Resolução CAU/BR nº 022/2012, conforme segue:</w:t>
      </w:r>
    </w:p>
    <w:p w:rsidR="00901703" w:rsidRDefault="00CD73D3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/>
          <w:sz w:val="20"/>
          <w:szCs w:val="22"/>
        </w:rPr>
      </w:pPr>
      <w:r>
        <w:rPr>
          <w:rFonts w:ascii="Times New Roman" w:hAnsi="Times New Roman"/>
          <w:i/>
          <w:color w:val="000000"/>
          <w:sz w:val="20"/>
          <w:szCs w:val="22"/>
        </w:rPr>
        <w:t>Art. 35. As infrações ao exercício d</w:t>
      </w:r>
      <w:r>
        <w:rPr>
          <w:rFonts w:ascii="Times New Roman" w:hAnsi="Times New Roman"/>
          <w:i/>
          <w:color w:val="000000"/>
          <w:sz w:val="20"/>
          <w:szCs w:val="22"/>
        </w:rPr>
        <w:t>a profissão de Arquitetura e Urbanismo nos termos definidos nesta Resolução serão punidas com multas, respeitados os seguintes limites:</w:t>
      </w:r>
    </w:p>
    <w:p w:rsidR="00901703" w:rsidRDefault="00CD73D3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/>
          <w:sz w:val="20"/>
          <w:szCs w:val="22"/>
        </w:rPr>
      </w:pPr>
      <w:r>
        <w:rPr>
          <w:rFonts w:ascii="Times New Roman" w:hAnsi="Times New Roman"/>
          <w:i/>
          <w:color w:val="000000"/>
          <w:sz w:val="20"/>
          <w:szCs w:val="22"/>
        </w:rPr>
        <w:t>(...)</w:t>
      </w:r>
    </w:p>
    <w:p w:rsidR="00901703" w:rsidRDefault="00CD73D3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/>
          <w:sz w:val="20"/>
          <w:szCs w:val="22"/>
        </w:rPr>
      </w:pPr>
      <w:r>
        <w:rPr>
          <w:rFonts w:ascii="Times New Roman" w:hAnsi="Times New Roman"/>
          <w:i/>
          <w:color w:val="000000"/>
          <w:sz w:val="20"/>
          <w:szCs w:val="22"/>
        </w:rPr>
        <w:t>X – Pessoa jurídica sem registro no CAU exercendo atividade privativa de arquitetos e urbanistas;</w:t>
      </w:r>
    </w:p>
    <w:p w:rsidR="00901703" w:rsidRDefault="00CD73D3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/>
          <w:sz w:val="20"/>
          <w:szCs w:val="22"/>
        </w:rPr>
      </w:pPr>
      <w:r>
        <w:rPr>
          <w:rFonts w:ascii="Times New Roman" w:hAnsi="Times New Roman"/>
          <w:i/>
          <w:color w:val="000000"/>
          <w:sz w:val="20"/>
          <w:szCs w:val="22"/>
        </w:rPr>
        <w:t>Infrator: pessoa</w:t>
      </w:r>
      <w:r>
        <w:rPr>
          <w:rFonts w:ascii="Times New Roman" w:hAnsi="Times New Roman"/>
          <w:i/>
          <w:color w:val="000000"/>
          <w:sz w:val="20"/>
          <w:szCs w:val="22"/>
        </w:rPr>
        <w:t xml:space="preserve"> jurídica;</w:t>
      </w:r>
    </w:p>
    <w:p w:rsidR="00901703" w:rsidRDefault="00CD73D3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/>
          <w:sz w:val="20"/>
          <w:szCs w:val="22"/>
        </w:rPr>
      </w:pPr>
      <w:r>
        <w:rPr>
          <w:rFonts w:ascii="Times New Roman" w:hAnsi="Times New Roman"/>
          <w:i/>
          <w:color w:val="000000"/>
          <w:sz w:val="20"/>
          <w:szCs w:val="22"/>
        </w:rPr>
        <w:t xml:space="preserve">Valor da Multa: mínimo de </w:t>
      </w:r>
      <w:proofErr w:type="gramStart"/>
      <w:r>
        <w:rPr>
          <w:rFonts w:ascii="Times New Roman" w:hAnsi="Times New Roman"/>
          <w:i/>
          <w:color w:val="000000"/>
          <w:sz w:val="20"/>
          <w:szCs w:val="22"/>
        </w:rPr>
        <w:t>5</w:t>
      </w:r>
      <w:proofErr w:type="gramEnd"/>
      <w:r>
        <w:rPr>
          <w:rFonts w:ascii="Times New Roman" w:hAnsi="Times New Roman"/>
          <w:i/>
          <w:color w:val="000000"/>
          <w:sz w:val="20"/>
          <w:szCs w:val="22"/>
        </w:rPr>
        <w:t xml:space="preserve"> (cinco) vezes e máximo de 10 (dez) vezes o valor vigente da anuidade;</w:t>
      </w:r>
    </w:p>
    <w:p w:rsidR="00901703" w:rsidRDefault="00CD73D3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/>
          <w:sz w:val="20"/>
          <w:szCs w:val="22"/>
        </w:rPr>
      </w:pPr>
      <w:r>
        <w:rPr>
          <w:rFonts w:ascii="Times New Roman" w:hAnsi="Times New Roman"/>
          <w:i/>
          <w:color w:val="000000"/>
          <w:sz w:val="20"/>
          <w:szCs w:val="22"/>
        </w:rPr>
        <w:t>XI – Pessoa jurídica sem registro no CAU e no CREA exercendo atividade compartilhada entre a Arquitetura e Urbanismo e profissão fiscalizada por es</w:t>
      </w:r>
      <w:r>
        <w:rPr>
          <w:rFonts w:ascii="Times New Roman" w:hAnsi="Times New Roman"/>
          <w:i/>
          <w:color w:val="000000"/>
          <w:sz w:val="20"/>
          <w:szCs w:val="22"/>
        </w:rPr>
        <w:t>te último conselho;</w:t>
      </w:r>
    </w:p>
    <w:p w:rsidR="00901703" w:rsidRDefault="00CD73D3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/>
          <w:sz w:val="20"/>
          <w:szCs w:val="22"/>
        </w:rPr>
      </w:pPr>
      <w:r>
        <w:rPr>
          <w:rFonts w:ascii="Times New Roman" w:hAnsi="Times New Roman"/>
          <w:i/>
          <w:color w:val="000000"/>
          <w:sz w:val="20"/>
          <w:szCs w:val="22"/>
        </w:rPr>
        <w:t>Infrator: pessoa jurídica;</w:t>
      </w:r>
    </w:p>
    <w:p w:rsidR="00901703" w:rsidRDefault="00CD73D3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/>
          <w:sz w:val="20"/>
          <w:szCs w:val="22"/>
        </w:rPr>
      </w:pPr>
      <w:r>
        <w:rPr>
          <w:rFonts w:ascii="Times New Roman" w:hAnsi="Times New Roman"/>
          <w:i/>
          <w:color w:val="000000"/>
          <w:sz w:val="20"/>
          <w:szCs w:val="22"/>
        </w:rPr>
        <w:t xml:space="preserve">Valor da Multa: mínimo de </w:t>
      </w:r>
      <w:proofErr w:type="gramStart"/>
      <w:r>
        <w:rPr>
          <w:rFonts w:ascii="Times New Roman" w:hAnsi="Times New Roman"/>
          <w:i/>
          <w:color w:val="000000"/>
          <w:sz w:val="20"/>
          <w:szCs w:val="22"/>
        </w:rPr>
        <w:t>5</w:t>
      </w:r>
      <w:proofErr w:type="gramEnd"/>
      <w:r>
        <w:rPr>
          <w:rFonts w:ascii="Times New Roman" w:hAnsi="Times New Roman"/>
          <w:i/>
          <w:color w:val="000000"/>
          <w:sz w:val="20"/>
          <w:szCs w:val="22"/>
        </w:rPr>
        <w:t xml:space="preserve"> (cinco) vezes e máximo de 10 (dez) vezes o valor vigente da anuidade;</w:t>
      </w:r>
    </w:p>
    <w:p w:rsidR="00901703" w:rsidRDefault="00CD73D3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/>
          <w:sz w:val="20"/>
          <w:szCs w:val="22"/>
        </w:rPr>
      </w:pPr>
      <w:r>
        <w:rPr>
          <w:rFonts w:ascii="Times New Roman" w:hAnsi="Times New Roman"/>
          <w:i/>
          <w:color w:val="000000"/>
          <w:sz w:val="20"/>
          <w:szCs w:val="22"/>
        </w:rPr>
        <w:t>(</w:t>
      </w:r>
      <w:proofErr w:type="gramStart"/>
      <w:r>
        <w:rPr>
          <w:rFonts w:ascii="Times New Roman" w:hAnsi="Times New Roman"/>
          <w:i/>
          <w:color w:val="000000"/>
          <w:sz w:val="20"/>
          <w:szCs w:val="22"/>
        </w:rPr>
        <w:t>...)”</w:t>
      </w:r>
      <w:proofErr w:type="gramEnd"/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Porém, apesar de o documento da JUCISRS, utilizado pela fiscalização (item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5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>) ter sido impresso em 14 d</w:t>
      </w:r>
      <w:r>
        <w:rPr>
          <w:rFonts w:ascii="Times New Roman" w:hAnsi="Times New Roman"/>
          <w:color w:val="000000"/>
          <w:sz w:val="22"/>
          <w:szCs w:val="22"/>
        </w:rPr>
        <w:t>e abril de 2019 e constar que a empresa estava “ATIVA”, verificou-se posteriormente que em documento impresso na JUCISRS (item10) no dia 08 de setembro de 2020 a empresa está como “CANCELADA-ART.60 LEI 8934/94”. Na mesma data verificou-se na Receita federa</w:t>
      </w:r>
      <w:r>
        <w:rPr>
          <w:rFonts w:ascii="Times New Roman" w:hAnsi="Times New Roman"/>
          <w:color w:val="000000"/>
          <w:sz w:val="22"/>
          <w:szCs w:val="22"/>
        </w:rPr>
        <w:t>l (item 11) que sua situação cadastral é INAPTA deste o dia 22 de março de 2019, ou seja, antes do auto de infração.</w:t>
      </w: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De acordo com DELIBERAÇÃO Nº 039/2020 – CEP-CAU/BR:</w:t>
      </w:r>
    </w:p>
    <w:p w:rsidR="00901703" w:rsidRDefault="00CD73D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901703" w:rsidRDefault="00CD73D3">
      <w:pPr>
        <w:tabs>
          <w:tab w:val="left" w:pos="1418"/>
        </w:tabs>
        <w:ind w:left="1416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“1 – Esclarecer que o registro da pessoa jurídica no CAU constitui habilitação para </w:t>
      </w:r>
      <w:r>
        <w:rPr>
          <w:rFonts w:ascii="Times New Roman" w:hAnsi="Times New Roman"/>
          <w:color w:val="000000"/>
          <w:sz w:val="22"/>
          <w:szCs w:val="22"/>
        </w:rPr>
        <w:t xml:space="preserve">atuação como empresa prestadora de serviços profissionais de Arquitetura e Urbanismo e, nesse sentido, para que uma empresa possa atuar e praticar atos, públicos ou privados, deve estar regular perante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às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 xml:space="preserve"> normas do direito privado e só pode funcionar com a</w:t>
      </w:r>
      <w:r>
        <w:rPr>
          <w:rFonts w:ascii="Times New Roman" w:hAnsi="Times New Roman"/>
          <w:color w:val="000000"/>
          <w:sz w:val="22"/>
          <w:szCs w:val="22"/>
        </w:rPr>
        <w:t xml:space="preserve"> devida autorização ou licença do órgão público competente, então o CAU/UF só deve exigir o registro no CAU se a empresa estiver “apta” e com seu CNPJ ativo perante a Receita Federal;”</w:t>
      </w: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Portanto, mesmo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a multa tido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 xml:space="preserve"> sido aplicada de forma regular na época, </w:t>
      </w:r>
      <w:r>
        <w:rPr>
          <w:rFonts w:ascii="Times New Roman" w:hAnsi="Times New Roman"/>
          <w:color w:val="000000"/>
          <w:sz w:val="22"/>
          <w:szCs w:val="22"/>
        </w:rPr>
        <w:t>verificou-se que a situação cadastral da JUCISRS estava desatualizada com a real situação cadastral da receita federal.</w:t>
      </w: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i/>
          <w:color w:val="000000"/>
          <w:sz w:val="20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i/>
          <w:color w:val="000000"/>
          <w:sz w:val="20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i/>
          <w:color w:val="000000"/>
          <w:sz w:val="20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i/>
          <w:color w:val="000000"/>
          <w:sz w:val="20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i/>
          <w:color w:val="000000"/>
          <w:sz w:val="20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i/>
          <w:color w:val="000000"/>
          <w:sz w:val="20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i/>
          <w:color w:val="000000"/>
          <w:sz w:val="20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i/>
          <w:color w:val="000000"/>
          <w:sz w:val="20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i/>
          <w:color w:val="000000"/>
          <w:sz w:val="20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i/>
          <w:color w:val="000000"/>
          <w:sz w:val="20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i/>
          <w:color w:val="000000"/>
          <w:sz w:val="20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i/>
          <w:color w:val="000000"/>
          <w:sz w:val="20"/>
          <w:szCs w:val="22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90170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356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703" w:rsidRDefault="00CD73D3">
            <w:pPr>
              <w:tabs>
                <w:tab w:val="left" w:pos="0"/>
              </w:tabs>
              <w:jc w:val="center"/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CONCLUSÃO</w:t>
            </w:r>
          </w:p>
        </w:tc>
      </w:tr>
    </w:tbl>
    <w:p w:rsidR="00901703" w:rsidRDefault="00901703">
      <w:pPr>
        <w:rPr>
          <w:rFonts w:ascii="Times New Roman" w:hAnsi="Times New Roman"/>
          <w:color w:val="000000"/>
          <w:sz w:val="22"/>
          <w:szCs w:val="22"/>
        </w:rPr>
      </w:pP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 xml:space="preserve">Deste modo, demonstrado que o Auto de Infração foi constituído de forma irregular, pois a empresa já havia </w:t>
      </w:r>
      <w:r>
        <w:rPr>
          <w:rFonts w:ascii="Times New Roman" w:hAnsi="Times New Roman"/>
          <w:color w:val="000000"/>
          <w:sz w:val="22"/>
          <w:szCs w:val="22"/>
        </w:rPr>
        <w:t xml:space="preserve">alterado seu cadastro junto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a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 xml:space="preserve"> receita federal em data anterior à autuação, opino pela extinção do processo, com fulcro no art. 44, incisos I e III, c/c art. 38, inciso III, da citada Resolução.</w:t>
      </w:r>
    </w:p>
    <w:p w:rsidR="00901703" w:rsidRDefault="00901703">
      <w:pPr>
        <w:tabs>
          <w:tab w:val="left" w:pos="1418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01703" w:rsidRDefault="00901703">
      <w:pPr>
        <w:tabs>
          <w:tab w:val="left" w:pos="1418"/>
        </w:tabs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901703" w:rsidRDefault="00901703">
      <w:pPr>
        <w:tabs>
          <w:tab w:val="left" w:pos="1418"/>
        </w:tabs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Porto Alegre – RS, 17 de setembro de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2020</w:t>
      </w:r>
      <w:proofErr w:type="gramEnd"/>
    </w:p>
    <w:p w:rsidR="00901703" w:rsidRDefault="00901703">
      <w:pPr>
        <w:tabs>
          <w:tab w:val="left" w:pos="1418"/>
        </w:tabs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901703" w:rsidRDefault="00901703">
      <w:pPr>
        <w:tabs>
          <w:tab w:val="left" w:pos="1418"/>
        </w:tabs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901703" w:rsidRDefault="00901703">
      <w:pPr>
        <w:tabs>
          <w:tab w:val="left" w:pos="1418"/>
        </w:tabs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901703" w:rsidRDefault="00CD73D3">
      <w:pPr>
        <w:tabs>
          <w:tab w:val="left" w:pos="1418"/>
        </w:tabs>
        <w:jc w:val="center"/>
      </w:pPr>
      <w:r>
        <w:fldChar w:fldCharType="begin"/>
      </w:r>
      <w:r>
        <w:instrText xml:space="preserve"> REF relator</w:instrText>
      </w:r>
      <w:r>
        <w:instrText xml:space="preserve"> </w:instrText>
      </w:r>
      <w:r>
        <w:fldChar w:fldCharType="separate"/>
      </w:r>
      <w:r>
        <w:t>ORITZ ADRIANO ADAMS DE CAMPOS</w:t>
      </w:r>
      <w:r>
        <w:fldChar w:fldCharType="end"/>
      </w:r>
    </w:p>
    <w:p w:rsidR="00901703" w:rsidRDefault="00CD73D3">
      <w:pPr>
        <w:tabs>
          <w:tab w:val="left" w:pos="1418"/>
        </w:tabs>
        <w:jc w:val="center"/>
        <w:rPr>
          <w:rFonts w:ascii="Times New Roman" w:hAnsi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/>
          <w:color w:val="000000"/>
          <w:sz w:val="22"/>
          <w:szCs w:val="22"/>
        </w:rPr>
        <w:t>Conselheiro(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>a) Relator(a)</w:t>
      </w:r>
    </w:p>
    <w:p w:rsidR="00901703" w:rsidRDefault="00901703">
      <w:pPr>
        <w:tabs>
          <w:tab w:val="left" w:pos="1418"/>
        </w:tabs>
        <w:jc w:val="center"/>
        <w:rPr>
          <w:rFonts w:ascii="Times New Roman" w:hAnsi="Times New Roman"/>
          <w:color w:val="000000"/>
          <w:sz w:val="22"/>
          <w:szCs w:val="22"/>
        </w:rPr>
      </w:pPr>
    </w:p>
    <w:sectPr w:rsidR="00901703">
      <w:headerReference w:type="default" r:id="rId7"/>
      <w:footerReference w:type="default" r:id="rId8"/>
      <w:pgSz w:w="11900" w:h="16840"/>
      <w:pgMar w:top="1985" w:right="851" w:bottom="851" w:left="1701" w:header="14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73D3">
      <w:r>
        <w:separator/>
      </w:r>
    </w:p>
  </w:endnote>
  <w:endnote w:type="continuationSeparator" w:id="0">
    <w:p w:rsidR="00000000" w:rsidRDefault="00CD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43D" w:rsidRDefault="00CD73D3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</w:t>
    </w:r>
    <w:r>
      <w:rPr>
        <w:rFonts w:ascii="Arial" w:hAnsi="Arial" w:cs="Arial"/>
        <w:b/>
        <w:color w:val="2C778C"/>
      </w:rPr>
      <w:t>___________________________________________________________________</w:t>
    </w:r>
  </w:p>
  <w:p w:rsidR="003E543D" w:rsidRDefault="00CD73D3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3E543D" w:rsidRDefault="00CD73D3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73D3">
      <w:r>
        <w:rPr>
          <w:color w:val="000000"/>
        </w:rPr>
        <w:separator/>
      </w:r>
    </w:p>
  </w:footnote>
  <w:footnote w:type="continuationSeparator" w:id="0">
    <w:p w:rsidR="00000000" w:rsidRDefault="00CD7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43D" w:rsidRDefault="00CD73D3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-635636</wp:posOffset>
          </wp:positionV>
          <wp:extent cx="7572374" cy="971550"/>
          <wp:effectExtent l="0" t="0" r="0" b="0"/>
          <wp:wrapNone/>
          <wp:docPr id="1" name="Imagem 84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1703"/>
    <w:rsid w:val="00901703"/>
    <w:rsid w:val="00C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exto1">
    <w:name w:val="texto1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rPr>
      <w:b/>
      <w:bCs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TextosemFormatao">
    <w:name w:val="Plain Text"/>
    <w:basedOn w:val="Normal"/>
    <w:rPr>
      <w:rFonts w:ascii="Calibri" w:eastAsia="Calibr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rPr>
      <w:rFonts w:ascii="Calibri" w:hAnsi="Calibri" w:cs="Calibri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exto1">
    <w:name w:val="texto1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rPr>
      <w:b/>
      <w:bCs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TextosemFormatao">
    <w:name w:val="Plain Text"/>
    <w:basedOn w:val="Normal"/>
    <w:rPr>
      <w:rFonts w:ascii="Calibri" w:eastAsia="Calibr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rPr>
      <w:rFonts w:ascii="Calibri" w:hAnsi="Calibri" w:cs="Calibri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Jéssica Nataly Santos de Lima</cp:lastModifiedBy>
  <cp:revision>2</cp:revision>
  <cp:lastPrinted>2020-10-01T14:03:00Z</cp:lastPrinted>
  <dcterms:created xsi:type="dcterms:W3CDTF">2020-10-01T22:16:00Z</dcterms:created>
  <dcterms:modified xsi:type="dcterms:W3CDTF">2020-10-01T22:16:00Z</dcterms:modified>
</cp:coreProperties>
</file>