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3C" w:rsidRPr="003D2D47"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3D2D47" w:rsidRPr="003D2D47"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675B06" w:rsidP="003E5E8E">
            <w:pPr>
              <w:tabs>
                <w:tab w:val="left" w:pos="1418"/>
              </w:tabs>
              <w:rPr>
                <w:rFonts w:ascii="Times New Roman" w:hAnsi="Times New Roman"/>
                <w:sz w:val="22"/>
                <w:szCs w:val="22"/>
              </w:rPr>
            </w:pPr>
            <w:r w:rsidRPr="003D2D4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300601" w:rsidP="00275917">
            <w:pPr>
              <w:tabs>
                <w:tab w:val="left" w:pos="1418"/>
              </w:tabs>
              <w:rPr>
                <w:rFonts w:ascii="Times New Roman" w:hAnsi="Times New Roman"/>
                <w:sz w:val="22"/>
                <w:szCs w:val="22"/>
              </w:rPr>
            </w:pPr>
            <w:r w:rsidRPr="003D2D47">
              <w:rPr>
                <w:rFonts w:ascii="Times New Roman" w:hAnsi="Times New Roman"/>
                <w:sz w:val="22"/>
                <w:szCs w:val="22"/>
              </w:rPr>
              <w:t>968201/2019</w:t>
            </w:r>
          </w:p>
        </w:tc>
      </w:tr>
      <w:tr w:rsidR="003D2D47" w:rsidRPr="003D2D47"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4D2CDF" w:rsidP="003E5E8E">
            <w:pPr>
              <w:tabs>
                <w:tab w:val="left" w:pos="1418"/>
              </w:tabs>
              <w:rPr>
                <w:rFonts w:ascii="Times New Roman" w:hAnsi="Times New Roman"/>
                <w:sz w:val="22"/>
                <w:szCs w:val="22"/>
              </w:rPr>
            </w:pPr>
            <w:r w:rsidRPr="003D2D47">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300601" w:rsidP="00275917">
            <w:pPr>
              <w:tabs>
                <w:tab w:val="left" w:pos="1418"/>
              </w:tabs>
              <w:rPr>
                <w:rFonts w:ascii="Times New Roman" w:hAnsi="Times New Roman"/>
                <w:sz w:val="22"/>
                <w:szCs w:val="22"/>
              </w:rPr>
            </w:pPr>
            <w:r w:rsidRPr="003D2D47">
              <w:rPr>
                <w:rFonts w:ascii="Times New Roman" w:hAnsi="Times New Roman"/>
                <w:sz w:val="22"/>
                <w:szCs w:val="22"/>
              </w:rPr>
              <w:t>LAURA LANSINI CAPELARI</w:t>
            </w:r>
          </w:p>
        </w:tc>
      </w:tr>
      <w:tr w:rsidR="003D2D47" w:rsidRPr="003D2D47"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4D2CDF" w:rsidP="003E5E8E">
            <w:pPr>
              <w:tabs>
                <w:tab w:val="left" w:pos="1418"/>
              </w:tabs>
              <w:rPr>
                <w:rFonts w:ascii="Times New Roman" w:hAnsi="Times New Roman"/>
                <w:sz w:val="22"/>
                <w:szCs w:val="22"/>
              </w:rPr>
            </w:pPr>
            <w:r w:rsidRPr="003D2D47">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4D2CDF" w:rsidP="00275917">
            <w:pPr>
              <w:jc w:val="both"/>
              <w:rPr>
                <w:rFonts w:ascii="Times New Roman" w:hAnsi="Times New Roman"/>
                <w:sz w:val="22"/>
                <w:szCs w:val="22"/>
              </w:rPr>
            </w:pPr>
            <w:r w:rsidRPr="003D2D47">
              <w:rPr>
                <w:rFonts w:ascii="Times New Roman" w:hAnsi="Times New Roman"/>
                <w:sz w:val="22"/>
                <w:szCs w:val="22"/>
              </w:rPr>
              <w:t xml:space="preserve">REQUERIMENTO DE DIREITO AUTORAL Nº </w:t>
            </w:r>
            <w:r w:rsidR="00300601" w:rsidRPr="003D2D47">
              <w:rPr>
                <w:rFonts w:ascii="Times New Roman" w:hAnsi="Times New Roman"/>
                <w:sz w:val="22"/>
                <w:szCs w:val="22"/>
              </w:rPr>
              <w:t>1739</w:t>
            </w:r>
          </w:p>
        </w:tc>
      </w:tr>
      <w:tr w:rsidR="003D2D47" w:rsidRPr="003D2D47"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3D2D47" w:rsidRDefault="00277843" w:rsidP="00922725">
            <w:pPr>
              <w:tabs>
                <w:tab w:val="left" w:pos="1418"/>
              </w:tabs>
              <w:rPr>
                <w:rFonts w:ascii="Times New Roman" w:hAnsi="Times New Roman"/>
                <w:sz w:val="22"/>
                <w:szCs w:val="22"/>
              </w:rPr>
            </w:pPr>
            <w:r w:rsidRPr="003D2D47">
              <w:rPr>
                <w:rFonts w:ascii="Times New Roman" w:hAnsi="Times New Roman"/>
                <w:sz w:val="22"/>
                <w:szCs w:val="22"/>
              </w:rPr>
              <w:t xml:space="preserve">CONS. </w:t>
            </w:r>
            <w:r w:rsidR="00300601" w:rsidRPr="003D2D47">
              <w:rPr>
                <w:rFonts w:ascii="Times New Roman" w:hAnsi="Times New Roman"/>
                <w:sz w:val="22"/>
                <w:szCs w:val="22"/>
              </w:rPr>
              <w:t>ORITZ ADRIANO ADAMS DE CAMPOS</w:t>
            </w:r>
          </w:p>
        </w:tc>
      </w:tr>
    </w:tbl>
    <w:p w:rsidR="00277843" w:rsidRPr="003D2D47"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D2D47" w:rsidRPr="003D2D47" w:rsidTr="003E5E8E">
        <w:trPr>
          <w:trHeight w:hRule="exact" w:val="312"/>
        </w:trPr>
        <w:tc>
          <w:tcPr>
            <w:tcW w:w="9356" w:type="dxa"/>
            <w:shd w:val="pct5" w:color="auto" w:fill="auto"/>
            <w:vAlign w:val="center"/>
          </w:tcPr>
          <w:p w:rsidR="00277843" w:rsidRPr="003D2D47" w:rsidRDefault="00277843" w:rsidP="003E5E8E">
            <w:pPr>
              <w:tabs>
                <w:tab w:val="left" w:pos="0"/>
              </w:tabs>
              <w:jc w:val="center"/>
              <w:rPr>
                <w:rFonts w:ascii="Times New Roman" w:hAnsi="Times New Roman"/>
                <w:sz w:val="22"/>
                <w:szCs w:val="22"/>
              </w:rPr>
            </w:pPr>
            <w:r w:rsidRPr="003D2D47">
              <w:rPr>
                <w:rFonts w:ascii="Times New Roman" w:hAnsi="Times New Roman"/>
                <w:b/>
                <w:sz w:val="22"/>
                <w:szCs w:val="22"/>
              </w:rPr>
              <w:t>RELATÓRIO E VOTO</w:t>
            </w:r>
          </w:p>
        </w:tc>
      </w:tr>
    </w:tbl>
    <w:p w:rsidR="00300601" w:rsidRPr="003D2D47" w:rsidRDefault="00300601" w:rsidP="00847754">
      <w:pPr>
        <w:tabs>
          <w:tab w:val="left" w:pos="1418"/>
        </w:tabs>
        <w:jc w:val="both"/>
        <w:rPr>
          <w:rFonts w:ascii="Times New Roman" w:hAnsi="Times New Roman"/>
          <w:sz w:val="22"/>
          <w:szCs w:val="22"/>
        </w:rPr>
      </w:pPr>
    </w:p>
    <w:p w:rsidR="00FB23EF" w:rsidRPr="003D2D47" w:rsidRDefault="00FB23EF" w:rsidP="00FB23EF">
      <w:pPr>
        <w:tabs>
          <w:tab w:val="left" w:pos="1418"/>
        </w:tabs>
        <w:jc w:val="both"/>
        <w:rPr>
          <w:rFonts w:ascii="Times New Roman" w:hAnsi="Times New Roman"/>
          <w:sz w:val="22"/>
          <w:szCs w:val="22"/>
        </w:rPr>
      </w:pPr>
      <w:r w:rsidRPr="003D2D47">
        <w:rPr>
          <w:rFonts w:ascii="Times New Roman" w:hAnsi="Times New Roman"/>
          <w:sz w:val="22"/>
          <w:szCs w:val="22"/>
        </w:rPr>
        <w:t>Trata-se do requerimento de Registro de Direito Autoral de projeto de mobiliário intitulado “</w:t>
      </w:r>
      <w:r w:rsidR="00300601" w:rsidRPr="003D2D47">
        <w:rPr>
          <w:rFonts w:ascii="Times New Roman" w:hAnsi="Times New Roman"/>
          <w:sz w:val="22"/>
          <w:szCs w:val="22"/>
        </w:rPr>
        <w:t>Projeto de Mobiliário Interno de Barco</w:t>
      </w:r>
      <w:r w:rsidRPr="003D2D47">
        <w:rPr>
          <w:rFonts w:ascii="Times New Roman" w:hAnsi="Times New Roman"/>
          <w:sz w:val="22"/>
          <w:szCs w:val="22"/>
        </w:rPr>
        <w:t>” d</w:t>
      </w:r>
      <w:r w:rsidR="00300601" w:rsidRPr="003D2D47">
        <w:rPr>
          <w:rFonts w:ascii="Times New Roman" w:hAnsi="Times New Roman"/>
          <w:sz w:val="22"/>
          <w:szCs w:val="22"/>
        </w:rPr>
        <w:t>a</w:t>
      </w:r>
      <w:r w:rsidRPr="003D2D47">
        <w:rPr>
          <w:rFonts w:ascii="Times New Roman" w:hAnsi="Times New Roman"/>
          <w:sz w:val="22"/>
          <w:szCs w:val="22"/>
        </w:rPr>
        <w:t xml:space="preserve"> Arq. Urb. </w:t>
      </w:r>
      <w:r w:rsidR="00300601" w:rsidRPr="003D2D47">
        <w:rPr>
          <w:rFonts w:ascii="Times New Roman" w:hAnsi="Times New Roman"/>
          <w:sz w:val="22"/>
          <w:szCs w:val="22"/>
        </w:rPr>
        <w:t>Laura Lansini Capelari</w:t>
      </w:r>
      <w:r w:rsidRPr="003D2D47">
        <w:rPr>
          <w:rFonts w:ascii="Times New Roman" w:hAnsi="Times New Roman"/>
          <w:sz w:val="22"/>
          <w:szCs w:val="22"/>
        </w:rPr>
        <w:t xml:space="preserve">, CAU nº </w:t>
      </w:r>
      <w:r w:rsidR="00300601" w:rsidRPr="003D2D47">
        <w:rPr>
          <w:rFonts w:ascii="Times New Roman" w:hAnsi="Times New Roman"/>
          <w:sz w:val="22"/>
          <w:szCs w:val="22"/>
        </w:rPr>
        <w:t>A72194-8</w:t>
      </w:r>
      <w:r w:rsidRPr="003D2D47">
        <w:rPr>
          <w:rFonts w:ascii="Times New Roman" w:hAnsi="Times New Roman"/>
          <w:sz w:val="22"/>
          <w:szCs w:val="22"/>
        </w:rPr>
        <w:t>,</w:t>
      </w:r>
      <w:r w:rsidR="00300601" w:rsidRPr="003D2D47">
        <w:rPr>
          <w:rFonts w:ascii="Times New Roman" w:hAnsi="Times New Roman"/>
          <w:sz w:val="22"/>
          <w:szCs w:val="22"/>
        </w:rPr>
        <w:t xml:space="preserve"> e da Arq. Urb. Sabrina Acco, CAU nº A72197-2,</w:t>
      </w:r>
      <w:r w:rsidRPr="003D2D47">
        <w:rPr>
          <w:rFonts w:ascii="Times New Roman" w:hAnsi="Times New Roman"/>
          <w:sz w:val="22"/>
          <w:szCs w:val="22"/>
        </w:rPr>
        <w:t xml:space="preserve"> protocolado em </w:t>
      </w:r>
      <w:r w:rsidR="00300601" w:rsidRPr="003D2D47">
        <w:rPr>
          <w:rFonts w:ascii="Times New Roman" w:hAnsi="Times New Roman"/>
          <w:sz w:val="22"/>
          <w:szCs w:val="22"/>
        </w:rPr>
        <w:t>17 de setembro de 2019</w:t>
      </w:r>
      <w:r w:rsidRPr="003D2D47">
        <w:rPr>
          <w:rFonts w:ascii="Times New Roman" w:hAnsi="Times New Roman"/>
          <w:sz w:val="22"/>
          <w:szCs w:val="22"/>
        </w:rPr>
        <w:t>.</w:t>
      </w:r>
    </w:p>
    <w:p w:rsidR="00FB23EF" w:rsidRPr="003D2D47" w:rsidRDefault="00FB23EF" w:rsidP="00FB23EF">
      <w:pPr>
        <w:tabs>
          <w:tab w:val="left" w:pos="1418"/>
        </w:tabs>
        <w:jc w:val="both"/>
        <w:rPr>
          <w:rFonts w:ascii="Times New Roman" w:hAnsi="Times New Roman"/>
          <w:sz w:val="22"/>
          <w:szCs w:val="22"/>
        </w:rPr>
      </w:pPr>
    </w:p>
    <w:p w:rsidR="00EC3480" w:rsidRPr="003D2D47" w:rsidRDefault="00EC3480" w:rsidP="00EC3480">
      <w:pPr>
        <w:tabs>
          <w:tab w:val="left" w:pos="1418"/>
        </w:tabs>
        <w:jc w:val="both"/>
        <w:rPr>
          <w:rFonts w:ascii="Times New Roman" w:hAnsi="Times New Roman"/>
          <w:sz w:val="22"/>
          <w:szCs w:val="22"/>
        </w:rPr>
      </w:pPr>
      <w:r w:rsidRPr="003D2D47">
        <w:rPr>
          <w:rFonts w:ascii="Times New Roman" w:hAnsi="Times New Roman"/>
          <w:sz w:val="22"/>
          <w:szCs w:val="22"/>
        </w:rPr>
        <w:t xml:space="preserve">A documentação apresentada consta de </w:t>
      </w:r>
      <w:r w:rsidR="001C7B23" w:rsidRPr="003D2D47">
        <w:rPr>
          <w:rFonts w:ascii="Times New Roman" w:hAnsi="Times New Roman"/>
          <w:sz w:val="22"/>
          <w:szCs w:val="22"/>
        </w:rPr>
        <w:t>9</w:t>
      </w:r>
      <w:r w:rsidR="002C23D6" w:rsidRPr="003D2D47">
        <w:rPr>
          <w:rFonts w:ascii="Times New Roman" w:hAnsi="Times New Roman"/>
          <w:sz w:val="22"/>
          <w:szCs w:val="22"/>
        </w:rPr>
        <w:t xml:space="preserve"> </w:t>
      </w:r>
      <w:r w:rsidRPr="003D2D47">
        <w:rPr>
          <w:rFonts w:ascii="Times New Roman" w:hAnsi="Times New Roman"/>
          <w:sz w:val="22"/>
          <w:szCs w:val="22"/>
        </w:rPr>
        <w:t>(</w:t>
      </w:r>
      <w:r w:rsidR="001C7B23" w:rsidRPr="003D2D47">
        <w:rPr>
          <w:rFonts w:ascii="Times New Roman" w:hAnsi="Times New Roman"/>
          <w:sz w:val="22"/>
          <w:szCs w:val="22"/>
        </w:rPr>
        <w:t>nove</w:t>
      </w:r>
      <w:r w:rsidRPr="003D2D47">
        <w:rPr>
          <w:rFonts w:ascii="Times New Roman" w:hAnsi="Times New Roman"/>
          <w:sz w:val="22"/>
          <w:szCs w:val="22"/>
        </w:rPr>
        <w:t xml:space="preserve">) pranchas contendo, dentre outros pontos, descrição do mobiliário, plantas e </w:t>
      </w:r>
      <w:r w:rsidR="001C7B23" w:rsidRPr="003D2D47">
        <w:rPr>
          <w:rFonts w:ascii="Times New Roman" w:hAnsi="Times New Roman"/>
          <w:sz w:val="22"/>
          <w:szCs w:val="22"/>
        </w:rPr>
        <w:t>imagens</w:t>
      </w:r>
      <w:r w:rsidRPr="003D2D47">
        <w:rPr>
          <w:rFonts w:ascii="Times New Roman" w:hAnsi="Times New Roman"/>
          <w:sz w:val="22"/>
          <w:szCs w:val="22"/>
        </w:rPr>
        <w:t xml:space="preserve"> anexadas às folhas </w:t>
      </w:r>
      <w:r w:rsidR="002C23D6" w:rsidRPr="003D2D47">
        <w:rPr>
          <w:rFonts w:ascii="Times New Roman" w:hAnsi="Times New Roman"/>
          <w:sz w:val="22"/>
          <w:szCs w:val="22"/>
        </w:rPr>
        <w:t>0</w:t>
      </w:r>
      <w:r w:rsidR="00562AA9" w:rsidRPr="003D2D47">
        <w:rPr>
          <w:rFonts w:ascii="Times New Roman" w:hAnsi="Times New Roman"/>
          <w:sz w:val="22"/>
          <w:szCs w:val="22"/>
        </w:rPr>
        <w:t>6</w:t>
      </w:r>
      <w:r w:rsidR="002C23D6" w:rsidRPr="003D2D47">
        <w:rPr>
          <w:rFonts w:ascii="Times New Roman" w:hAnsi="Times New Roman"/>
          <w:sz w:val="22"/>
          <w:szCs w:val="22"/>
        </w:rPr>
        <w:t xml:space="preserve"> à 1</w:t>
      </w:r>
      <w:r w:rsidR="00562AA9" w:rsidRPr="003D2D47">
        <w:rPr>
          <w:rFonts w:ascii="Times New Roman" w:hAnsi="Times New Roman"/>
          <w:sz w:val="22"/>
          <w:szCs w:val="22"/>
        </w:rPr>
        <w:t>4</w:t>
      </w:r>
      <w:r w:rsidRPr="003D2D47">
        <w:rPr>
          <w:rFonts w:ascii="Times New Roman" w:hAnsi="Times New Roman"/>
          <w:sz w:val="22"/>
          <w:szCs w:val="22"/>
        </w:rPr>
        <w:t>. Anexado ao processo também encontra-se o requerimento feito no SICCAU</w:t>
      </w:r>
      <w:r w:rsidR="00300601" w:rsidRPr="003D2D47">
        <w:rPr>
          <w:rFonts w:ascii="Times New Roman" w:hAnsi="Times New Roman"/>
          <w:sz w:val="22"/>
          <w:szCs w:val="22"/>
        </w:rPr>
        <w:t xml:space="preserve"> e </w:t>
      </w:r>
      <w:r w:rsidRPr="003D2D47">
        <w:rPr>
          <w:rFonts w:ascii="Times New Roman" w:hAnsi="Times New Roman"/>
          <w:sz w:val="22"/>
          <w:szCs w:val="22"/>
        </w:rPr>
        <w:t>o Termo de Responsabilidad</w:t>
      </w:r>
      <w:r w:rsidR="00300601" w:rsidRPr="003D2D47">
        <w:rPr>
          <w:rFonts w:ascii="Times New Roman" w:hAnsi="Times New Roman"/>
          <w:sz w:val="22"/>
          <w:szCs w:val="22"/>
        </w:rPr>
        <w:t>e.</w:t>
      </w:r>
    </w:p>
    <w:p w:rsidR="00EC3480" w:rsidRPr="003D2D47" w:rsidRDefault="00EC3480" w:rsidP="00847754">
      <w:pPr>
        <w:tabs>
          <w:tab w:val="left" w:pos="1418"/>
        </w:tabs>
        <w:jc w:val="both"/>
        <w:rPr>
          <w:rFonts w:ascii="Times New Roman" w:hAnsi="Times New Roman"/>
          <w:sz w:val="22"/>
          <w:szCs w:val="22"/>
        </w:rPr>
      </w:pPr>
    </w:p>
    <w:p w:rsidR="00277843" w:rsidRPr="003D2D47" w:rsidRDefault="00277843" w:rsidP="00277843">
      <w:pPr>
        <w:tabs>
          <w:tab w:val="left" w:pos="1418"/>
        </w:tabs>
        <w:jc w:val="both"/>
        <w:rPr>
          <w:rFonts w:ascii="Times New Roman" w:hAnsi="Times New Roman"/>
          <w:b/>
          <w:sz w:val="22"/>
          <w:szCs w:val="22"/>
        </w:rPr>
      </w:pPr>
      <w:r w:rsidRPr="003D2D47">
        <w:rPr>
          <w:rFonts w:ascii="Times New Roman" w:hAnsi="Times New Roman"/>
          <w:b/>
          <w:sz w:val="22"/>
          <w:szCs w:val="22"/>
        </w:rPr>
        <w:t>FUNDAMENTAÇÃO LEGAL</w:t>
      </w:r>
    </w:p>
    <w:p w:rsidR="00277843" w:rsidRPr="003D2D47" w:rsidRDefault="00277843" w:rsidP="00277843">
      <w:pPr>
        <w:tabs>
          <w:tab w:val="left" w:pos="1418"/>
        </w:tabs>
        <w:jc w:val="both"/>
        <w:rPr>
          <w:rFonts w:ascii="Times New Roman" w:hAnsi="Times New Roman"/>
          <w:b/>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entretenimento.” (Fonte: livro, o que é direito autoral? 2ª ed. São Paulo: Brasiliense, 2002, 99 pp.).</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X - os projetos, esboços e obras plásticas concernentes à geografia, engenharia, topografia, arquitetura, paisagismo, cenografia e ciência.</w:t>
      </w:r>
    </w:p>
    <w:p w:rsidR="004D2CDF" w:rsidRPr="003D2D47" w:rsidRDefault="004D2CDF" w:rsidP="00277843">
      <w:pPr>
        <w:pStyle w:val="Default"/>
        <w:ind w:left="-11"/>
        <w:jc w:val="both"/>
        <w:rPr>
          <w:rFonts w:ascii="Times New Roman" w:hAnsi="Times New Roman" w:cs="Times New Roman"/>
          <w:color w:val="auto"/>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 Seguem dispositivos legais:</w:t>
      </w:r>
    </w:p>
    <w:p w:rsidR="004D2CDF" w:rsidRPr="003D2D47" w:rsidRDefault="004D2CDF" w:rsidP="004D2CDF">
      <w:pPr>
        <w:tabs>
          <w:tab w:val="left" w:pos="1418"/>
        </w:tabs>
        <w:jc w:val="both"/>
        <w:rPr>
          <w:rFonts w:ascii="Times New Roman" w:hAnsi="Times New Roman"/>
          <w:sz w:val="22"/>
          <w:szCs w:val="22"/>
        </w:rPr>
      </w:pPr>
    </w:p>
    <w:p w:rsidR="004D2CDF" w:rsidRPr="003D2D47" w:rsidRDefault="00105DD4" w:rsidP="004D2CDF">
      <w:pPr>
        <w:tabs>
          <w:tab w:val="left" w:pos="1418"/>
        </w:tabs>
        <w:jc w:val="both"/>
        <w:rPr>
          <w:rFonts w:ascii="Times New Roman" w:hAnsi="Times New Roman"/>
          <w:sz w:val="22"/>
          <w:szCs w:val="22"/>
          <w:u w:val="single"/>
        </w:rPr>
      </w:pPr>
      <w:r w:rsidRPr="003D2D47">
        <w:rPr>
          <w:rFonts w:ascii="Times New Roman" w:hAnsi="Times New Roman"/>
          <w:sz w:val="22"/>
          <w:szCs w:val="22"/>
          <w:u w:val="single"/>
        </w:rPr>
        <w:t>Lei 9.610/1998</w:t>
      </w:r>
    </w:p>
    <w:p w:rsidR="004D2CDF" w:rsidRPr="003D2D47" w:rsidRDefault="004D2CDF" w:rsidP="004D2CDF">
      <w:pPr>
        <w:tabs>
          <w:tab w:val="left" w:pos="1418"/>
        </w:tabs>
        <w:ind w:left="1418"/>
        <w:jc w:val="both"/>
        <w:rPr>
          <w:rFonts w:ascii="Times New Roman" w:hAnsi="Times New Roman"/>
          <w:i/>
          <w:sz w:val="22"/>
          <w:szCs w:val="22"/>
        </w:rPr>
      </w:pP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lastRenderedPageBreak/>
        <w:t>Art. 19. É facultado ao autor registrar a sua obra no órgão público definido no caput e no § 1º do art. 17 da Lei nº 5.988, de 14 de dezembro de 1973.”</w:t>
      </w:r>
    </w:p>
    <w:p w:rsidR="00105DD4" w:rsidRPr="003D2D47" w:rsidRDefault="00105DD4"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u w:val="single"/>
        </w:rPr>
      </w:pPr>
      <w:r w:rsidRPr="003D2D47">
        <w:rPr>
          <w:rFonts w:ascii="Times New Roman" w:hAnsi="Times New Roman"/>
          <w:sz w:val="22"/>
          <w:szCs w:val="22"/>
          <w:u w:val="single"/>
        </w:rPr>
        <w:t>Lei nº 5.988/73</w:t>
      </w:r>
    </w:p>
    <w:p w:rsidR="004D2CDF" w:rsidRPr="003D2D47" w:rsidRDefault="004D2CDF" w:rsidP="004D2CDF">
      <w:pPr>
        <w:tabs>
          <w:tab w:val="left" w:pos="1418"/>
        </w:tabs>
        <w:ind w:left="1418"/>
        <w:jc w:val="both"/>
        <w:rPr>
          <w:rFonts w:ascii="Times New Roman" w:hAnsi="Times New Roman"/>
          <w:i/>
          <w:sz w:val="22"/>
          <w:szCs w:val="22"/>
        </w:rPr>
      </w:pP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 1º Se a obra for de natureza que comporte registro em mais de um desses órgãos, deverá ser registrada naquele com que tiver maior afinidade.”</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4D2CDF" w:rsidRPr="003D2D47" w:rsidRDefault="004D2CDF" w:rsidP="004D2CDF">
      <w:pPr>
        <w:tabs>
          <w:tab w:val="left" w:pos="1418"/>
        </w:tabs>
        <w:ind w:left="1418"/>
        <w:jc w:val="both"/>
        <w:rPr>
          <w:rFonts w:ascii="Times New Roman" w:hAnsi="Times New Roman"/>
          <w:sz w:val="22"/>
          <w:szCs w:val="22"/>
        </w:rPr>
      </w:pPr>
      <w:r w:rsidRPr="003D2D47">
        <w:rPr>
          <w:rFonts w:ascii="Times New Roman" w:hAnsi="Times New Roman"/>
          <w:i/>
          <w:sz w:val="22"/>
          <w:szCs w:val="22"/>
        </w:rPr>
        <w:t>§ 1° a CEP-CAU/UF, quando julgar necessário, poderá efetuar diligências ou requisitar outros documentos para subsidiar sua análise e decisão acerca da matéria.</w:t>
      </w:r>
      <w:r w:rsidRPr="003D2D47">
        <w:rPr>
          <w:rFonts w:ascii="Times New Roman" w:hAnsi="Times New Roman"/>
          <w:sz w:val="22"/>
          <w:szCs w:val="22"/>
        </w:rPr>
        <w:t xml:space="preserve"> </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Nessa seara, seguem abaixo os seguintes artigos da Resolução 67, os quais dispõem o seguinte:</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Art. 11. O registro deverá ser efetuado com base nas informações do requerente, sendo estas de inteira responsabilidade do mesmo.</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Art. 12. Deferido o registro, este será cadastrado no SICCAU com os seguintes dados:</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I - número de ordem;</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 xml:space="preserve">II - data do registro; </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III - identificação do autor ou, se for o caso, dos coautores;</w:t>
      </w:r>
    </w:p>
    <w:p w:rsidR="004D2CDF" w:rsidRPr="003D2D47" w:rsidRDefault="004D2CDF" w:rsidP="004D2CDF">
      <w:pPr>
        <w:tabs>
          <w:tab w:val="left" w:pos="1418"/>
        </w:tabs>
        <w:ind w:left="1418"/>
        <w:jc w:val="both"/>
        <w:rPr>
          <w:rFonts w:ascii="Times New Roman" w:hAnsi="Times New Roman"/>
          <w:i/>
          <w:sz w:val="22"/>
          <w:szCs w:val="22"/>
        </w:rPr>
      </w:pPr>
      <w:r w:rsidRPr="003D2D47">
        <w:rPr>
          <w:rFonts w:ascii="Times New Roman" w:hAnsi="Times New Roman"/>
          <w:i/>
          <w:sz w:val="22"/>
          <w:szCs w:val="22"/>
        </w:rPr>
        <w:t>IV - identificação e descrição da obra intelectual registrada.”</w:t>
      </w:r>
    </w:p>
    <w:p w:rsidR="00105DD4" w:rsidRPr="003D2D47" w:rsidRDefault="00105DD4"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w:t>
      </w:r>
      <w:r w:rsidRPr="003D2D47">
        <w:rPr>
          <w:rFonts w:ascii="Times New Roman" w:hAnsi="Times New Roman"/>
          <w:sz w:val="22"/>
          <w:szCs w:val="22"/>
        </w:rPr>
        <w:lastRenderedPageBreak/>
        <w:t>obras intelectuais não é a exclusiva condição para a proteção autoral, pois o Direito Autoral nasce com a criação da obra intelectual, conforme dispõe a lei 9.610/1988.</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b/>
          <w:sz w:val="22"/>
          <w:szCs w:val="22"/>
        </w:rPr>
      </w:pPr>
      <w:r w:rsidRPr="003D2D47">
        <w:rPr>
          <w:rFonts w:ascii="Times New Roman" w:hAnsi="Times New Roman"/>
          <w:b/>
          <w:sz w:val="22"/>
          <w:szCs w:val="22"/>
        </w:rPr>
        <w:t>VOTO</w:t>
      </w:r>
    </w:p>
    <w:p w:rsidR="004D2CDF" w:rsidRPr="003D2D47" w:rsidRDefault="004D2CDF" w:rsidP="004D2CDF">
      <w:pPr>
        <w:tabs>
          <w:tab w:val="left" w:pos="1418"/>
        </w:tabs>
        <w:jc w:val="both"/>
        <w:rPr>
          <w:rFonts w:ascii="Times New Roman" w:hAnsi="Times New Roman"/>
          <w:b/>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 xml:space="preserve">Em face do exposto, opino pelo deferimento do registro autoral no Conselho de Arquitetura e Urbanismo do Rio Grande do Sul do </w:t>
      </w:r>
      <w:r w:rsidR="002C23D6" w:rsidRPr="003D2D47">
        <w:rPr>
          <w:rFonts w:ascii="Times New Roman" w:hAnsi="Times New Roman"/>
          <w:sz w:val="22"/>
          <w:szCs w:val="22"/>
        </w:rPr>
        <w:t>projeto de mobiliário interno de barco da Arq. Urb. Laura Lansini Capelari e da Arq. Urb. Sabrina Acco.</w:t>
      </w:r>
      <w:r w:rsidRPr="003D2D47">
        <w:rPr>
          <w:rFonts w:ascii="Times New Roman" w:hAnsi="Times New Roman"/>
          <w:sz w:val="22"/>
          <w:szCs w:val="22"/>
        </w:rPr>
        <w:t xml:space="preserve"> </w:t>
      </w:r>
    </w:p>
    <w:p w:rsidR="004D2CDF" w:rsidRPr="003D2D47" w:rsidRDefault="004D2CDF" w:rsidP="004D2CDF">
      <w:pPr>
        <w:tabs>
          <w:tab w:val="left" w:pos="1418"/>
        </w:tabs>
        <w:jc w:val="both"/>
        <w:rPr>
          <w:rFonts w:ascii="Times New Roman" w:hAnsi="Times New Roman"/>
          <w:sz w:val="22"/>
          <w:szCs w:val="22"/>
        </w:rPr>
      </w:pPr>
    </w:p>
    <w:p w:rsidR="004D2CDF" w:rsidRPr="003D2D47" w:rsidRDefault="004D2CDF" w:rsidP="004D2CDF">
      <w:pPr>
        <w:tabs>
          <w:tab w:val="left" w:pos="1418"/>
        </w:tabs>
        <w:jc w:val="both"/>
        <w:rPr>
          <w:rFonts w:ascii="Times New Roman" w:hAnsi="Times New Roman"/>
          <w:sz w:val="22"/>
          <w:szCs w:val="22"/>
        </w:rPr>
      </w:pPr>
      <w:r w:rsidRPr="003D2D4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3D2D47" w:rsidRDefault="004D2CDF" w:rsidP="004D2CDF">
      <w:pPr>
        <w:tabs>
          <w:tab w:val="left" w:pos="1418"/>
        </w:tabs>
        <w:jc w:val="both"/>
        <w:rPr>
          <w:rFonts w:ascii="Times New Roman" w:hAnsi="Times New Roman"/>
          <w:sz w:val="22"/>
          <w:szCs w:val="22"/>
        </w:rPr>
      </w:pPr>
    </w:p>
    <w:p w:rsidR="00277843" w:rsidRPr="003D2D47" w:rsidRDefault="004D2CDF" w:rsidP="004D2CDF">
      <w:pPr>
        <w:tabs>
          <w:tab w:val="left" w:pos="1418"/>
        </w:tabs>
        <w:jc w:val="both"/>
        <w:rPr>
          <w:rFonts w:ascii="Times New Roman" w:hAnsi="Times New Roman"/>
          <w:sz w:val="22"/>
          <w:szCs w:val="22"/>
        </w:rPr>
      </w:pPr>
      <w:r w:rsidRPr="003D2D4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p>
    <w:p w:rsidR="00277843" w:rsidRPr="003D2D47" w:rsidRDefault="00277843" w:rsidP="00277843">
      <w:pPr>
        <w:tabs>
          <w:tab w:val="left" w:pos="1418"/>
        </w:tabs>
        <w:jc w:val="both"/>
        <w:rPr>
          <w:rFonts w:ascii="Times New Roman" w:hAnsi="Times New Roman"/>
          <w:sz w:val="22"/>
          <w:szCs w:val="22"/>
        </w:rPr>
      </w:pPr>
    </w:p>
    <w:p w:rsidR="004D2CDF" w:rsidRPr="003D2D47" w:rsidRDefault="004D2CDF" w:rsidP="00277843">
      <w:pPr>
        <w:tabs>
          <w:tab w:val="left" w:pos="1418"/>
        </w:tabs>
        <w:jc w:val="both"/>
        <w:rPr>
          <w:rFonts w:ascii="Times New Roman" w:hAnsi="Times New Roman"/>
          <w:sz w:val="22"/>
          <w:szCs w:val="22"/>
        </w:rPr>
      </w:pPr>
    </w:p>
    <w:p w:rsidR="003902BE" w:rsidRPr="003D2D47" w:rsidRDefault="003902BE" w:rsidP="003902BE">
      <w:pPr>
        <w:tabs>
          <w:tab w:val="left" w:pos="1418"/>
        </w:tabs>
        <w:jc w:val="center"/>
        <w:rPr>
          <w:rFonts w:ascii="Times New Roman" w:hAnsi="Times New Roman"/>
          <w:sz w:val="22"/>
          <w:szCs w:val="22"/>
        </w:rPr>
      </w:pPr>
      <w:r w:rsidRPr="003D2D47">
        <w:rPr>
          <w:rFonts w:ascii="Times New Roman" w:hAnsi="Times New Roman"/>
          <w:sz w:val="22"/>
          <w:szCs w:val="22"/>
        </w:rPr>
        <w:t xml:space="preserve">Porto Alegre – RS, </w:t>
      </w:r>
      <w:r w:rsidR="002C23D6" w:rsidRPr="003D2D47">
        <w:rPr>
          <w:rFonts w:ascii="Times New Roman" w:hAnsi="Times New Roman"/>
          <w:sz w:val="22"/>
          <w:szCs w:val="22"/>
        </w:rPr>
        <w:t>17</w:t>
      </w:r>
      <w:r w:rsidRPr="003D2D47">
        <w:rPr>
          <w:rFonts w:ascii="Times New Roman" w:hAnsi="Times New Roman"/>
          <w:sz w:val="22"/>
          <w:szCs w:val="22"/>
        </w:rPr>
        <w:t xml:space="preserve"> de </w:t>
      </w:r>
      <w:r w:rsidR="002C23D6" w:rsidRPr="003D2D47">
        <w:rPr>
          <w:rFonts w:ascii="Times New Roman" w:hAnsi="Times New Roman"/>
          <w:sz w:val="22"/>
          <w:szCs w:val="22"/>
        </w:rPr>
        <w:t>outubro</w:t>
      </w:r>
      <w:r w:rsidRPr="003D2D47">
        <w:rPr>
          <w:rFonts w:ascii="Times New Roman" w:hAnsi="Times New Roman"/>
          <w:sz w:val="22"/>
          <w:szCs w:val="22"/>
        </w:rPr>
        <w:t xml:space="preserve"> de 201</w:t>
      </w:r>
      <w:r w:rsidR="00ED5AD4" w:rsidRPr="003D2D47">
        <w:rPr>
          <w:rFonts w:ascii="Times New Roman" w:hAnsi="Times New Roman"/>
          <w:sz w:val="22"/>
          <w:szCs w:val="22"/>
        </w:rPr>
        <w:t>9</w:t>
      </w:r>
      <w:r w:rsidRPr="003D2D47">
        <w:rPr>
          <w:rFonts w:ascii="Times New Roman" w:hAnsi="Times New Roman"/>
          <w:sz w:val="22"/>
          <w:szCs w:val="22"/>
        </w:rPr>
        <w:t>.</w:t>
      </w:r>
    </w:p>
    <w:p w:rsidR="003902BE" w:rsidRPr="003D2D47" w:rsidRDefault="003902BE" w:rsidP="003902BE">
      <w:pPr>
        <w:tabs>
          <w:tab w:val="left" w:pos="1418"/>
        </w:tabs>
        <w:jc w:val="center"/>
        <w:rPr>
          <w:rFonts w:ascii="Times New Roman" w:hAnsi="Times New Roman"/>
          <w:sz w:val="22"/>
          <w:szCs w:val="22"/>
        </w:rPr>
      </w:pPr>
    </w:p>
    <w:p w:rsidR="003902BE" w:rsidRPr="003D2D47" w:rsidRDefault="003902BE" w:rsidP="003902BE">
      <w:pPr>
        <w:tabs>
          <w:tab w:val="left" w:pos="1418"/>
        </w:tabs>
        <w:jc w:val="center"/>
        <w:rPr>
          <w:rFonts w:ascii="Times New Roman" w:hAnsi="Times New Roman"/>
          <w:sz w:val="22"/>
          <w:szCs w:val="22"/>
        </w:rPr>
      </w:pPr>
    </w:p>
    <w:p w:rsidR="003902BE" w:rsidRPr="003D2D47" w:rsidRDefault="003902BE" w:rsidP="003902BE">
      <w:pPr>
        <w:tabs>
          <w:tab w:val="left" w:pos="1418"/>
        </w:tabs>
        <w:jc w:val="center"/>
        <w:rPr>
          <w:rFonts w:ascii="Times New Roman" w:hAnsi="Times New Roman"/>
          <w:sz w:val="22"/>
          <w:szCs w:val="22"/>
        </w:rPr>
      </w:pPr>
    </w:p>
    <w:p w:rsidR="003902BE" w:rsidRPr="003D2D47" w:rsidRDefault="003902BE" w:rsidP="003902BE">
      <w:pPr>
        <w:tabs>
          <w:tab w:val="left" w:pos="1418"/>
        </w:tabs>
        <w:spacing w:after="120"/>
        <w:jc w:val="center"/>
        <w:rPr>
          <w:rFonts w:ascii="Times New Roman" w:hAnsi="Times New Roman"/>
          <w:sz w:val="22"/>
          <w:szCs w:val="22"/>
        </w:rPr>
      </w:pPr>
      <w:r w:rsidRPr="003D2D47">
        <w:rPr>
          <w:rFonts w:ascii="Times New Roman" w:hAnsi="Times New Roman"/>
          <w:sz w:val="22"/>
          <w:szCs w:val="22"/>
        </w:rPr>
        <w:fldChar w:fldCharType="begin">
          <w:ffData>
            <w:name w:val="Texto5"/>
            <w:enabled/>
            <w:calcOnExit w:val="0"/>
            <w:textInput>
              <w:default w:val="________________________"/>
            </w:textInput>
          </w:ffData>
        </w:fldChar>
      </w:r>
      <w:bookmarkStart w:id="0" w:name="Texto5"/>
      <w:r w:rsidRPr="003D2D47">
        <w:rPr>
          <w:rFonts w:ascii="Times New Roman" w:hAnsi="Times New Roman"/>
          <w:sz w:val="22"/>
          <w:szCs w:val="22"/>
        </w:rPr>
        <w:instrText xml:space="preserve"> FORMTEXT </w:instrText>
      </w:r>
      <w:r w:rsidRPr="003D2D47">
        <w:rPr>
          <w:rFonts w:ascii="Times New Roman" w:hAnsi="Times New Roman"/>
          <w:sz w:val="22"/>
          <w:szCs w:val="22"/>
        </w:rPr>
      </w:r>
      <w:r w:rsidRPr="003D2D47">
        <w:rPr>
          <w:rFonts w:ascii="Times New Roman" w:hAnsi="Times New Roman"/>
          <w:sz w:val="22"/>
          <w:szCs w:val="22"/>
        </w:rPr>
        <w:fldChar w:fldCharType="separate"/>
      </w:r>
      <w:r w:rsidRPr="003D2D47">
        <w:rPr>
          <w:rFonts w:ascii="Times New Roman" w:hAnsi="Times New Roman"/>
          <w:noProof/>
          <w:sz w:val="22"/>
          <w:szCs w:val="22"/>
        </w:rPr>
        <w:t>________________________</w:t>
      </w:r>
      <w:r w:rsidRPr="003D2D47">
        <w:rPr>
          <w:rFonts w:ascii="Times New Roman" w:hAnsi="Times New Roman"/>
          <w:sz w:val="22"/>
          <w:szCs w:val="22"/>
        </w:rPr>
        <w:fldChar w:fldCharType="end"/>
      </w:r>
      <w:bookmarkEnd w:id="0"/>
    </w:p>
    <w:p w:rsidR="004D2CDF" w:rsidRPr="003D2D47" w:rsidRDefault="003902BE" w:rsidP="003902BE">
      <w:pPr>
        <w:tabs>
          <w:tab w:val="left" w:pos="1418"/>
        </w:tabs>
        <w:jc w:val="center"/>
        <w:rPr>
          <w:rFonts w:ascii="Times New Roman" w:hAnsi="Times New Roman"/>
          <w:sz w:val="22"/>
          <w:szCs w:val="22"/>
        </w:rPr>
      </w:pPr>
      <w:r w:rsidRPr="003D2D47">
        <w:rPr>
          <w:rFonts w:ascii="Times New Roman" w:hAnsi="Times New Roman"/>
          <w:sz w:val="22"/>
          <w:szCs w:val="22"/>
        </w:rPr>
        <w:t>Conselheiro(a) Relator(a)</w:t>
      </w:r>
      <w:r w:rsidR="004D2CDF" w:rsidRPr="003D2D47">
        <w:rPr>
          <w:rFonts w:ascii="Times New Roman" w:hAnsi="Times New Roman"/>
          <w:sz w:val="22"/>
          <w:szCs w:val="22"/>
        </w:rPr>
        <w:br w:type="page"/>
      </w:r>
    </w:p>
    <w:p w:rsidR="00277843" w:rsidRPr="003D2D47"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3D2D47" w:rsidRPr="003D2D47"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675B06" w:rsidP="003E5E8E">
            <w:pPr>
              <w:tabs>
                <w:tab w:val="left" w:pos="1418"/>
              </w:tabs>
              <w:rPr>
                <w:rFonts w:ascii="Times New Roman" w:hAnsi="Times New Roman"/>
                <w:sz w:val="22"/>
                <w:szCs w:val="22"/>
              </w:rPr>
            </w:pPr>
            <w:r w:rsidRPr="003D2D4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2C23D6" w:rsidP="00275917">
            <w:pPr>
              <w:tabs>
                <w:tab w:val="left" w:pos="1418"/>
              </w:tabs>
              <w:rPr>
                <w:rFonts w:ascii="Times New Roman" w:hAnsi="Times New Roman"/>
                <w:sz w:val="22"/>
                <w:szCs w:val="22"/>
              </w:rPr>
            </w:pPr>
            <w:r w:rsidRPr="003D2D47">
              <w:rPr>
                <w:rFonts w:ascii="Times New Roman" w:hAnsi="Times New Roman"/>
                <w:sz w:val="22"/>
                <w:szCs w:val="22"/>
              </w:rPr>
              <w:t>968201/2019</w:t>
            </w:r>
          </w:p>
        </w:tc>
      </w:tr>
      <w:tr w:rsidR="003D2D47" w:rsidRPr="003D2D47"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4D2CDF" w:rsidP="003E5E8E">
            <w:pPr>
              <w:tabs>
                <w:tab w:val="left" w:pos="1418"/>
              </w:tabs>
              <w:rPr>
                <w:rFonts w:ascii="Times New Roman" w:hAnsi="Times New Roman"/>
                <w:sz w:val="22"/>
                <w:szCs w:val="22"/>
              </w:rPr>
            </w:pPr>
            <w:r w:rsidRPr="003D2D47">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2C23D6" w:rsidP="00275917">
            <w:pPr>
              <w:tabs>
                <w:tab w:val="left" w:pos="1418"/>
              </w:tabs>
              <w:rPr>
                <w:rFonts w:ascii="Times New Roman" w:hAnsi="Times New Roman"/>
                <w:sz w:val="22"/>
                <w:szCs w:val="22"/>
              </w:rPr>
            </w:pPr>
            <w:r w:rsidRPr="003D2D47">
              <w:rPr>
                <w:rFonts w:ascii="Times New Roman" w:hAnsi="Times New Roman"/>
                <w:sz w:val="22"/>
                <w:szCs w:val="22"/>
              </w:rPr>
              <w:t>LAURA LANSINI CAPELARI</w:t>
            </w:r>
          </w:p>
        </w:tc>
      </w:tr>
      <w:tr w:rsidR="003D2D47" w:rsidRPr="003D2D47"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3D2D47" w:rsidRDefault="004D2CDF" w:rsidP="003E5E8E">
            <w:pPr>
              <w:tabs>
                <w:tab w:val="left" w:pos="1418"/>
              </w:tabs>
              <w:rPr>
                <w:rFonts w:ascii="Times New Roman" w:hAnsi="Times New Roman"/>
                <w:sz w:val="22"/>
                <w:szCs w:val="22"/>
              </w:rPr>
            </w:pPr>
            <w:r w:rsidRPr="003D2D47">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3D2D47" w:rsidRDefault="004D2CDF" w:rsidP="00275917">
            <w:pPr>
              <w:jc w:val="both"/>
              <w:rPr>
                <w:rFonts w:ascii="Times New Roman" w:hAnsi="Times New Roman"/>
                <w:sz w:val="22"/>
                <w:szCs w:val="22"/>
              </w:rPr>
            </w:pPr>
            <w:r w:rsidRPr="003D2D47">
              <w:rPr>
                <w:rFonts w:ascii="Times New Roman" w:hAnsi="Times New Roman"/>
                <w:sz w:val="22"/>
                <w:szCs w:val="22"/>
              </w:rPr>
              <w:t xml:space="preserve">REQUERIMENTO DE DIREITO AUTORAL Nº </w:t>
            </w:r>
            <w:r w:rsidR="002C23D6" w:rsidRPr="003D2D47">
              <w:rPr>
                <w:rFonts w:ascii="Times New Roman" w:hAnsi="Times New Roman"/>
                <w:sz w:val="22"/>
                <w:szCs w:val="22"/>
              </w:rPr>
              <w:t>1739</w:t>
            </w:r>
          </w:p>
        </w:tc>
      </w:tr>
      <w:tr w:rsidR="003D2D47" w:rsidRPr="003D2D47"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3D2D47" w:rsidRDefault="00277843" w:rsidP="00692289">
            <w:pPr>
              <w:tabs>
                <w:tab w:val="left" w:pos="1418"/>
              </w:tabs>
              <w:jc w:val="center"/>
              <w:rPr>
                <w:rFonts w:ascii="Times New Roman" w:hAnsi="Times New Roman"/>
                <w:sz w:val="22"/>
                <w:szCs w:val="22"/>
              </w:rPr>
            </w:pPr>
            <w:r w:rsidRPr="003D2D47">
              <w:rPr>
                <w:rFonts w:ascii="Times New Roman" w:hAnsi="Times New Roman"/>
                <w:b/>
                <w:sz w:val="22"/>
                <w:szCs w:val="22"/>
              </w:rPr>
              <w:t xml:space="preserve">DELIBERAÇÃO Nº </w:t>
            </w:r>
            <w:r w:rsidR="00CF5BAD">
              <w:rPr>
                <w:rFonts w:ascii="Times New Roman" w:hAnsi="Times New Roman"/>
                <w:b/>
                <w:sz w:val="22"/>
                <w:szCs w:val="22"/>
              </w:rPr>
              <w:t>061</w:t>
            </w:r>
            <w:bookmarkStart w:id="1" w:name="_GoBack"/>
            <w:bookmarkEnd w:id="1"/>
            <w:r w:rsidR="00692289" w:rsidRPr="003D2D47">
              <w:rPr>
                <w:rFonts w:ascii="Times New Roman" w:hAnsi="Times New Roman"/>
                <w:b/>
                <w:sz w:val="22"/>
                <w:szCs w:val="22"/>
              </w:rPr>
              <w:t>/201</w:t>
            </w:r>
            <w:r w:rsidR="002C23D6" w:rsidRPr="003D2D47">
              <w:rPr>
                <w:rFonts w:ascii="Times New Roman" w:hAnsi="Times New Roman"/>
                <w:b/>
                <w:sz w:val="22"/>
                <w:szCs w:val="22"/>
              </w:rPr>
              <w:t>9</w:t>
            </w:r>
            <w:r w:rsidRPr="003D2D47">
              <w:rPr>
                <w:rFonts w:ascii="Times New Roman" w:hAnsi="Times New Roman"/>
                <w:b/>
                <w:sz w:val="22"/>
                <w:szCs w:val="22"/>
              </w:rPr>
              <w:t xml:space="preserve"> – CEP-CAU/RS</w:t>
            </w:r>
          </w:p>
        </w:tc>
      </w:tr>
    </w:tbl>
    <w:p w:rsidR="00277843" w:rsidRPr="003D2D47" w:rsidRDefault="00277843" w:rsidP="00861EE0">
      <w:pPr>
        <w:rPr>
          <w:rFonts w:ascii="Times New Roman" w:hAnsi="Times New Roman"/>
          <w:sz w:val="22"/>
          <w:szCs w:val="22"/>
        </w:rPr>
      </w:pPr>
    </w:p>
    <w:p w:rsidR="00277843" w:rsidRPr="003D2D47" w:rsidRDefault="00277843" w:rsidP="00277843">
      <w:pPr>
        <w:tabs>
          <w:tab w:val="left" w:pos="1418"/>
        </w:tabs>
        <w:jc w:val="both"/>
        <w:rPr>
          <w:rFonts w:ascii="Times New Roman" w:hAnsi="Times New Roman"/>
          <w:sz w:val="22"/>
          <w:szCs w:val="22"/>
        </w:rPr>
      </w:pPr>
      <w:r w:rsidRPr="003D2D47">
        <w:rPr>
          <w:rFonts w:ascii="Times New Roman" w:hAnsi="Times New Roman"/>
          <w:sz w:val="22"/>
          <w:szCs w:val="22"/>
        </w:rPr>
        <w:t xml:space="preserve">A COMISSÃO DE EXERCÍCIO PROFISSIONAL – CEP-CAU/RS, reunida extraordinariamente em Porto Alegre - RS, na sede do CAU/RS, no dia </w:t>
      </w:r>
      <w:r w:rsidR="002C23D6" w:rsidRPr="003D2D47">
        <w:rPr>
          <w:rFonts w:ascii="Times New Roman" w:hAnsi="Times New Roman"/>
          <w:sz w:val="22"/>
          <w:szCs w:val="22"/>
        </w:rPr>
        <w:t>17</w:t>
      </w:r>
      <w:r w:rsidR="007B4928" w:rsidRPr="003D2D47">
        <w:rPr>
          <w:rFonts w:ascii="Times New Roman" w:hAnsi="Times New Roman"/>
          <w:sz w:val="22"/>
          <w:szCs w:val="22"/>
        </w:rPr>
        <w:t xml:space="preserve"> de </w:t>
      </w:r>
      <w:r w:rsidR="002C23D6" w:rsidRPr="003D2D47">
        <w:rPr>
          <w:rFonts w:ascii="Times New Roman" w:hAnsi="Times New Roman"/>
          <w:sz w:val="22"/>
          <w:szCs w:val="22"/>
        </w:rPr>
        <w:t>outubro</w:t>
      </w:r>
      <w:r w:rsidR="007B4928" w:rsidRPr="003D2D47">
        <w:rPr>
          <w:rFonts w:ascii="Times New Roman" w:hAnsi="Times New Roman"/>
          <w:sz w:val="22"/>
          <w:szCs w:val="22"/>
        </w:rPr>
        <w:t xml:space="preserve"> de 201</w:t>
      </w:r>
      <w:r w:rsidR="002C23D6" w:rsidRPr="003D2D47">
        <w:rPr>
          <w:rFonts w:ascii="Times New Roman" w:hAnsi="Times New Roman"/>
          <w:sz w:val="22"/>
          <w:szCs w:val="22"/>
        </w:rPr>
        <w:t>9</w:t>
      </w:r>
      <w:r w:rsidRPr="003D2D47">
        <w:rPr>
          <w:rFonts w:ascii="Times New Roman" w:hAnsi="Times New Roman"/>
          <w:sz w:val="22"/>
          <w:szCs w:val="22"/>
        </w:rPr>
        <w:t>, no uso das competências que lhe conferem o inciso VI</w:t>
      </w:r>
      <w:r w:rsidR="00AC678F" w:rsidRPr="003D2D47">
        <w:rPr>
          <w:rFonts w:ascii="Times New Roman" w:hAnsi="Times New Roman"/>
          <w:sz w:val="22"/>
          <w:szCs w:val="22"/>
        </w:rPr>
        <w:t>II</w:t>
      </w:r>
      <w:r w:rsidRPr="003D2D47">
        <w:rPr>
          <w:rFonts w:ascii="Times New Roman" w:hAnsi="Times New Roman"/>
          <w:sz w:val="22"/>
          <w:szCs w:val="22"/>
        </w:rPr>
        <w:t xml:space="preserve"> do art. 95 do Regimento Interno do CAU/RS, após </w:t>
      </w:r>
      <w:r w:rsidR="00FB7D71" w:rsidRPr="003D2D47">
        <w:rPr>
          <w:rFonts w:ascii="Times New Roman" w:hAnsi="Times New Roman"/>
          <w:sz w:val="22"/>
          <w:szCs w:val="22"/>
        </w:rPr>
        <w:t>análise do assunto em epígrafe;</w:t>
      </w:r>
    </w:p>
    <w:p w:rsidR="00FB7D71" w:rsidRPr="003D2D47" w:rsidRDefault="00FB7D71" w:rsidP="00277843">
      <w:pPr>
        <w:tabs>
          <w:tab w:val="left" w:pos="1418"/>
        </w:tabs>
        <w:jc w:val="both"/>
        <w:rPr>
          <w:rFonts w:ascii="Times New Roman" w:hAnsi="Times New Roman"/>
          <w:sz w:val="22"/>
          <w:szCs w:val="22"/>
        </w:rPr>
      </w:pPr>
    </w:p>
    <w:p w:rsidR="00277843" w:rsidRPr="003D2D47" w:rsidRDefault="00277843" w:rsidP="00277843">
      <w:pPr>
        <w:tabs>
          <w:tab w:val="left" w:pos="1418"/>
        </w:tabs>
        <w:jc w:val="both"/>
        <w:rPr>
          <w:rFonts w:ascii="Times New Roman" w:hAnsi="Times New Roman"/>
          <w:b/>
          <w:sz w:val="22"/>
          <w:szCs w:val="22"/>
        </w:rPr>
      </w:pPr>
      <w:r w:rsidRPr="003D2D47">
        <w:rPr>
          <w:rFonts w:ascii="Times New Roman" w:hAnsi="Times New Roman"/>
          <w:b/>
          <w:sz w:val="22"/>
          <w:szCs w:val="22"/>
        </w:rPr>
        <w:t>DELIBEROU:</w:t>
      </w:r>
    </w:p>
    <w:p w:rsidR="00277843" w:rsidRPr="003D2D47" w:rsidRDefault="00277843" w:rsidP="00277843">
      <w:pPr>
        <w:tabs>
          <w:tab w:val="left" w:pos="1418"/>
        </w:tabs>
        <w:jc w:val="both"/>
        <w:rPr>
          <w:rFonts w:ascii="Times New Roman" w:hAnsi="Times New Roman"/>
          <w:sz w:val="18"/>
          <w:szCs w:val="18"/>
        </w:rPr>
      </w:pPr>
    </w:p>
    <w:p w:rsidR="00277843" w:rsidRPr="003D2D47" w:rsidRDefault="00277843" w:rsidP="00277843">
      <w:pPr>
        <w:jc w:val="both"/>
        <w:rPr>
          <w:rFonts w:ascii="Times New Roman" w:hAnsi="Times New Roman"/>
          <w:sz w:val="22"/>
          <w:szCs w:val="22"/>
        </w:rPr>
      </w:pPr>
      <w:r w:rsidRPr="003D2D47">
        <w:rPr>
          <w:rFonts w:ascii="Times New Roman" w:hAnsi="Times New Roman"/>
          <w:sz w:val="22"/>
          <w:szCs w:val="22"/>
        </w:rPr>
        <w:t>1 – Por aprovar, unanimemente, o voto do</w:t>
      </w:r>
      <w:r w:rsidR="00105DD4" w:rsidRPr="003D2D47">
        <w:rPr>
          <w:rFonts w:ascii="Times New Roman" w:hAnsi="Times New Roman"/>
          <w:sz w:val="22"/>
          <w:szCs w:val="22"/>
        </w:rPr>
        <w:t>(a)</w:t>
      </w:r>
      <w:r w:rsidRPr="003D2D47">
        <w:rPr>
          <w:rFonts w:ascii="Times New Roman" w:hAnsi="Times New Roman"/>
          <w:sz w:val="22"/>
          <w:szCs w:val="22"/>
        </w:rPr>
        <w:t xml:space="preserve"> Conselheiro</w:t>
      </w:r>
      <w:r w:rsidR="00105DD4" w:rsidRPr="003D2D47">
        <w:rPr>
          <w:rFonts w:ascii="Times New Roman" w:hAnsi="Times New Roman"/>
          <w:sz w:val="22"/>
          <w:szCs w:val="22"/>
        </w:rPr>
        <w:t>(a)</w:t>
      </w:r>
      <w:r w:rsidRPr="003D2D47">
        <w:rPr>
          <w:rFonts w:ascii="Times New Roman" w:hAnsi="Times New Roman"/>
          <w:sz w:val="22"/>
          <w:szCs w:val="22"/>
        </w:rPr>
        <w:t xml:space="preserve"> Relator</w:t>
      </w:r>
      <w:r w:rsidR="00105DD4" w:rsidRPr="003D2D47">
        <w:rPr>
          <w:rFonts w:ascii="Times New Roman" w:hAnsi="Times New Roman"/>
          <w:sz w:val="22"/>
          <w:szCs w:val="22"/>
        </w:rPr>
        <w:t xml:space="preserve">(a), decidindo pelo deferimento do Registro de Direito Autoral registrado sob o número </w:t>
      </w:r>
      <w:r w:rsidR="002C23D6" w:rsidRPr="003D2D47">
        <w:rPr>
          <w:rFonts w:ascii="Times New Roman" w:hAnsi="Times New Roman"/>
          <w:sz w:val="22"/>
          <w:szCs w:val="22"/>
        </w:rPr>
        <w:t>1739</w:t>
      </w:r>
      <w:r w:rsidR="00105DD4" w:rsidRPr="003D2D47">
        <w:rPr>
          <w:rFonts w:ascii="Times New Roman" w:hAnsi="Times New Roman"/>
          <w:sz w:val="22"/>
          <w:szCs w:val="22"/>
        </w:rPr>
        <w:t xml:space="preserve">, requerido </w:t>
      </w:r>
      <w:r w:rsidR="002C23D6" w:rsidRPr="003D2D47">
        <w:rPr>
          <w:rFonts w:ascii="Times New Roman" w:hAnsi="Times New Roman"/>
          <w:sz w:val="22"/>
          <w:szCs w:val="22"/>
        </w:rPr>
        <w:t>pela</w:t>
      </w:r>
      <w:r w:rsidR="00105DD4" w:rsidRPr="003D2D47">
        <w:rPr>
          <w:rFonts w:ascii="Times New Roman" w:hAnsi="Times New Roman"/>
          <w:sz w:val="22"/>
          <w:szCs w:val="22"/>
        </w:rPr>
        <w:t xml:space="preserve"> Arq. Urb. </w:t>
      </w:r>
      <w:r w:rsidR="002C23D6" w:rsidRPr="003D2D47">
        <w:rPr>
          <w:rFonts w:ascii="Times New Roman" w:hAnsi="Times New Roman"/>
          <w:sz w:val="22"/>
          <w:szCs w:val="22"/>
        </w:rPr>
        <w:t>Laura Lansini Capelari</w:t>
      </w:r>
      <w:r w:rsidR="00105DD4" w:rsidRPr="003D2D47">
        <w:rPr>
          <w:rFonts w:ascii="Times New Roman" w:hAnsi="Times New Roman"/>
          <w:sz w:val="22"/>
          <w:szCs w:val="22"/>
        </w:rPr>
        <w:t xml:space="preserve">, registro CAU n° </w:t>
      </w:r>
      <w:r w:rsidR="002C23D6" w:rsidRPr="003D2D47">
        <w:rPr>
          <w:rFonts w:ascii="Times New Roman" w:hAnsi="Times New Roman"/>
          <w:sz w:val="22"/>
          <w:szCs w:val="22"/>
        </w:rPr>
        <w:t>A72194-8, e pela Arq. Urb. Sabrina Acco, registro CAU nº A72197-2</w:t>
      </w:r>
      <w:r w:rsidR="00105DD4" w:rsidRPr="003D2D47">
        <w:rPr>
          <w:rFonts w:ascii="Times New Roman" w:hAnsi="Times New Roman"/>
          <w:sz w:val="22"/>
          <w:szCs w:val="22"/>
        </w:rPr>
        <w:t xml:space="preserve">, em </w:t>
      </w:r>
      <w:r w:rsidR="002C23D6" w:rsidRPr="003D2D47">
        <w:rPr>
          <w:rFonts w:ascii="Times New Roman" w:hAnsi="Times New Roman"/>
          <w:sz w:val="22"/>
          <w:szCs w:val="22"/>
        </w:rPr>
        <w:t>17 de setembro de 2019</w:t>
      </w:r>
      <w:r w:rsidR="00105DD4" w:rsidRPr="003D2D47">
        <w:rPr>
          <w:rFonts w:ascii="Times New Roman" w:hAnsi="Times New Roman"/>
          <w:sz w:val="22"/>
          <w:szCs w:val="22"/>
        </w:rPr>
        <w:t>;</w:t>
      </w:r>
    </w:p>
    <w:p w:rsidR="00277843" w:rsidRPr="003D2D47" w:rsidRDefault="00277843" w:rsidP="00277843">
      <w:pPr>
        <w:tabs>
          <w:tab w:val="left" w:pos="1418"/>
        </w:tabs>
        <w:jc w:val="both"/>
        <w:rPr>
          <w:rFonts w:ascii="Times New Roman" w:hAnsi="Times New Roman"/>
          <w:sz w:val="18"/>
          <w:szCs w:val="18"/>
        </w:rPr>
      </w:pPr>
    </w:p>
    <w:p w:rsidR="00277843" w:rsidRPr="003D2D47" w:rsidRDefault="00277843" w:rsidP="00277843">
      <w:pPr>
        <w:tabs>
          <w:tab w:val="left" w:pos="1418"/>
        </w:tabs>
        <w:jc w:val="both"/>
        <w:rPr>
          <w:rFonts w:ascii="Times New Roman" w:hAnsi="Times New Roman"/>
          <w:sz w:val="22"/>
          <w:szCs w:val="22"/>
        </w:rPr>
      </w:pPr>
      <w:r w:rsidRPr="003D2D47">
        <w:rPr>
          <w:rFonts w:ascii="Times New Roman" w:hAnsi="Times New Roman"/>
          <w:sz w:val="22"/>
          <w:szCs w:val="22"/>
        </w:rPr>
        <w:t xml:space="preserve">2 – </w:t>
      </w:r>
      <w:r w:rsidR="000169F0" w:rsidRPr="003D2D47">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3D2D47">
        <w:rPr>
          <w:rFonts w:ascii="Times New Roman" w:hAnsi="Times New Roman"/>
          <w:sz w:val="22"/>
          <w:szCs w:val="22"/>
        </w:rPr>
        <w:t>.</w:t>
      </w:r>
    </w:p>
    <w:p w:rsidR="00105DD4" w:rsidRPr="003D2D47" w:rsidRDefault="00105DD4" w:rsidP="00277843">
      <w:pPr>
        <w:tabs>
          <w:tab w:val="left" w:pos="1418"/>
        </w:tabs>
        <w:jc w:val="both"/>
        <w:rPr>
          <w:rFonts w:ascii="Times New Roman" w:hAnsi="Times New Roman"/>
          <w:sz w:val="22"/>
          <w:szCs w:val="22"/>
        </w:rPr>
      </w:pPr>
    </w:p>
    <w:p w:rsidR="00105DD4" w:rsidRPr="003D2D47" w:rsidRDefault="00105DD4" w:rsidP="00277843">
      <w:pPr>
        <w:tabs>
          <w:tab w:val="left" w:pos="1418"/>
        </w:tabs>
        <w:jc w:val="both"/>
        <w:rPr>
          <w:rFonts w:ascii="Times New Roman" w:hAnsi="Times New Roman"/>
          <w:sz w:val="22"/>
          <w:szCs w:val="22"/>
        </w:rPr>
      </w:pPr>
      <w:r w:rsidRPr="003D2D47">
        <w:rPr>
          <w:rFonts w:ascii="Times New Roman" w:hAnsi="Times New Roman"/>
          <w:sz w:val="22"/>
          <w:szCs w:val="22"/>
        </w:rPr>
        <w:t>3 – Pelo deferimento no SICCAU, anexando a presente Deliberação e dando conhecimento ao interessado, caso não seja apresentado qualquer óbice, proceda-se o deferimento.</w:t>
      </w:r>
    </w:p>
    <w:p w:rsidR="000169F0" w:rsidRPr="003D2D47" w:rsidRDefault="000169F0" w:rsidP="00277843">
      <w:pPr>
        <w:tabs>
          <w:tab w:val="left" w:pos="1418"/>
        </w:tabs>
        <w:jc w:val="both"/>
        <w:rPr>
          <w:rFonts w:ascii="Times New Roman" w:hAnsi="Times New Roman"/>
          <w:sz w:val="22"/>
          <w:szCs w:val="22"/>
        </w:rPr>
      </w:pPr>
    </w:p>
    <w:p w:rsidR="00277843" w:rsidRPr="003D2D47" w:rsidRDefault="00277843" w:rsidP="006744DE">
      <w:pPr>
        <w:tabs>
          <w:tab w:val="left" w:pos="1418"/>
        </w:tabs>
        <w:rPr>
          <w:rFonts w:ascii="Times New Roman" w:hAnsi="Times New Roman"/>
          <w:sz w:val="22"/>
          <w:szCs w:val="22"/>
        </w:rPr>
      </w:pPr>
    </w:p>
    <w:p w:rsidR="00277843" w:rsidRPr="003D2D47" w:rsidRDefault="00692289" w:rsidP="00E27E3C">
      <w:pPr>
        <w:jc w:val="center"/>
        <w:rPr>
          <w:rFonts w:ascii="Times New Roman" w:hAnsi="Times New Roman"/>
          <w:sz w:val="22"/>
          <w:szCs w:val="22"/>
        </w:rPr>
      </w:pPr>
      <w:r w:rsidRPr="003D2D47">
        <w:rPr>
          <w:rFonts w:ascii="Times New Roman" w:hAnsi="Times New Roman"/>
          <w:sz w:val="22"/>
          <w:szCs w:val="22"/>
        </w:rPr>
        <w:t xml:space="preserve">Porto Alegre – RS, </w:t>
      </w:r>
      <w:r w:rsidR="002C23D6" w:rsidRPr="003D2D47">
        <w:rPr>
          <w:rFonts w:ascii="Times New Roman" w:hAnsi="Times New Roman"/>
          <w:sz w:val="22"/>
          <w:szCs w:val="22"/>
        </w:rPr>
        <w:t>17</w:t>
      </w:r>
      <w:r w:rsidRPr="003D2D47">
        <w:rPr>
          <w:rFonts w:ascii="Times New Roman" w:hAnsi="Times New Roman"/>
          <w:sz w:val="22"/>
          <w:szCs w:val="22"/>
        </w:rPr>
        <w:t xml:space="preserve"> de </w:t>
      </w:r>
      <w:r w:rsidR="002C23D6" w:rsidRPr="003D2D47">
        <w:rPr>
          <w:rFonts w:ascii="Times New Roman" w:hAnsi="Times New Roman"/>
          <w:sz w:val="22"/>
          <w:szCs w:val="22"/>
        </w:rPr>
        <w:t>outubro</w:t>
      </w:r>
      <w:r w:rsidRPr="003D2D47">
        <w:rPr>
          <w:rFonts w:ascii="Times New Roman" w:hAnsi="Times New Roman"/>
          <w:sz w:val="22"/>
          <w:szCs w:val="22"/>
        </w:rPr>
        <w:t xml:space="preserve"> de 201</w:t>
      </w:r>
      <w:r w:rsidR="002C23D6" w:rsidRPr="003D2D47">
        <w:rPr>
          <w:rFonts w:ascii="Times New Roman" w:hAnsi="Times New Roman"/>
          <w:sz w:val="22"/>
          <w:szCs w:val="22"/>
        </w:rPr>
        <w:t>9</w:t>
      </w:r>
      <w:r w:rsidRPr="003D2D47">
        <w:rPr>
          <w:rFonts w:ascii="Times New Roman" w:hAnsi="Times New Roman"/>
          <w:sz w:val="22"/>
          <w:szCs w:val="22"/>
        </w:rPr>
        <w:t>.</w:t>
      </w:r>
    </w:p>
    <w:p w:rsidR="00105DD4" w:rsidRPr="003D2D47" w:rsidRDefault="00105DD4" w:rsidP="00E27E3C">
      <w:pPr>
        <w:jc w:val="center"/>
        <w:rPr>
          <w:rFonts w:ascii="Times New Roman" w:hAnsi="Times New Roman"/>
          <w:sz w:val="22"/>
          <w:szCs w:val="22"/>
        </w:rPr>
      </w:pPr>
    </w:p>
    <w:p w:rsidR="00E27E3C" w:rsidRPr="003D2D47" w:rsidRDefault="00E27E3C" w:rsidP="00E27E3C">
      <w:pPr>
        <w:jc w:val="center"/>
        <w:rPr>
          <w:rFonts w:ascii="Times New Roman" w:hAnsi="Times New Roman"/>
          <w:sz w:val="22"/>
          <w:szCs w:val="22"/>
        </w:rPr>
        <w:sectPr w:rsidR="00E27E3C" w:rsidRPr="003D2D47"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3D2D47"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ORITZ ADRIANO ADAMS DE CAMPOS</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 xml:space="preserve">Coordenador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HELENICE MACEDO DO COUTO</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 xml:space="preserve">Coordenadora Adjunta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MATIAS REVELLO VAZQUEZ</w:t>
            </w:r>
            <w:r w:rsidRPr="003D2D47">
              <w:rPr>
                <w:rFonts w:ascii="Times New Roman" w:hAnsi="Times New Roman"/>
                <w:sz w:val="22"/>
                <w:szCs w:val="22"/>
              </w:rPr>
              <w:t xml:space="preserve"> </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 xml:space="preserve">Membro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ROBERTO LUIZ DECÓ</w:t>
            </w:r>
            <w:r w:rsidRPr="003D2D47">
              <w:rPr>
                <w:rFonts w:ascii="Times New Roman" w:hAnsi="Times New Roman"/>
                <w:sz w:val="22"/>
                <w:szCs w:val="22"/>
              </w:rPr>
              <w:t xml:space="preserve"> </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Membro</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EVELISE JAIME DE MENEZES</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Suplente</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MARISA POTTER</w:t>
            </w:r>
            <w:r w:rsidRPr="003D2D47">
              <w:rPr>
                <w:rFonts w:ascii="Times New Roman" w:hAnsi="Times New Roman"/>
                <w:sz w:val="22"/>
                <w:szCs w:val="22"/>
              </w:rPr>
              <w:t xml:space="preserve"> </w:t>
            </w:r>
          </w:p>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sz w:val="22"/>
                <w:szCs w:val="22"/>
              </w:rPr>
              <w:t xml:space="preserve">Suplente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3D2D47"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BERNARDO HENRIQUE GEHLEN</w:t>
            </w:r>
          </w:p>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sz w:val="22"/>
                <w:szCs w:val="22"/>
              </w:rPr>
              <w:t xml:space="preserve">Suplente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r w:rsidR="00277843" w:rsidRPr="003D2D47" w:rsidTr="003E5E8E">
        <w:tc>
          <w:tcPr>
            <w:tcW w:w="4721" w:type="dxa"/>
            <w:shd w:val="clear" w:color="auto" w:fill="auto"/>
          </w:tcPr>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b/>
                <w:sz w:val="22"/>
                <w:szCs w:val="22"/>
              </w:rPr>
              <w:t>MARCIA ELIZABETH MARTINS</w:t>
            </w:r>
            <w:r w:rsidRPr="003D2D47">
              <w:rPr>
                <w:rFonts w:ascii="Times New Roman" w:hAnsi="Times New Roman"/>
                <w:sz w:val="22"/>
                <w:szCs w:val="22"/>
              </w:rPr>
              <w:t xml:space="preserve"> </w:t>
            </w:r>
          </w:p>
          <w:p w:rsidR="00277843" w:rsidRPr="003D2D47" w:rsidRDefault="00277843" w:rsidP="003E5E8E">
            <w:pPr>
              <w:tabs>
                <w:tab w:val="left" w:pos="1418"/>
              </w:tabs>
              <w:rPr>
                <w:rFonts w:ascii="Times New Roman" w:hAnsi="Times New Roman"/>
                <w:sz w:val="22"/>
                <w:szCs w:val="22"/>
              </w:rPr>
            </w:pPr>
            <w:r w:rsidRPr="003D2D47">
              <w:rPr>
                <w:rFonts w:ascii="Times New Roman" w:hAnsi="Times New Roman"/>
                <w:sz w:val="22"/>
                <w:szCs w:val="22"/>
              </w:rPr>
              <w:t xml:space="preserve">Suplente </w:t>
            </w:r>
          </w:p>
        </w:tc>
        <w:tc>
          <w:tcPr>
            <w:tcW w:w="4176" w:type="dxa"/>
            <w:shd w:val="clear" w:color="auto" w:fill="auto"/>
          </w:tcPr>
          <w:p w:rsidR="00277843" w:rsidRPr="003D2D47" w:rsidRDefault="00277843" w:rsidP="003E5E8E">
            <w:pPr>
              <w:tabs>
                <w:tab w:val="left" w:pos="1418"/>
              </w:tabs>
              <w:rPr>
                <w:rFonts w:ascii="Times New Roman" w:hAnsi="Times New Roman"/>
                <w:b/>
                <w:sz w:val="22"/>
                <w:szCs w:val="22"/>
              </w:rPr>
            </w:pPr>
            <w:r w:rsidRPr="003D2D47">
              <w:rPr>
                <w:rFonts w:ascii="Times New Roman" w:hAnsi="Times New Roman"/>
                <w:b/>
                <w:sz w:val="22"/>
                <w:szCs w:val="22"/>
              </w:rPr>
              <w:t>____________________________________</w:t>
            </w:r>
          </w:p>
          <w:p w:rsidR="00277843" w:rsidRPr="003D2D47" w:rsidRDefault="00277843" w:rsidP="003E5E8E">
            <w:pPr>
              <w:tabs>
                <w:tab w:val="left" w:pos="1418"/>
              </w:tabs>
              <w:rPr>
                <w:rFonts w:ascii="Times New Roman" w:hAnsi="Times New Roman"/>
                <w:b/>
                <w:sz w:val="22"/>
                <w:szCs w:val="22"/>
              </w:rPr>
            </w:pPr>
          </w:p>
        </w:tc>
      </w:tr>
    </w:tbl>
    <w:p w:rsidR="00277843" w:rsidRPr="003D2D47" w:rsidRDefault="00277843" w:rsidP="007B4928">
      <w:pPr>
        <w:rPr>
          <w:rFonts w:ascii="Times New Roman" w:hAnsi="Times New Roman"/>
          <w:sz w:val="22"/>
          <w:szCs w:val="22"/>
        </w:rPr>
      </w:pPr>
    </w:p>
    <w:sectPr w:rsidR="00277843" w:rsidRPr="003D2D47"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C7B23"/>
    <w:rsid w:val="001D157C"/>
    <w:rsid w:val="001D270B"/>
    <w:rsid w:val="001D4BC6"/>
    <w:rsid w:val="001D7E1E"/>
    <w:rsid w:val="001F6ADE"/>
    <w:rsid w:val="00201F5A"/>
    <w:rsid w:val="002118D1"/>
    <w:rsid w:val="00221DFB"/>
    <w:rsid w:val="002225F4"/>
    <w:rsid w:val="00241440"/>
    <w:rsid w:val="00241608"/>
    <w:rsid w:val="00242D9C"/>
    <w:rsid w:val="00255482"/>
    <w:rsid w:val="00255E39"/>
    <w:rsid w:val="0026267A"/>
    <w:rsid w:val="002646AF"/>
    <w:rsid w:val="002741E1"/>
    <w:rsid w:val="00277843"/>
    <w:rsid w:val="00283729"/>
    <w:rsid w:val="00286734"/>
    <w:rsid w:val="00290A81"/>
    <w:rsid w:val="002A0FA3"/>
    <w:rsid w:val="002A47A7"/>
    <w:rsid w:val="002A520D"/>
    <w:rsid w:val="002A685F"/>
    <w:rsid w:val="002A7779"/>
    <w:rsid w:val="002B0657"/>
    <w:rsid w:val="002B0CB6"/>
    <w:rsid w:val="002B2B5F"/>
    <w:rsid w:val="002B5A1B"/>
    <w:rsid w:val="002C23D6"/>
    <w:rsid w:val="002C5913"/>
    <w:rsid w:val="002C6683"/>
    <w:rsid w:val="002D64E1"/>
    <w:rsid w:val="002D7116"/>
    <w:rsid w:val="002E2EB0"/>
    <w:rsid w:val="002E65F6"/>
    <w:rsid w:val="002E6F4D"/>
    <w:rsid w:val="00300601"/>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D2D47"/>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7385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2AA9"/>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0BAB"/>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CF5BAD"/>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AD4"/>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0716441"/>
  <w15:docId w15:val="{4838713F-204E-4A85-93C2-30A70E68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99F7-E02F-4AE1-BE83-F1C7A974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1403</Words>
  <Characters>7582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Júlia Cruz Carrir</cp:lastModifiedBy>
  <cp:revision>10</cp:revision>
  <cp:lastPrinted>2019-10-16T19:35:00Z</cp:lastPrinted>
  <dcterms:created xsi:type="dcterms:W3CDTF">2019-10-16T15:15:00Z</dcterms:created>
  <dcterms:modified xsi:type="dcterms:W3CDTF">2019-10-16T20:45:00Z</dcterms:modified>
</cp:coreProperties>
</file>