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59C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1000012480/2014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060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E759C7">
        <w:rPr>
          <w:rFonts w:ascii="Calibri" w:hAnsi="Calibri"/>
          <w:sz w:val="22"/>
          <w:szCs w:val="22"/>
        </w:rPr>
        <w:t>a lavratura do auto de infração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20CE">
            <w:rPr>
              <w:rFonts w:ascii="Calibri" w:hAnsi="Calibri"/>
              <w:b/>
              <w:sz w:val="22"/>
              <w:szCs w:val="22"/>
            </w:rPr>
            <w:t>060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1F6EA4" w:rsidRDefault="008D279C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759C7">
            <w:rPr>
              <w:rFonts w:ascii="Calibri" w:hAnsi="Calibri"/>
              <w:b/>
              <w:sz w:val="22"/>
              <w:szCs w:val="22"/>
            </w:rPr>
            <w:t>1000012480/2014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pessoa jurídica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Arquicasa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Construtora Ltda</w:t>
          </w:r>
          <w:r w:rsidR="00CA1944">
            <w:rPr>
              <w:rFonts w:ascii="Calibri" w:hAnsi="Calibri"/>
              <w:sz w:val="22"/>
              <w:szCs w:val="22"/>
            </w:rPr>
            <w:t>.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Notificada preventivamente por ausência de registro no CAU/RS, e</w:t>
      </w:r>
      <w:r w:rsidR="00563C54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17</w:t>
      </w:r>
      <w:r w:rsidR="007B25FC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10</w:t>
      </w:r>
      <w:r w:rsidR="00563C54">
        <w:rPr>
          <w:rFonts w:ascii="Calibri" w:hAnsi="Calibri"/>
          <w:sz w:val="22"/>
          <w:szCs w:val="22"/>
        </w:rPr>
        <w:t>/201</w:t>
      </w:r>
      <w:r w:rsidR="00275CB0">
        <w:rPr>
          <w:rFonts w:ascii="Calibri" w:hAnsi="Calibri"/>
          <w:sz w:val="22"/>
          <w:szCs w:val="22"/>
        </w:rPr>
        <w:t>4</w:t>
      </w:r>
      <w:r w:rsidR="007B25FC">
        <w:rPr>
          <w:rFonts w:ascii="Calibri" w:hAnsi="Calibri"/>
          <w:sz w:val="22"/>
          <w:szCs w:val="22"/>
        </w:rPr>
        <w:t>,</w:t>
      </w:r>
      <w:r w:rsidR="00004A51">
        <w:rPr>
          <w:rFonts w:ascii="Calibri" w:hAnsi="Calibri"/>
          <w:sz w:val="22"/>
          <w:szCs w:val="22"/>
        </w:rPr>
        <w:t xml:space="preserve"> </w:t>
      </w:r>
      <w:r w:rsidR="001F6EA4">
        <w:rPr>
          <w:rFonts w:ascii="Calibri" w:hAnsi="Calibri"/>
          <w:sz w:val="22"/>
          <w:szCs w:val="22"/>
        </w:rPr>
        <w:t xml:space="preserve">após fiscalização de rotina na cidade de Bento Gonçalves, </w:t>
      </w:r>
      <w:r w:rsidR="00004A51">
        <w:rPr>
          <w:rFonts w:ascii="Calibri" w:hAnsi="Calibri"/>
          <w:sz w:val="22"/>
          <w:szCs w:val="22"/>
        </w:rPr>
        <w:t xml:space="preserve">veio o sócio administrador Sr. Ademir </w:t>
      </w:r>
      <w:proofErr w:type="spellStart"/>
      <w:r w:rsidR="00004A51">
        <w:rPr>
          <w:rFonts w:ascii="Calibri" w:hAnsi="Calibri"/>
          <w:sz w:val="22"/>
          <w:szCs w:val="22"/>
        </w:rPr>
        <w:t>Copat</w:t>
      </w:r>
      <w:proofErr w:type="spellEnd"/>
      <w:r w:rsidR="00004A51">
        <w:rPr>
          <w:rFonts w:ascii="Calibri" w:hAnsi="Calibri"/>
          <w:sz w:val="22"/>
          <w:szCs w:val="22"/>
        </w:rPr>
        <w:t>, arquiteto registrado no CAU (A4392/3), solicitar o cancelamento</w:t>
      </w:r>
      <w:r w:rsidR="001F6EA4">
        <w:rPr>
          <w:rFonts w:ascii="Calibri" w:hAnsi="Calibri"/>
          <w:sz w:val="22"/>
          <w:szCs w:val="22"/>
        </w:rPr>
        <w:t xml:space="preserve"> da notificação</w:t>
      </w:r>
      <w:r w:rsidR="00631B82">
        <w:rPr>
          <w:rFonts w:ascii="Calibri" w:hAnsi="Calibri"/>
          <w:sz w:val="22"/>
          <w:szCs w:val="22"/>
        </w:rPr>
        <w:t xml:space="preserve">. </w:t>
      </w:r>
      <w:r w:rsidR="00004A51">
        <w:rPr>
          <w:rFonts w:ascii="Calibri" w:hAnsi="Calibri"/>
          <w:sz w:val="22"/>
          <w:szCs w:val="22"/>
        </w:rPr>
        <w:t xml:space="preserve">Alegou que a pessoa jurídica está inativa. Informou que a obra residencial na Avenida Planalto nº 1510, em Bento Gonçalves, </w:t>
      </w:r>
      <w:r w:rsidR="001F6EA4">
        <w:rPr>
          <w:rFonts w:ascii="Calibri" w:hAnsi="Calibri"/>
          <w:sz w:val="22"/>
          <w:szCs w:val="22"/>
        </w:rPr>
        <w:t xml:space="preserve">está sob sua responsabilidade técnica. Acrescentou que a </w:t>
      </w:r>
      <w:proofErr w:type="spellStart"/>
      <w:r w:rsidR="001F6EA4">
        <w:rPr>
          <w:rFonts w:ascii="Calibri" w:hAnsi="Calibri"/>
          <w:sz w:val="22"/>
          <w:szCs w:val="22"/>
        </w:rPr>
        <w:t>Arquicasa</w:t>
      </w:r>
      <w:proofErr w:type="spellEnd"/>
      <w:r w:rsidR="001F6EA4">
        <w:rPr>
          <w:rFonts w:ascii="Calibri" w:hAnsi="Calibri"/>
          <w:sz w:val="22"/>
          <w:szCs w:val="22"/>
        </w:rPr>
        <w:t xml:space="preserve"> Construtora </w:t>
      </w:r>
      <w:proofErr w:type="spellStart"/>
      <w:r w:rsidR="001F6EA4">
        <w:rPr>
          <w:rFonts w:ascii="Calibri" w:hAnsi="Calibri"/>
          <w:sz w:val="22"/>
          <w:szCs w:val="22"/>
        </w:rPr>
        <w:t>Ltda</w:t>
      </w:r>
      <w:proofErr w:type="spellEnd"/>
      <w:r w:rsidR="001F6EA4">
        <w:rPr>
          <w:rFonts w:ascii="Calibri" w:hAnsi="Calibri"/>
          <w:sz w:val="22"/>
          <w:szCs w:val="22"/>
        </w:rPr>
        <w:t xml:space="preserve"> não construiu e nem possui construção em andamento. </w:t>
      </w:r>
    </w:p>
    <w:p w:rsidR="001003F7" w:rsidRDefault="001003F7" w:rsidP="00275CB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1F6EA4" w:rsidRDefault="005A062E" w:rsidP="001F6EA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1F6EA4">
        <w:rPr>
          <w:rFonts w:ascii="Calibri" w:hAnsi="Calibri"/>
          <w:sz w:val="22"/>
          <w:szCs w:val="22"/>
        </w:rPr>
        <w:t xml:space="preserve">que a fiscalização do CAU/RS constatou que a </w:t>
      </w:r>
      <w:proofErr w:type="spellStart"/>
      <w:r w:rsidR="001F6EA4">
        <w:rPr>
          <w:rFonts w:ascii="Calibri" w:hAnsi="Calibri"/>
          <w:sz w:val="22"/>
          <w:szCs w:val="22"/>
        </w:rPr>
        <w:t>Arquicasa</w:t>
      </w:r>
      <w:proofErr w:type="spellEnd"/>
      <w:r w:rsidR="001F6EA4">
        <w:rPr>
          <w:rFonts w:ascii="Calibri" w:hAnsi="Calibri"/>
          <w:sz w:val="22"/>
          <w:szCs w:val="22"/>
        </w:rPr>
        <w:t xml:space="preserve"> Construtora </w:t>
      </w:r>
      <w:proofErr w:type="spellStart"/>
      <w:r w:rsidR="001F6EA4">
        <w:rPr>
          <w:rFonts w:ascii="Calibri" w:hAnsi="Calibri"/>
          <w:sz w:val="22"/>
          <w:szCs w:val="22"/>
        </w:rPr>
        <w:t>Ltda</w:t>
      </w:r>
      <w:proofErr w:type="spellEnd"/>
      <w:r w:rsidR="001F6EA4">
        <w:rPr>
          <w:rFonts w:ascii="Calibri" w:hAnsi="Calibri"/>
          <w:sz w:val="22"/>
          <w:szCs w:val="22"/>
        </w:rPr>
        <w:t xml:space="preserve"> apresenta-se como pessoa jurídica que atua na área da arquitetura e urbanismo, sem registro no CAU/RS. A maior evidência é a fotografia da placa da pessoa jurídica encontrada pelos fiscais no local da obra fiscalizada.</w:t>
      </w:r>
    </w:p>
    <w:p w:rsidR="008C46A5" w:rsidRDefault="001F6EA4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Diz o art. 7º da Lei 12.378/2010 que exerce ilegalmente a profissão a pessoa jurídica que atue na área da arquitetura e urbanismo sem registro no CAU. Assim, constatada a atuação deve-se a irregularidade ser repreendida pela fiscalização por meio de notificação preventiva. </w:t>
      </w:r>
    </w:p>
    <w:p w:rsidR="0038122F" w:rsidRDefault="001F6EA4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alegação do sócio responsável de que a pessoa jurídica está inativa não afasta a obrigação quanto ao registro no Conselho de Arquitetura e Urbanismo. </w:t>
      </w:r>
      <w:r w:rsidR="0038122F">
        <w:rPr>
          <w:rFonts w:ascii="Calibri" w:hAnsi="Calibri"/>
          <w:sz w:val="22"/>
          <w:szCs w:val="22"/>
        </w:rPr>
        <w:t>A Resolução nº 28 do CAU/BR, em seu art. 1º, informa que toda a pessoa jurídica que possua entre seus objetivos sociais atividades relacionadas com a arquitetura e urbanismo está obrigada ao registro no CAU de sua sede.</w:t>
      </w:r>
    </w:p>
    <w:p w:rsidR="0038122F" w:rsidRDefault="0038122F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Assim, inativa ou ativa, deve a pessoa jurídica registrar-se. </w:t>
      </w:r>
    </w:p>
    <w:p w:rsidR="001F6EA4" w:rsidRDefault="0038122F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Para os casos de inatividade, todavia, o art. 9º da Lei 12.378/2010 faculta à pessoa jurídica a interrupção do registro por tempo indeterminado. </w:t>
      </w:r>
    </w:p>
    <w:p w:rsidR="001003F7" w:rsidRDefault="001003F7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38122F">
        <w:rPr>
          <w:rFonts w:ascii="Calibri" w:hAnsi="Calibri"/>
          <w:sz w:val="22"/>
          <w:szCs w:val="22"/>
        </w:rPr>
        <w:t xml:space="preserve">a lavratura do auto de infração, em razão da pessoa jurídica exercer atividade sem registro no CAU, com aplicação da sanção administrativa prevista no art. 35, X, da Resolução </w:t>
      </w:r>
      <w:r w:rsidR="00F64F8D">
        <w:rPr>
          <w:rFonts w:ascii="Calibri" w:hAnsi="Calibri"/>
          <w:sz w:val="22"/>
          <w:szCs w:val="22"/>
        </w:rPr>
        <w:t>22 do CAU/BR.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07F70" w:rsidRDefault="00A07F70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44EE5" w:rsidRDefault="00A44EE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C17A9" w:rsidRDefault="00AC17A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060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64F8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759C7">
            <w:rPr>
              <w:rFonts w:ascii="Calibri" w:hAnsi="Calibri"/>
              <w:sz w:val="22"/>
              <w:szCs w:val="22"/>
            </w:rPr>
            <w:t>1000012480/2014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D279C">
            <w:rPr>
              <w:rFonts w:ascii="Calibri" w:hAnsi="Calibri"/>
              <w:sz w:val="22"/>
              <w:szCs w:val="22"/>
            </w:rPr>
            <w:t xml:space="preserve">Arquicasa Construtora </w:t>
          </w:r>
          <w:proofErr w:type="gramStart"/>
          <w:r w:rsidR="008D279C">
            <w:rPr>
              <w:rFonts w:ascii="Calibri" w:hAnsi="Calibri"/>
              <w:sz w:val="22"/>
              <w:szCs w:val="22"/>
            </w:rPr>
            <w:t>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  <w:proofErr w:type="gramEnd"/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CA1944" w:rsidRDefault="009C4746" w:rsidP="00CA194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759C7">
            <w:rPr>
              <w:rFonts w:ascii="Calibri" w:hAnsi="Calibri"/>
              <w:b/>
              <w:sz w:val="22"/>
              <w:szCs w:val="22"/>
            </w:rPr>
            <w:t>1000012480/2014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F64F8D">
        <w:rPr>
          <w:rFonts w:ascii="Calibri" w:hAnsi="Calibri"/>
          <w:sz w:val="22"/>
          <w:szCs w:val="22"/>
        </w:rPr>
        <w:t>a pessoa jurídica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8D279C">
            <w:rPr>
              <w:rFonts w:ascii="Calibri" w:hAnsi="Calibri"/>
              <w:sz w:val="22"/>
              <w:szCs w:val="22"/>
            </w:rPr>
            <w:t>Arquicasa</w:t>
          </w:r>
          <w:proofErr w:type="spellEnd"/>
          <w:r w:rsidR="008D279C">
            <w:rPr>
              <w:rFonts w:ascii="Calibri" w:hAnsi="Calibri"/>
              <w:sz w:val="22"/>
              <w:szCs w:val="22"/>
            </w:rPr>
            <w:t xml:space="preserve"> Construtora Ltda.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F64F8D">
        <w:rPr>
          <w:rFonts w:ascii="Calibri" w:hAnsi="Calibri"/>
          <w:sz w:val="22"/>
          <w:szCs w:val="22"/>
        </w:rPr>
        <w:t xml:space="preserve">Notificada preventivamente por ausência de registro no CAU/RS, em 17/10/2014, após fiscalização de rotina na cidade de Bento Gonçalves, veio o sócio administrador Sr. Ademir </w:t>
      </w:r>
      <w:proofErr w:type="spellStart"/>
      <w:r w:rsidR="00F64F8D">
        <w:rPr>
          <w:rFonts w:ascii="Calibri" w:hAnsi="Calibri"/>
          <w:sz w:val="22"/>
          <w:szCs w:val="22"/>
        </w:rPr>
        <w:t>Copat</w:t>
      </w:r>
      <w:proofErr w:type="spellEnd"/>
      <w:r w:rsidR="00F64F8D">
        <w:rPr>
          <w:rFonts w:ascii="Calibri" w:hAnsi="Calibri"/>
          <w:sz w:val="22"/>
          <w:szCs w:val="22"/>
        </w:rPr>
        <w:t xml:space="preserve">, arquiteto registrado no CAU (A4392/3), solicitar o cancelamento da notificação. Alegou que a pessoa jurídica está inativa. Informou que a obra residencial na Avenida Planalto nº 1510, em Bento Gonçalves, está sob sua responsabilidade técnica. Acrescentou que a </w:t>
      </w:r>
      <w:proofErr w:type="spellStart"/>
      <w:r w:rsidR="00F64F8D">
        <w:rPr>
          <w:rFonts w:ascii="Calibri" w:hAnsi="Calibri"/>
          <w:sz w:val="22"/>
          <w:szCs w:val="22"/>
        </w:rPr>
        <w:t>Arquicasa</w:t>
      </w:r>
      <w:proofErr w:type="spellEnd"/>
      <w:r w:rsidR="00F64F8D">
        <w:rPr>
          <w:rFonts w:ascii="Calibri" w:hAnsi="Calibri"/>
          <w:sz w:val="22"/>
          <w:szCs w:val="22"/>
        </w:rPr>
        <w:t xml:space="preserve"> Construtora Ltda. não construiu e nem possui construção em andamento.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F64F8D" w:rsidRDefault="00F64F8D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a fiscalização do CAU/RS constatou que a </w:t>
      </w:r>
      <w:proofErr w:type="spellStart"/>
      <w:r>
        <w:rPr>
          <w:rFonts w:ascii="Calibri" w:hAnsi="Calibri"/>
          <w:sz w:val="22"/>
          <w:szCs w:val="22"/>
        </w:rPr>
        <w:t>Arquicasa</w:t>
      </w:r>
      <w:proofErr w:type="spellEnd"/>
      <w:r>
        <w:rPr>
          <w:rFonts w:ascii="Calibri" w:hAnsi="Calibri"/>
          <w:sz w:val="22"/>
          <w:szCs w:val="22"/>
        </w:rPr>
        <w:t xml:space="preserve"> Construtora Ltda. apresenta-se como pessoa jurídica que atua na área da arquitetura e urbanismo, sem registro no CAU/RS. A maior evidência é a fotografia da placa da pessoa jurídica encontrada pelos fiscais no local da obra fiscalizada.</w:t>
      </w:r>
    </w:p>
    <w:p w:rsidR="00F64F8D" w:rsidRDefault="00F64F8D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Diz o art. 7º da Lei 12.378/2010 que exerce ilegalmente a profissão a pessoa jurídica que atue na área da arquitetura e urbanismo sem registro no CAU. Assim, constatada a atuação deve-se a irregularidade ser repreendida pela fiscalização por meio de notificação preventiva. </w:t>
      </w:r>
    </w:p>
    <w:p w:rsidR="00F64F8D" w:rsidRDefault="00F64F8D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alegação do sócio responsável de que a pessoa jurídica está inativa não afasta a obrigação quanto ao registro no Conselho de Arquitetura e Urbanismo. A Resolução nº 28 do CAU/BR, em seu art. 1º, informa que toda a pessoa jurídica que possua entre seus objetivos sociais atividades relacionadas com a arquitetura e urbanismo está obrigada ao registro no CAU de sua sede.</w:t>
      </w:r>
    </w:p>
    <w:p w:rsidR="00F64F8D" w:rsidRDefault="00F64F8D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Assim, inativa ou ativa, deve a pessoa jurídica registrar-se. </w:t>
      </w:r>
    </w:p>
    <w:p w:rsidR="00AC17A9" w:rsidRDefault="00F64F8D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os casos de inatividade, todavia, o art. 9º da Lei 12.378/2010 faculta à pessoa jurídica a interrupção do registro por tempo indeterminado.</w:t>
      </w:r>
    </w:p>
    <w:p w:rsidR="00F64F8D" w:rsidRDefault="00F64F8D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64F8D" w:rsidRDefault="009C4746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>pel</w:t>
      </w:r>
      <w:r w:rsidR="00F64F8D">
        <w:rPr>
          <w:rFonts w:ascii="Calibri" w:hAnsi="Calibri"/>
          <w:sz w:val="22"/>
          <w:szCs w:val="22"/>
        </w:rPr>
        <w:t>a lavratura do auto de infração,</w:t>
      </w:r>
      <w:r w:rsidR="00F64F8D" w:rsidRPr="00F64F8D">
        <w:rPr>
          <w:rFonts w:ascii="Calibri" w:hAnsi="Calibri"/>
          <w:sz w:val="22"/>
          <w:szCs w:val="22"/>
        </w:rPr>
        <w:t xml:space="preserve"> </w:t>
      </w:r>
      <w:r w:rsidR="00F64F8D">
        <w:rPr>
          <w:rFonts w:ascii="Calibri" w:hAnsi="Calibri"/>
          <w:sz w:val="22"/>
          <w:szCs w:val="22"/>
        </w:rPr>
        <w:t>em razão da pessoa jurídica exercer atividade sem registro no CAU, com aplicação da sanção administrativa prevista no art. 35, X, da Resolução 22 do CAU/BR.</w:t>
      </w:r>
    </w:p>
    <w:p w:rsidR="00A07F70" w:rsidRDefault="00A07F70" w:rsidP="00A07F7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420CE" w:rsidRDefault="00252C31" w:rsidP="00A420CE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A420CE" w:rsidRDefault="00A420CE" w:rsidP="00A420CE">
      <w:pPr>
        <w:rPr>
          <w:rFonts w:ascii="Calibri" w:hAnsi="Calibri"/>
          <w:sz w:val="22"/>
          <w:szCs w:val="22"/>
        </w:rPr>
      </w:pPr>
    </w:p>
    <w:p w:rsidR="00A420CE" w:rsidRDefault="00A420CE" w:rsidP="00A420C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865688" w:rsidRDefault="00A420CE" w:rsidP="00A420C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060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64F8D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759C7">
            <w:rPr>
              <w:rFonts w:ascii="Calibri" w:hAnsi="Calibri"/>
              <w:sz w:val="22"/>
              <w:szCs w:val="22"/>
            </w:rPr>
            <w:t>1000012480/2014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D279C">
            <w:rPr>
              <w:rFonts w:ascii="Calibri" w:hAnsi="Calibri"/>
              <w:sz w:val="22"/>
              <w:szCs w:val="22"/>
            </w:rPr>
            <w:t>Arquicasa Construtora Ltda.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A420CE">
        <w:rPr>
          <w:rFonts w:ascii="Calibri" w:hAnsi="Calibri"/>
          <w:sz w:val="22"/>
          <w:szCs w:val="22"/>
        </w:rPr>
        <w:t xml:space="preserve">os votos dos conselheiros Rosana </w:t>
      </w:r>
      <w:proofErr w:type="spellStart"/>
      <w:r w:rsidR="00A420CE">
        <w:rPr>
          <w:rFonts w:ascii="Calibri" w:hAnsi="Calibri"/>
          <w:sz w:val="22"/>
          <w:szCs w:val="22"/>
        </w:rPr>
        <w:t>Oppitz</w:t>
      </w:r>
      <w:proofErr w:type="spellEnd"/>
      <w:r w:rsidR="00A420CE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A420CE">
        <w:rPr>
          <w:rFonts w:ascii="Calibri" w:hAnsi="Calibri"/>
          <w:sz w:val="22"/>
          <w:szCs w:val="22"/>
        </w:rPr>
        <w:t>Barakat</w:t>
      </w:r>
      <w:proofErr w:type="spellEnd"/>
      <w:r w:rsidR="00A420CE">
        <w:rPr>
          <w:rFonts w:ascii="Calibri" w:hAnsi="Calibri"/>
          <w:sz w:val="22"/>
          <w:szCs w:val="22"/>
        </w:rPr>
        <w:t xml:space="preserve">, </w:t>
      </w:r>
      <w:proofErr w:type="spellStart"/>
      <w:r w:rsidR="00A420CE">
        <w:rPr>
          <w:rFonts w:ascii="Calibri" w:hAnsi="Calibri"/>
          <w:sz w:val="22"/>
          <w:szCs w:val="22"/>
        </w:rPr>
        <w:t>Oritz</w:t>
      </w:r>
      <w:proofErr w:type="spellEnd"/>
      <w:r w:rsidR="00A420CE">
        <w:rPr>
          <w:rFonts w:ascii="Calibri" w:hAnsi="Calibri"/>
          <w:sz w:val="22"/>
          <w:szCs w:val="22"/>
        </w:rPr>
        <w:t xml:space="preserve"> Adriano Adams de Campos e Roberto Luiz </w:t>
      </w:r>
      <w:proofErr w:type="spellStart"/>
      <w:r w:rsidR="00A420CE">
        <w:rPr>
          <w:rFonts w:ascii="Calibri" w:hAnsi="Calibri"/>
          <w:sz w:val="22"/>
          <w:szCs w:val="22"/>
        </w:rPr>
        <w:t>Decó</w:t>
      </w:r>
      <w:proofErr w:type="spellEnd"/>
      <w:r w:rsidR="00A420CE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  <w:bookmarkStart w:id="0" w:name="_GoBack"/>
      <w:bookmarkEnd w:id="0"/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F64F8D" w:rsidRDefault="00C44359" w:rsidP="00F6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A07F70">
        <w:rPr>
          <w:rFonts w:ascii="Calibri" w:hAnsi="Calibri"/>
          <w:sz w:val="22"/>
          <w:szCs w:val="22"/>
        </w:rPr>
        <w:t>a</w:t>
      </w:r>
      <w:r w:rsidR="00610AF1">
        <w:rPr>
          <w:rFonts w:ascii="Calibri" w:hAnsi="Calibri"/>
          <w:sz w:val="22"/>
          <w:szCs w:val="22"/>
        </w:rPr>
        <w:t xml:space="preserve"> </w:t>
      </w:r>
      <w:r w:rsidR="00F64F8D">
        <w:rPr>
          <w:rFonts w:ascii="Calibri" w:hAnsi="Calibri"/>
          <w:b/>
          <w:sz w:val="22"/>
          <w:szCs w:val="22"/>
        </w:rPr>
        <w:t>lavratura do auto de infração</w:t>
      </w:r>
      <w:r w:rsidR="00E305D1">
        <w:rPr>
          <w:rFonts w:ascii="Calibri" w:hAnsi="Calibri"/>
          <w:sz w:val="22"/>
          <w:szCs w:val="22"/>
        </w:rPr>
        <w:t xml:space="preserve"> </w:t>
      </w:r>
      <w:r w:rsidR="00F64F8D">
        <w:rPr>
          <w:rFonts w:ascii="Calibri" w:hAnsi="Calibri"/>
          <w:sz w:val="22"/>
          <w:szCs w:val="22"/>
        </w:rPr>
        <w:t xml:space="preserve">em face de </w:t>
      </w:r>
      <w:proofErr w:type="spellStart"/>
      <w:r w:rsidR="00F64F8D">
        <w:rPr>
          <w:rFonts w:ascii="Calibri" w:hAnsi="Calibri"/>
          <w:sz w:val="22"/>
          <w:szCs w:val="22"/>
        </w:rPr>
        <w:t>Arquicasa</w:t>
      </w:r>
      <w:proofErr w:type="spellEnd"/>
      <w:r w:rsidR="00F64F8D">
        <w:rPr>
          <w:rFonts w:ascii="Calibri" w:hAnsi="Calibri"/>
          <w:sz w:val="22"/>
          <w:szCs w:val="22"/>
        </w:rPr>
        <w:t xml:space="preserve"> Construtora Ltda., em razão de a pessoa jurídica exercer atividade sem registro no CAU, com aplicação da sanção administrativa prevista no art. 35, X, da Resolução 22 do CAU/BR.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420CE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A420C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2F" w:rsidRDefault="00390B2F">
      <w:r>
        <w:separator/>
      </w:r>
    </w:p>
  </w:endnote>
  <w:endnote w:type="continuationSeparator" w:id="0">
    <w:p w:rsidR="00390B2F" w:rsidRDefault="0039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2F" w:rsidRDefault="00390B2F">
      <w:r>
        <w:separator/>
      </w:r>
    </w:p>
  </w:footnote>
  <w:footnote w:type="continuationSeparator" w:id="0">
    <w:p w:rsidR="00390B2F" w:rsidRDefault="0039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4A51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37189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18B7"/>
    <w:rsid w:val="000C2B6A"/>
    <w:rsid w:val="000C37E7"/>
    <w:rsid w:val="000C3B4F"/>
    <w:rsid w:val="000C4A78"/>
    <w:rsid w:val="000D17B3"/>
    <w:rsid w:val="000D26D8"/>
    <w:rsid w:val="000D55B7"/>
    <w:rsid w:val="000D652D"/>
    <w:rsid w:val="000E05DD"/>
    <w:rsid w:val="000E09B2"/>
    <w:rsid w:val="000F0A12"/>
    <w:rsid w:val="000F2DC4"/>
    <w:rsid w:val="000F4B96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EA4"/>
    <w:rsid w:val="001F6FE2"/>
    <w:rsid w:val="002064B6"/>
    <w:rsid w:val="00207BCF"/>
    <w:rsid w:val="00212859"/>
    <w:rsid w:val="002144AA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50DF"/>
    <w:rsid w:val="00275CB0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122F"/>
    <w:rsid w:val="003823BD"/>
    <w:rsid w:val="00383B98"/>
    <w:rsid w:val="00385811"/>
    <w:rsid w:val="003877A2"/>
    <w:rsid w:val="00390955"/>
    <w:rsid w:val="00390B2F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63C54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1B82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E7A67"/>
    <w:rsid w:val="006F1AB9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79C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4545"/>
    <w:rsid w:val="009F73EE"/>
    <w:rsid w:val="009F76B5"/>
    <w:rsid w:val="00A02E13"/>
    <w:rsid w:val="00A07F70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0CE"/>
    <w:rsid w:val="00A42639"/>
    <w:rsid w:val="00A434E0"/>
    <w:rsid w:val="00A44EE5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17A9"/>
    <w:rsid w:val="00AC368B"/>
    <w:rsid w:val="00AC607E"/>
    <w:rsid w:val="00AD166B"/>
    <w:rsid w:val="00AD4098"/>
    <w:rsid w:val="00AD47C4"/>
    <w:rsid w:val="00AD61BC"/>
    <w:rsid w:val="00AD63F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6AAC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153E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05D1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759C7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1556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0FA0"/>
    <w:rsid w:val="00F13366"/>
    <w:rsid w:val="00F149D5"/>
    <w:rsid w:val="00F15785"/>
    <w:rsid w:val="00F17A37"/>
    <w:rsid w:val="00F258DC"/>
    <w:rsid w:val="00F25F8E"/>
    <w:rsid w:val="00F34C06"/>
    <w:rsid w:val="00F41CF3"/>
    <w:rsid w:val="00F46311"/>
    <w:rsid w:val="00F47C16"/>
    <w:rsid w:val="00F52525"/>
    <w:rsid w:val="00F53529"/>
    <w:rsid w:val="00F54734"/>
    <w:rsid w:val="00F54ED9"/>
    <w:rsid w:val="00F64F8D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0CD3"/>
    <w:rsid w:val="00FA3756"/>
    <w:rsid w:val="00FA647B"/>
    <w:rsid w:val="00FB0775"/>
    <w:rsid w:val="00FB5286"/>
    <w:rsid w:val="00FC09C5"/>
    <w:rsid w:val="00FC168F"/>
    <w:rsid w:val="00FC3457"/>
    <w:rsid w:val="00FC4E24"/>
    <w:rsid w:val="00FD0E1C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1E11FBA-E142-45AD-9908-74CA7E7E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5B31"/>
  </w:style>
  <w:style w:type="paragraph" w:styleId="Rodap">
    <w:name w:val="footer"/>
    <w:basedOn w:val="Normal"/>
    <w:link w:val="RodapCarte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Tipodeletrapredefinidodopargraf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iperligao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arter"/>
    <w:rsid w:val="00FF483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arte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arter">
    <w:name w:val="Corpo de texto 2 Caráte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arter"/>
    <w:rsid w:val="00666D21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elha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MarcadordePosi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MarcadordePosi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MarcadordePosi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MarcadordePosi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MarcadordePosi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MarcadordePosi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MarcadordePosi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MarcadordePosi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MarcadordePosi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MarcadordePosi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3D2106"/>
    <w:rsid w:val="00455C5C"/>
    <w:rsid w:val="004776FF"/>
    <w:rsid w:val="004C5D7A"/>
    <w:rsid w:val="0050277C"/>
    <w:rsid w:val="005518E9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F4271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829DF"/>
    <w:rsid w:val="00E2511A"/>
    <w:rsid w:val="00E64F20"/>
    <w:rsid w:val="00ED1E79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2562A2-985B-4B59-BC0E-E876E8A7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1005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233</vt:lpstr>
      <vt:lpstr/>
    </vt:vector>
  </TitlesOfParts>
  <Company>Arquicasa Construtora Ltda.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060</dc:title>
  <dc:subject>1000012480/2014</dc:subject>
  <dc:creator>Mauro Vieira Maciel</dc:creator>
  <cp:lastModifiedBy>Usuário</cp:lastModifiedBy>
  <cp:revision>4</cp:revision>
  <cp:lastPrinted>2014-12-16T14:34:00Z</cp:lastPrinted>
  <dcterms:created xsi:type="dcterms:W3CDTF">2014-12-16T16:48:00Z</dcterms:created>
  <dcterms:modified xsi:type="dcterms:W3CDTF">2015-02-05T10:27:00Z</dcterms:modified>
</cp:coreProperties>
</file>