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Default="005D2B35" w:rsidP="00851F01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CA313B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1000066039/2018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CA313B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RUDIMAR PEREIRA NUNES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CA313B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RESPONSÁVEL TÉCNICO (LEIGO)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5D2B35" w:rsidP="008E69A1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8E69A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</w:tbl>
    <w:p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CA313B" w:rsidRPr="00CA313B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Trata-se de processo de </w:t>
      </w:r>
      <w:r w:rsidRPr="00CA313B">
        <w:rPr>
          <w:rFonts w:ascii="Times New Roman" w:hAnsi="Times New Roman"/>
          <w:sz w:val="22"/>
          <w:szCs w:val="22"/>
        </w:rPr>
        <w:t xml:space="preserve">fiscalização, originado por meio de rotina </w:t>
      </w:r>
      <w:r w:rsidR="00CA313B" w:rsidRPr="00CA313B">
        <w:rPr>
          <w:rFonts w:ascii="Times New Roman" w:hAnsi="Times New Roman"/>
          <w:sz w:val="22"/>
          <w:szCs w:val="22"/>
        </w:rPr>
        <w:t>fiscalizatória, em que se averiguou a ocorrência de desabamento de parte da laje de uma residência, a qual passava por obras que não contavam com responsável técnico, culminando no óbito da Sra. Thaís dos Santos Nunes e no ferimento do Sr. Rafael Soares. Na ocasião da diligência realizada, em razão dos riscos persistentes, requisitou-se a apresentação de laudo técnico, com o respectivo RRT, conforme Relatório de Fiscalização nº 1000066039/2018 (fl. 02).</w:t>
      </w:r>
    </w:p>
    <w:p w:rsidR="00CA313B" w:rsidRDefault="00CA313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A313B" w:rsidRDefault="00462411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Juntaram-se</w:t>
      </w:r>
      <w:r w:rsidR="00CA313B">
        <w:rPr>
          <w:rFonts w:ascii="Times New Roman" w:hAnsi="Times New Roman"/>
          <w:sz w:val="22"/>
          <w:szCs w:val="22"/>
        </w:rPr>
        <w:t>: a</w:t>
      </w:r>
      <w:r>
        <w:rPr>
          <w:rFonts w:ascii="Times New Roman" w:hAnsi="Times New Roman"/>
          <w:sz w:val="22"/>
          <w:szCs w:val="22"/>
        </w:rPr>
        <w:t>s</w:t>
      </w:r>
      <w:r w:rsidR="00CA313B">
        <w:rPr>
          <w:rFonts w:ascii="Times New Roman" w:hAnsi="Times New Roman"/>
          <w:sz w:val="22"/>
          <w:szCs w:val="22"/>
        </w:rPr>
        <w:t xml:space="preserve"> matéria</w:t>
      </w:r>
      <w:r>
        <w:rPr>
          <w:rFonts w:ascii="Times New Roman" w:hAnsi="Times New Roman"/>
          <w:sz w:val="22"/>
          <w:szCs w:val="22"/>
        </w:rPr>
        <w:t>s</w:t>
      </w:r>
      <w:r w:rsidR="00CA313B">
        <w:rPr>
          <w:rFonts w:ascii="Times New Roman" w:hAnsi="Times New Roman"/>
          <w:sz w:val="22"/>
          <w:szCs w:val="22"/>
        </w:rPr>
        <w:t xml:space="preserve"> que notici</w:t>
      </w:r>
      <w:r>
        <w:rPr>
          <w:rFonts w:ascii="Times New Roman" w:hAnsi="Times New Roman"/>
          <w:sz w:val="22"/>
          <w:szCs w:val="22"/>
        </w:rPr>
        <w:t>aram</w:t>
      </w:r>
      <w:r w:rsidR="00CA313B">
        <w:rPr>
          <w:rFonts w:ascii="Times New Roman" w:hAnsi="Times New Roman"/>
          <w:sz w:val="22"/>
          <w:szCs w:val="22"/>
        </w:rPr>
        <w:t xml:space="preserve"> o fato (fl</w:t>
      </w:r>
      <w:r>
        <w:rPr>
          <w:rFonts w:ascii="Times New Roman" w:hAnsi="Times New Roman"/>
          <w:sz w:val="22"/>
          <w:szCs w:val="22"/>
        </w:rPr>
        <w:t>s</w:t>
      </w:r>
      <w:r w:rsidR="00CA313B">
        <w:rPr>
          <w:rFonts w:ascii="Times New Roman" w:hAnsi="Times New Roman"/>
          <w:sz w:val="22"/>
          <w:szCs w:val="22"/>
        </w:rPr>
        <w:t>. 03</w:t>
      </w:r>
      <w:r>
        <w:rPr>
          <w:rFonts w:ascii="Times New Roman" w:hAnsi="Times New Roman"/>
          <w:sz w:val="22"/>
          <w:szCs w:val="22"/>
        </w:rPr>
        <w:t>, 04/05, 06/07); os registros fotográficos, efetuados no local (fls. 08/10); e a requisição efetuada pela fiscalização (fl. 11).</w:t>
      </w:r>
    </w:p>
    <w:p w:rsidR="00462411" w:rsidRDefault="00462411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A313B" w:rsidRDefault="00462411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se tratar de fato que envolve leigo, arquivou-se o processo de fiscalização, remetendo-se o fato à Gerência de Atendimento e Fiscalização, para a propositura de Termo de Ajustamento de Conduta – TAC (fl. 12).</w:t>
      </w:r>
    </w:p>
    <w:p w:rsidR="00462411" w:rsidRDefault="00462411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62411" w:rsidRDefault="00462411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Notificado (fl. 13), lavrou-se a minuta do termo (fls. 14/15) e o leigo compareceu ao CAU/RS (fl. 16). Na ocasião, em razão das particularidades do caso concreto, por envolver família de baixa renda, sem condições de regularizar a obra por seus próprios meios, encaminhou-se o processo à Comissão de Assistência Técnica do CAU/RS, para análise das possíveis providências (fl. 17</w:t>
      </w:r>
      <w:r w:rsidR="00C12305">
        <w:rPr>
          <w:rFonts w:ascii="Times New Roman" w:hAnsi="Times New Roman"/>
          <w:sz w:val="22"/>
          <w:szCs w:val="22"/>
        </w:rPr>
        <w:t>).</w:t>
      </w:r>
    </w:p>
    <w:p w:rsidR="00C12305" w:rsidRDefault="00C1230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12305" w:rsidRDefault="00C1230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seu turno, a Gerente Técnica devolveu o processo, sob o argumento de que “</w:t>
      </w:r>
      <w:r w:rsidRPr="00C12305">
        <w:rPr>
          <w:rFonts w:ascii="Times New Roman" w:hAnsi="Times New Roman"/>
          <w:i/>
          <w:sz w:val="22"/>
          <w:szCs w:val="22"/>
        </w:rPr>
        <w:t>... a CTATHIS não tem prerrogativa de analisar, encaminhar e deliberar acerca de processos, sejam administrativos ou de fiscalização, visto seu caráter temporário</w:t>
      </w:r>
      <w:r>
        <w:rPr>
          <w:rFonts w:ascii="Times New Roman" w:hAnsi="Times New Roman"/>
          <w:sz w:val="22"/>
          <w:szCs w:val="22"/>
        </w:rPr>
        <w:t>” (fl. 18).</w:t>
      </w:r>
    </w:p>
    <w:p w:rsidR="00C12305" w:rsidRDefault="00C1230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12305" w:rsidRDefault="00C1230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processo, então, foi submetido à CEP-CAU/RS para análise e deliberação (fl. 18v).</w:t>
      </w:r>
    </w:p>
    <w:p w:rsidR="00C12305" w:rsidRDefault="00C1230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12305" w:rsidRDefault="00C12305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:rsidR="00C12305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análise do conjunto probatório existente nos autos, depreende-se que</w:t>
      </w:r>
      <w:r w:rsidR="00C12305">
        <w:rPr>
          <w:rFonts w:ascii="Times New Roman" w:hAnsi="Times New Roman"/>
          <w:sz w:val="22"/>
          <w:szCs w:val="22"/>
        </w:rPr>
        <w:t xml:space="preserve"> se trata de fato que envolve autoconstrução, </w:t>
      </w:r>
      <w:r w:rsidR="00FB3B1E">
        <w:rPr>
          <w:rFonts w:ascii="Times New Roman" w:hAnsi="Times New Roman"/>
          <w:sz w:val="22"/>
          <w:szCs w:val="22"/>
        </w:rPr>
        <w:t>que se caracteriza</w:t>
      </w:r>
      <w:r w:rsidR="00C12305">
        <w:rPr>
          <w:rFonts w:ascii="Times New Roman" w:hAnsi="Times New Roman"/>
          <w:sz w:val="22"/>
          <w:szCs w:val="22"/>
        </w:rPr>
        <w:t xml:space="preserve"> </w:t>
      </w:r>
      <w:r w:rsidR="00FB3B1E">
        <w:rPr>
          <w:rFonts w:ascii="Times New Roman" w:hAnsi="Times New Roman"/>
          <w:sz w:val="22"/>
          <w:szCs w:val="22"/>
        </w:rPr>
        <w:t>pela</w:t>
      </w:r>
      <w:r w:rsidR="00312707">
        <w:rPr>
          <w:rFonts w:ascii="Times New Roman" w:hAnsi="Times New Roman"/>
          <w:sz w:val="22"/>
          <w:szCs w:val="22"/>
        </w:rPr>
        <w:t xml:space="preserve"> construção de </w:t>
      </w:r>
      <w:r w:rsidR="00C12305" w:rsidRPr="00C12305">
        <w:rPr>
          <w:rFonts w:ascii="Times New Roman" w:hAnsi="Times New Roman"/>
          <w:sz w:val="22"/>
          <w:szCs w:val="22"/>
        </w:rPr>
        <w:t>unidades habitacionais de baixo custo por seus próprios usuários</w:t>
      </w:r>
      <w:r w:rsidR="00FB3B1E">
        <w:rPr>
          <w:rFonts w:ascii="Times New Roman" w:hAnsi="Times New Roman"/>
          <w:sz w:val="22"/>
          <w:szCs w:val="22"/>
        </w:rPr>
        <w:t xml:space="preserve"> (família de baixa renda)</w:t>
      </w:r>
      <w:r w:rsidR="00312707">
        <w:rPr>
          <w:rFonts w:ascii="Times New Roman" w:hAnsi="Times New Roman"/>
          <w:sz w:val="22"/>
          <w:szCs w:val="22"/>
        </w:rPr>
        <w:t xml:space="preserve">, </w:t>
      </w:r>
      <w:r w:rsidR="00FB3B1E">
        <w:rPr>
          <w:rFonts w:ascii="Times New Roman" w:hAnsi="Times New Roman"/>
          <w:sz w:val="22"/>
          <w:szCs w:val="22"/>
        </w:rPr>
        <w:t xml:space="preserve">os quais não possuem condições financeiras para contratar </w:t>
      </w:r>
      <w:r w:rsidR="00312707">
        <w:rPr>
          <w:rFonts w:ascii="Times New Roman" w:hAnsi="Times New Roman"/>
          <w:sz w:val="22"/>
          <w:szCs w:val="22"/>
        </w:rPr>
        <w:t xml:space="preserve">profissional </w:t>
      </w:r>
      <w:r w:rsidR="00FB3B1E">
        <w:rPr>
          <w:rFonts w:ascii="Times New Roman" w:hAnsi="Times New Roman"/>
          <w:sz w:val="22"/>
          <w:szCs w:val="22"/>
        </w:rPr>
        <w:t xml:space="preserve">devidamente </w:t>
      </w:r>
      <w:r w:rsidR="00312707">
        <w:rPr>
          <w:rFonts w:ascii="Times New Roman" w:hAnsi="Times New Roman"/>
          <w:sz w:val="22"/>
          <w:szCs w:val="22"/>
        </w:rPr>
        <w:t>habilitado</w:t>
      </w:r>
      <w:r w:rsidR="00FB3B1E">
        <w:rPr>
          <w:rFonts w:ascii="Times New Roman" w:hAnsi="Times New Roman"/>
          <w:sz w:val="22"/>
          <w:szCs w:val="22"/>
        </w:rPr>
        <w:t xml:space="preserve"> como responsável técnico</w:t>
      </w:r>
      <w:r w:rsidR="00312707">
        <w:rPr>
          <w:rFonts w:ascii="Times New Roman" w:hAnsi="Times New Roman"/>
          <w:sz w:val="22"/>
          <w:szCs w:val="22"/>
        </w:rPr>
        <w:t>.</w:t>
      </w:r>
    </w:p>
    <w:p w:rsidR="00FB3B1E" w:rsidRDefault="00FB3B1E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12305" w:rsidRDefault="00FB3B1E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Embora se trate de exercício de atividade que abrange o desenvolvimento de atribuições próprias da profissão de arquitet</w:t>
      </w:r>
      <w:r w:rsidR="00CE6656">
        <w:rPr>
          <w:rFonts w:ascii="Times New Roman" w:hAnsi="Times New Roman"/>
          <w:sz w:val="22"/>
          <w:szCs w:val="22"/>
        </w:rPr>
        <w:t>ura</w:t>
      </w:r>
      <w:r>
        <w:rPr>
          <w:rFonts w:ascii="Times New Roman" w:hAnsi="Times New Roman"/>
          <w:sz w:val="22"/>
          <w:szCs w:val="22"/>
        </w:rPr>
        <w:t xml:space="preserve"> e urbanis</w:t>
      </w:r>
      <w:r w:rsidR="00CE6656">
        <w:rPr>
          <w:rFonts w:ascii="Times New Roman" w:hAnsi="Times New Roman"/>
          <w:sz w:val="22"/>
          <w:szCs w:val="22"/>
        </w:rPr>
        <w:t>mo</w:t>
      </w:r>
      <w:r>
        <w:rPr>
          <w:rFonts w:ascii="Times New Roman" w:hAnsi="Times New Roman"/>
          <w:sz w:val="22"/>
          <w:szCs w:val="22"/>
        </w:rPr>
        <w:t xml:space="preserve"> (como “elaboração” de projeto e “direção”, “execução” e “condução” de obra, por exemplo), não é caso que configure o exercício ilegal ou irregular da pr</w:t>
      </w:r>
      <w:r w:rsidR="00E3278A">
        <w:rPr>
          <w:rFonts w:ascii="Times New Roman" w:hAnsi="Times New Roman"/>
          <w:sz w:val="22"/>
          <w:szCs w:val="22"/>
        </w:rPr>
        <w:t>ofissão, pois o usuário não estava</w:t>
      </w:r>
      <w:r>
        <w:rPr>
          <w:rFonts w:ascii="Times New Roman" w:hAnsi="Times New Roman"/>
          <w:sz w:val="22"/>
          <w:szCs w:val="22"/>
        </w:rPr>
        <w:t xml:space="preserve"> </w:t>
      </w:r>
      <w:r w:rsidR="00CE6656">
        <w:rPr>
          <w:rFonts w:ascii="Times New Roman" w:hAnsi="Times New Roman"/>
          <w:sz w:val="22"/>
          <w:szCs w:val="22"/>
        </w:rPr>
        <w:t xml:space="preserve">tentando se </w:t>
      </w:r>
      <w:r>
        <w:rPr>
          <w:rFonts w:ascii="Times New Roman" w:hAnsi="Times New Roman"/>
          <w:sz w:val="22"/>
          <w:szCs w:val="22"/>
        </w:rPr>
        <w:t>passar por arquiteto e urbanista; est</w:t>
      </w:r>
      <w:r w:rsidR="00E3278A">
        <w:rPr>
          <w:rFonts w:ascii="Times New Roman" w:hAnsi="Times New Roman"/>
          <w:sz w:val="22"/>
          <w:szCs w:val="22"/>
        </w:rPr>
        <w:t>ava</w:t>
      </w:r>
      <w:r>
        <w:rPr>
          <w:rFonts w:ascii="Times New Roman" w:hAnsi="Times New Roman"/>
          <w:sz w:val="22"/>
          <w:szCs w:val="22"/>
        </w:rPr>
        <w:t xml:space="preserve"> apenas construindo a </w:t>
      </w:r>
      <w:r>
        <w:rPr>
          <w:rFonts w:ascii="Times New Roman" w:hAnsi="Times New Roman"/>
          <w:sz w:val="22"/>
          <w:szCs w:val="22"/>
        </w:rPr>
        <w:lastRenderedPageBreak/>
        <w:t>residência</w:t>
      </w:r>
      <w:r w:rsidR="00E3278A">
        <w:rPr>
          <w:rFonts w:ascii="Times New Roman" w:hAnsi="Times New Roman"/>
          <w:sz w:val="22"/>
          <w:szCs w:val="22"/>
        </w:rPr>
        <w:t xml:space="preserve"> de sua família</w:t>
      </w:r>
      <w:r w:rsidR="00CE6656">
        <w:rPr>
          <w:rFonts w:ascii="Times New Roman" w:hAnsi="Times New Roman"/>
          <w:sz w:val="22"/>
          <w:szCs w:val="22"/>
        </w:rPr>
        <w:t>, utilizando-se dos conhecimentos próprios e dos</w:t>
      </w:r>
      <w:r>
        <w:rPr>
          <w:rFonts w:ascii="Times New Roman" w:hAnsi="Times New Roman"/>
          <w:sz w:val="22"/>
          <w:szCs w:val="22"/>
        </w:rPr>
        <w:t xml:space="preserve"> meios </w:t>
      </w:r>
      <w:r w:rsidR="00CE6656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materiais, mão de obra etc.</w:t>
      </w:r>
      <w:r w:rsidR="00CE6656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disponíveis</w:t>
      </w:r>
      <w:r w:rsidR="00CE6656">
        <w:rPr>
          <w:rFonts w:ascii="Times New Roman" w:hAnsi="Times New Roman"/>
          <w:sz w:val="22"/>
          <w:szCs w:val="22"/>
        </w:rPr>
        <w:t>, os quais muitas vezes são insuficientes, precários e impróprios.</w:t>
      </w:r>
    </w:p>
    <w:p w:rsidR="00FB3B1E" w:rsidRDefault="00FB3B1E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E6656" w:rsidRDefault="00E3278A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CE6656">
        <w:rPr>
          <w:rFonts w:ascii="Times New Roman" w:hAnsi="Times New Roman"/>
          <w:sz w:val="22"/>
          <w:szCs w:val="22"/>
        </w:rPr>
        <w:t>m outro enfoque</w:t>
      </w:r>
      <w:r>
        <w:rPr>
          <w:rFonts w:ascii="Times New Roman" w:hAnsi="Times New Roman"/>
          <w:sz w:val="22"/>
          <w:szCs w:val="22"/>
        </w:rPr>
        <w:t>,</w:t>
      </w:r>
      <w:r w:rsidRPr="00E3278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 presente caso concreto</w:t>
      </w:r>
      <w:r w:rsidR="00CE6656">
        <w:rPr>
          <w:rFonts w:ascii="Times New Roman" w:hAnsi="Times New Roman"/>
          <w:sz w:val="22"/>
          <w:szCs w:val="22"/>
        </w:rPr>
        <w:t xml:space="preserve">, percebe-se que </w:t>
      </w:r>
      <w:r>
        <w:rPr>
          <w:rFonts w:ascii="Times New Roman" w:hAnsi="Times New Roman"/>
          <w:sz w:val="22"/>
          <w:szCs w:val="22"/>
        </w:rPr>
        <w:t xml:space="preserve">o leigo, Sr. </w:t>
      </w:r>
      <w:proofErr w:type="spellStart"/>
      <w:r>
        <w:rPr>
          <w:rFonts w:ascii="Times New Roman" w:hAnsi="Times New Roman"/>
          <w:sz w:val="22"/>
          <w:szCs w:val="22"/>
        </w:rPr>
        <w:t>Rudimar</w:t>
      </w:r>
      <w:proofErr w:type="spellEnd"/>
      <w:r>
        <w:rPr>
          <w:rFonts w:ascii="Times New Roman" w:hAnsi="Times New Roman"/>
          <w:sz w:val="22"/>
          <w:szCs w:val="22"/>
        </w:rPr>
        <w:t xml:space="preserve"> Pereira Nunes, já sofreu penalidade muito severa, excessivamente superior a qualquer sansão que porventura pudesse ser imposta por esta Autarquia, consistente na perda de sua filha (Sra. Thaís Nunes dos Santos) e de seu neto nascituro (fls. 06/07).</w:t>
      </w:r>
    </w:p>
    <w:p w:rsidR="00E3278A" w:rsidRDefault="00E3278A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E3278A" w:rsidRDefault="00F1167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Diante disso, a</w:t>
      </w:r>
      <w:r w:rsidR="00E3278A">
        <w:rPr>
          <w:rFonts w:ascii="Times New Roman" w:hAnsi="Times New Roman"/>
          <w:sz w:val="22"/>
          <w:szCs w:val="22"/>
        </w:rPr>
        <w:t>ssi</w:t>
      </w:r>
      <w:r w:rsidR="00A90A60">
        <w:rPr>
          <w:rFonts w:ascii="Times New Roman" w:hAnsi="Times New Roman"/>
          <w:sz w:val="22"/>
          <w:szCs w:val="22"/>
        </w:rPr>
        <w:t>m como no direito penal</w:t>
      </w:r>
      <w:r w:rsidR="00E31A94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="00A90A60">
        <w:rPr>
          <w:rFonts w:ascii="Times New Roman" w:hAnsi="Times New Roman"/>
          <w:sz w:val="22"/>
          <w:szCs w:val="22"/>
        </w:rPr>
        <w:t xml:space="preserve">, em que, </w:t>
      </w:r>
      <w:r w:rsidR="00A90A60" w:rsidRPr="00A90A60">
        <w:rPr>
          <w:rFonts w:ascii="Times New Roman" w:hAnsi="Times New Roman"/>
          <w:sz w:val="22"/>
          <w:szCs w:val="22"/>
        </w:rPr>
        <w:t>na hipótese de</w:t>
      </w:r>
      <w:r w:rsidR="00A90A60">
        <w:rPr>
          <w:rFonts w:ascii="Times New Roman" w:hAnsi="Times New Roman"/>
          <w:sz w:val="22"/>
          <w:szCs w:val="22"/>
        </w:rPr>
        <w:t xml:space="preserve"> homicídio culposo, o Juiz pode</w:t>
      </w:r>
      <w:r w:rsidR="00A90A60" w:rsidRPr="00A90A60">
        <w:rPr>
          <w:rFonts w:ascii="Times New Roman" w:hAnsi="Times New Roman"/>
          <w:sz w:val="22"/>
          <w:szCs w:val="22"/>
        </w:rPr>
        <w:t xml:space="preserve"> deixar de aplicar a pena, se as consequências da infração atingirem o próprio agente de forma tão grave que a sanção penal se torne desnecessária</w:t>
      </w:r>
      <w:r w:rsidR="00E31A94">
        <w:rPr>
          <w:rStyle w:val="Refdenotaderodap"/>
          <w:rFonts w:ascii="Times New Roman" w:hAnsi="Times New Roman"/>
          <w:sz w:val="22"/>
          <w:szCs w:val="22"/>
        </w:rPr>
        <w:footnoteReference w:id="2"/>
      </w:r>
      <w:r w:rsidR="00E31A94">
        <w:rPr>
          <w:rFonts w:ascii="Times New Roman" w:hAnsi="Times New Roman"/>
          <w:sz w:val="22"/>
          <w:szCs w:val="22"/>
        </w:rPr>
        <w:t xml:space="preserve">, entendo que no presente caso não há como se adotar qualquer medida sancionatória; podendo ser utilizado como base para estudo da viabilidade </w:t>
      </w:r>
      <w:r>
        <w:rPr>
          <w:rFonts w:ascii="Times New Roman" w:hAnsi="Times New Roman"/>
          <w:sz w:val="22"/>
          <w:szCs w:val="22"/>
        </w:rPr>
        <w:t>de assegurar às famílias de baixa renda a</w:t>
      </w:r>
      <w:r w:rsidR="00E31A94">
        <w:rPr>
          <w:rFonts w:ascii="Times New Roman" w:hAnsi="Times New Roman"/>
          <w:sz w:val="22"/>
          <w:szCs w:val="22"/>
        </w:rPr>
        <w:t xml:space="preserve"> assistência técnica pública e gratuita, prevista na Lei nº 11</w:t>
      </w:r>
      <w:r w:rsidR="0021385B">
        <w:rPr>
          <w:rFonts w:ascii="Times New Roman" w:hAnsi="Times New Roman"/>
          <w:sz w:val="22"/>
          <w:szCs w:val="22"/>
        </w:rPr>
        <w:t>.</w:t>
      </w:r>
      <w:r w:rsidR="00E31A94">
        <w:rPr>
          <w:rFonts w:ascii="Times New Roman" w:hAnsi="Times New Roman"/>
          <w:sz w:val="22"/>
          <w:szCs w:val="22"/>
        </w:rPr>
        <w:t>888/2008.</w:t>
      </w:r>
    </w:p>
    <w:p w:rsidR="00E31A94" w:rsidRDefault="00E31A94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:rsidR="00F1167F" w:rsidRDefault="003E24FF" w:rsidP="00DF3AC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Deste modo, </w:t>
      </w:r>
      <w:r w:rsidR="00F1167F">
        <w:rPr>
          <w:rFonts w:ascii="Times New Roman" w:hAnsi="Times New Roman"/>
          <w:sz w:val="22"/>
          <w:szCs w:val="22"/>
        </w:rPr>
        <w:t>por se tratar de autoconstrução em que o usuário não estava tentando se passar por arquiteto e urbanista, opino pelo arquivamento do processo em epígrafe.</w:t>
      </w: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Porto Alegre – RS, </w:t>
      </w:r>
      <w:r w:rsidR="008E69A1">
        <w:rPr>
          <w:rFonts w:ascii="Times New Roman" w:hAnsi="Times New Roman"/>
          <w:sz w:val="22"/>
          <w:szCs w:val="22"/>
        </w:rPr>
        <w:t>17</w:t>
      </w:r>
      <w:r w:rsidRPr="003F3E12">
        <w:rPr>
          <w:rFonts w:ascii="Times New Roman" w:hAnsi="Times New Roman"/>
          <w:sz w:val="22"/>
          <w:szCs w:val="22"/>
        </w:rPr>
        <w:t xml:space="preserve"> de </w:t>
      </w:r>
      <w:r w:rsidR="008E69A1">
        <w:rPr>
          <w:rFonts w:ascii="Times New Roman" w:hAnsi="Times New Roman"/>
          <w:sz w:val="22"/>
          <w:szCs w:val="22"/>
        </w:rPr>
        <w:t>janeiro de 2019</w:t>
      </w:r>
      <w:r w:rsidRPr="003F3E12">
        <w:rPr>
          <w:rFonts w:ascii="Times New Roman" w:hAnsi="Times New Roman"/>
          <w:sz w:val="22"/>
          <w:szCs w:val="22"/>
        </w:rPr>
        <w:t>.</w:t>
      </w: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F3E12">
        <w:rPr>
          <w:rFonts w:ascii="Times New Roman" w:hAnsi="Times New Roman"/>
          <w:sz w:val="22"/>
          <w:szCs w:val="22"/>
        </w:rPr>
        <w:instrText xml:space="preserve"> FORMTEXT </w:instrText>
      </w:r>
      <w:r w:rsidRPr="003F3E12">
        <w:rPr>
          <w:rFonts w:ascii="Times New Roman" w:hAnsi="Times New Roman"/>
          <w:sz w:val="22"/>
          <w:szCs w:val="22"/>
        </w:rPr>
      </w:r>
      <w:r w:rsidRPr="003F3E12">
        <w:rPr>
          <w:rFonts w:ascii="Times New Roman" w:hAnsi="Times New Roman"/>
          <w:sz w:val="22"/>
          <w:szCs w:val="22"/>
        </w:rPr>
        <w:fldChar w:fldCharType="separate"/>
      </w:r>
      <w:r w:rsidRPr="003F3E12">
        <w:rPr>
          <w:rFonts w:ascii="Times New Roman" w:hAnsi="Times New Roman"/>
          <w:noProof/>
          <w:sz w:val="22"/>
          <w:szCs w:val="22"/>
        </w:rPr>
        <w:t> </w:t>
      </w:r>
      <w:r w:rsidRPr="003F3E12">
        <w:rPr>
          <w:rFonts w:ascii="Times New Roman" w:hAnsi="Times New Roman"/>
          <w:noProof/>
          <w:sz w:val="22"/>
          <w:szCs w:val="22"/>
        </w:rPr>
        <w:t> </w:t>
      </w:r>
      <w:r w:rsidRPr="003F3E12">
        <w:rPr>
          <w:rFonts w:ascii="Times New Roman" w:hAnsi="Times New Roman"/>
          <w:noProof/>
          <w:sz w:val="22"/>
          <w:szCs w:val="22"/>
        </w:rPr>
        <w:t> </w:t>
      </w:r>
      <w:r w:rsidRPr="003F3E12">
        <w:rPr>
          <w:rFonts w:ascii="Times New Roman" w:hAnsi="Times New Roman"/>
          <w:noProof/>
          <w:sz w:val="22"/>
          <w:szCs w:val="22"/>
        </w:rPr>
        <w:t> </w:t>
      </w:r>
      <w:r w:rsidRPr="003F3E12">
        <w:rPr>
          <w:rFonts w:ascii="Times New Roman" w:hAnsi="Times New Roman"/>
          <w:noProof/>
          <w:sz w:val="22"/>
          <w:szCs w:val="22"/>
        </w:rPr>
        <w:t> </w:t>
      </w:r>
      <w:r w:rsidRPr="003F3E12">
        <w:rPr>
          <w:rFonts w:ascii="Times New Roman" w:hAnsi="Times New Roman"/>
          <w:sz w:val="22"/>
          <w:szCs w:val="22"/>
        </w:rPr>
        <w:fldChar w:fldCharType="end"/>
      </w: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>Conselheiro(a) Relator(a)</w:t>
      </w:r>
    </w:p>
    <w:p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F1167F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1167F" w:rsidRPr="00E27E3C" w:rsidRDefault="00F1167F" w:rsidP="00F1167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1167F" w:rsidRPr="00891D3D" w:rsidRDefault="00F1167F" w:rsidP="00F1167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1000066039/2018</w:t>
            </w:r>
          </w:p>
        </w:tc>
      </w:tr>
      <w:tr w:rsidR="00F1167F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1167F" w:rsidRPr="00E27E3C" w:rsidRDefault="00F1167F" w:rsidP="00F1167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1167F" w:rsidRPr="00891D3D" w:rsidRDefault="00F1167F" w:rsidP="00F1167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RUDIMAR PEREIRA NUNES</w:t>
            </w:r>
          </w:p>
        </w:tc>
      </w:tr>
      <w:tr w:rsidR="00F1167F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1167F" w:rsidRPr="00E27E3C" w:rsidRDefault="00F1167F" w:rsidP="00F1167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1167F" w:rsidRPr="00891D3D" w:rsidRDefault="00F1167F" w:rsidP="00F1167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RESPONSÁVEL TÉCNICO (LEIGO)</w:t>
            </w:r>
          </w:p>
        </w:tc>
      </w:tr>
      <w:tr w:rsidR="005D2B35" w:rsidRPr="00E27E3C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E27E3C" w:rsidRDefault="005D2B35" w:rsidP="008E69A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E69A1">
              <w:rPr>
                <w:rFonts w:ascii="Times New Roman" w:hAnsi="Times New Roman"/>
                <w:b/>
                <w:sz w:val="22"/>
                <w:szCs w:val="22"/>
              </w:rPr>
              <w:t>004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8E69A1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8E69A1">
        <w:rPr>
          <w:rFonts w:ascii="Times New Roman" w:hAnsi="Times New Roman"/>
          <w:sz w:val="22"/>
          <w:szCs w:val="22"/>
        </w:rPr>
        <w:t>17 de janeiro de 2019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Default="00F1167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os argumentos expostos no voto fundamentado do Conselheiro Relator;</w:t>
      </w:r>
    </w:p>
    <w:p w:rsidR="00353EB0" w:rsidRDefault="00353EB0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1167F" w:rsidRDefault="003F3E12" w:rsidP="00FF243C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F1167F">
        <w:rPr>
          <w:rFonts w:ascii="Times New Roman" w:hAnsi="Times New Roman"/>
          <w:sz w:val="22"/>
          <w:szCs w:val="22"/>
        </w:rPr>
        <w:t xml:space="preserve">Por aprovar, unanimemente, o voto do(a) conselheiro(a) relator(a) decidindo </w:t>
      </w:r>
      <w:r w:rsidR="00F1167F" w:rsidRPr="00F1167F">
        <w:rPr>
          <w:rFonts w:ascii="Times New Roman" w:hAnsi="Times New Roman"/>
          <w:sz w:val="22"/>
          <w:szCs w:val="22"/>
        </w:rPr>
        <w:t>pelo arquivamento do processo em epígrafe,</w:t>
      </w:r>
      <w:r w:rsidR="00F1167F">
        <w:rPr>
          <w:rFonts w:ascii="Times New Roman" w:hAnsi="Times New Roman"/>
          <w:sz w:val="22"/>
          <w:szCs w:val="22"/>
        </w:rPr>
        <w:t xml:space="preserve"> </w:t>
      </w:r>
      <w:r w:rsidR="00F1167F" w:rsidRPr="00F1167F">
        <w:rPr>
          <w:rFonts w:ascii="Times New Roman" w:hAnsi="Times New Roman"/>
          <w:sz w:val="22"/>
          <w:szCs w:val="22"/>
        </w:rPr>
        <w:t>por se tratar de autoconstrução em que o usuário não estava tentando se passar por arquiteto e urbanista</w:t>
      </w:r>
      <w:r w:rsidR="00F1167F">
        <w:rPr>
          <w:rFonts w:ascii="Times New Roman" w:hAnsi="Times New Roman"/>
          <w:sz w:val="22"/>
          <w:szCs w:val="22"/>
        </w:rPr>
        <w:t>;</w:t>
      </w:r>
    </w:p>
    <w:p w:rsidR="00F1167F" w:rsidRPr="00F1167F" w:rsidRDefault="00F1167F" w:rsidP="00FF243C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Intime-se.</w:t>
      </w: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t xml:space="preserve">Porto Alegre – RS, </w:t>
      </w:r>
      <w:r w:rsidR="008E69A1">
        <w:rPr>
          <w:rFonts w:ascii="Times New Roman" w:hAnsi="Times New Roman"/>
          <w:sz w:val="22"/>
          <w:szCs w:val="22"/>
        </w:rPr>
        <w:t>1</w:t>
      </w:r>
      <w:r w:rsidR="005C0F47">
        <w:rPr>
          <w:rFonts w:ascii="Times New Roman" w:hAnsi="Times New Roman"/>
          <w:sz w:val="22"/>
          <w:szCs w:val="22"/>
        </w:rPr>
        <w:t>7</w:t>
      </w:r>
      <w:r w:rsidRPr="00E27E3C">
        <w:rPr>
          <w:rFonts w:ascii="Times New Roman" w:hAnsi="Times New Roman"/>
          <w:sz w:val="22"/>
          <w:szCs w:val="22"/>
        </w:rPr>
        <w:t xml:space="preserve"> de </w:t>
      </w:r>
      <w:r w:rsidR="008E69A1">
        <w:rPr>
          <w:rFonts w:ascii="Times New Roman" w:hAnsi="Times New Roman"/>
          <w:sz w:val="22"/>
          <w:szCs w:val="22"/>
        </w:rPr>
        <w:t>janeiro de 2019</w:t>
      </w:r>
      <w:r w:rsidRPr="00E27E3C">
        <w:rPr>
          <w:rFonts w:ascii="Times New Roman" w:hAnsi="Times New Roman"/>
          <w:sz w:val="22"/>
          <w:szCs w:val="22"/>
        </w:rPr>
        <w:t>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985" w:rsidRDefault="00DC2985">
      <w:r>
        <w:separator/>
      </w:r>
    </w:p>
  </w:endnote>
  <w:endnote w:type="continuationSeparator" w:id="0">
    <w:p w:rsidR="00DC2985" w:rsidRDefault="00DC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985" w:rsidRDefault="00DC2985">
      <w:r>
        <w:separator/>
      </w:r>
    </w:p>
  </w:footnote>
  <w:footnote w:type="continuationSeparator" w:id="0">
    <w:p w:rsidR="00DC2985" w:rsidRDefault="00DC2985">
      <w:r>
        <w:continuationSeparator/>
      </w:r>
    </w:p>
  </w:footnote>
  <w:footnote w:id="1">
    <w:p w:rsidR="00E31A94" w:rsidRPr="00E31A94" w:rsidRDefault="00E31A94" w:rsidP="00E31A9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E31A94">
        <w:rPr>
          <w:rStyle w:val="Refdenotaderodap"/>
          <w:rFonts w:ascii="Times New Roman" w:hAnsi="Times New Roman"/>
          <w:sz w:val="18"/>
          <w:szCs w:val="18"/>
        </w:rPr>
        <w:footnoteRef/>
      </w:r>
      <w:r w:rsidRPr="00E31A94">
        <w:rPr>
          <w:rFonts w:ascii="Times New Roman" w:hAnsi="Times New Roman"/>
          <w:sz w:val="18"/>
          <w:szCs w:val="18"/>
        </w:rPr>
        <w:t xml:space="preserve"> Art. 121. Matar </w:t>
      </w:r>
      <w:proofErr w:type="spellStart"/>
      <w:r w:rsidRPr="00E31A94">
        <w:rPr>
          <w:rFonts w:ascii="Times New Roman" w:hAnsi="Times New Roman"/>
          <w:sz w:val="18"/>
          <w:szCs w:val="18"/>
        </w:rPr>
        <w:t>alguem</w:t>
      </w:r>
      <w:proofErr w:type="spellEnd"/>
      <w:r w:rsidRPr="00E31A94">
        <w:rPr>
          <w:rFonts w:ascii="Times New Roman" w:hAnsi="Times New Roman"/>
          <w:sz w:val="18"/>
          <w:szCs w:val="18"/>
        </w:rPr>
        <w:t>:</w:t>
      </w:r>
    </w:p>
    <w:p w:rsidR="00E31A94" w:rsidRPr="00E31A94" w:rsidRDefault="00E31A94" w:rsidP="00E31A9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E31A94">
        <w:rPr>
          <w:rFonts w:ascii="Times New Roman" w:hAnsi="Times New Roman"/>
          <w:sz w:val="18"/>
          <w:szCs w:val="18"/>
        </w:rPr>
        <w:t>(...)</w:t>
      </w:r>
    </w:p>
    <w:p w:rsidR="00E31A94" w:rsidRDefault="00E31A94" w:rsidP="00E31A94">
      <w:pPr>
        <w:pStyle w:val="Textodenotaderodap"/>
        <w:jc w:val="both"/>
      </w:pPr>
      <w:r w:rsidRPr="00E31A94">
        <w:rPr>
          <w:rFonts w:ascii="Times New Roman" w:hAnsi="Times New Roman"/>
          <w:sz w:val="18"/>
          <w:szCs w:val="18"/>
        </w:rPr>
        <w:t>§ 5º - Na hipótese de homicídio culposo</w:t>
      </w:r>
      <w:r w:rsidRPr="005F5D5C">
        <w:rPr>
          <w:rFonts w:ascii="Times New Roman" w:hAnsi="Times New Roman"/>
          <w:sz w:val="18"/>
          <w:szCs w:val="18"/>
        </w:rPr>
        <w:t xml:space="preserve">, o juiz poderá deixar de aplicar a pena, se as </w:t>
      </w:r>
      <w:proofErr w:type="spellStart"/>
      <w:r w:rsidRPr="005F5D5C">
        <w:rPr>
          <w:rFonts w:ascii="Times New Roman" w:hAnsi="Times New Roman"/>
          <w:sz w:val="18"/>
          <w:szCs w:val="18"/>
        </w:rPr>
        <w:t>conseqüências</w:t>
      </w:r>
      <w:proofErr w:type="spellEnd"/>
      <w:r w:rsidRPr="005F5D5C">
        <w:rPr>
          <w:rFonts w:ascii="Times New Roman" w:hAnsi="Times New Roman"/>
          <w:sz w:val="18"/>
          <w:szCs w:val="18"/>
        </w:rPr>
        <w:t xml:space="preserve"> da infração atingirem o próprio agente de forma tão grave que a sanção penal se torne desnecessária. (Incluído pela Lei nº 6.416, de 24.5.1977)</w:t>
      </w:r>
    </w:p>
  </w:footnote>
  <w:footnote w:id="2">
    <w:p w:rsidR="00E31A94" w:rsidRPr="00E31A94" w:rsidRDefault="00E31A94" w:rsidP="00E31A94">
      <w:pPr>
        <w:pStyle w:val="Textodenotaderodap"/>
        <w:jc w:val="both"/>
        <w:rPr>
          <w:rFonts w:ascii="Times New Roman" w:hAnsi="Times New Roman"/>
          <w:sz w:val="18"/>
          <w:szCs w:val="18"/>
        </w:rPr>
      </w:pPr>
      <w:r w:rsidRPr="00E31A94">
        <w:rPr>
          <w:rStyle w:val="Refdenotaderodap"/>
          <w:rFonts w:ascii="Times New Roman" w:hAnsi="Times New Roman"/>
          <w:sz w:val="18"/>
          <w:szCs w:val="18"/>
        </w:rPr>
        <w:footnoteRef/>
      </w:r>
      <w:r w:rsidRPr="00E31A94">
        <w:rPr>
          <w:rFonts w:ascii="Times New Roman" w:hAnsi="Times New Roman"/>
          <w:sz w:val="18"/>
          <w:szCs w:val="18"/>
        </w:rPr>
        <w:t xml:space="preserve"> RECURSO ESPECIAL. DUPLO HOMICÍDIO CULPOSO NO TRÂNSITO. CONCURSO FORMAL. ART. 302, CAPUT, DA LEI N. 9.503/1997, C/C ART. 70 DO CP. MORTE DE NAMORADO E DO AMIGO. PERDÃO JUDICIAL. ART. 121, § 5º, DO CÓDIGO PENAL. CONCESSÃO. VÍNCULO AFETIVO ENTRE RÉU E VÍTIMAS. NECESSIDADE DE COMPROVAÇÃO. SÚMULA N. 7 DO STJ. EXTENSÃO DOS EFEITOS PELO CONCURSO FORMAL. INVIABILIDADE. SISTEMA DE EXASPERAÇÃO DA PENA. EXTINÇÃO DA PUNIBILIDADE. CAUSA EXCEPCIONAL. PREENCHIMENTO DOS REQUISITOS. RECURSO ESPECIAL NÃO PROVIDO. </w:t>
      </w:r>
      <w:r w:rsidRPr="00E31A94">
        <w:rPr>
          <w:rFonts w:ascii="Times New Roman" w:hAnsi="Times New Roman"/>
          <w:b/>
          <w:sz w:val="18"/>
          <w:szCs w:val="18"/>
        </w:rPr>
        <w:t xml:space="preserve">1. Conquanto o texto do § 5º do art. 121 do Código Penal não tenha definido o caráter e a extensão das consequências do crime imprescindíveis à concessão do perdão judicial, não deixa dúvidas quanto à forma grave com que elas devem ter atingido o agente, a ponto de tornar desnecessária e até mesmo exacerbada a aplicação de sanção penal. 2. A análise do grave sofrimento, apto a ensejar a inutilidade da função </w:t>
      </w:r>
      <w:proofErr w:type="spellStart"/>
      <w:r w:rsidRPr="00E31A94">
        <w:rPr>
          <w:rFonts w:ascii="Times New Roman" w:hAnsi="Times New Roman"/>
          <w:b/>
          <w:sz w:val="18"/>
          <w:szCs w:val="18"/>
        </w:rPr>
        <w:t>retributiva</w:t>
      </w:r>
      <w:proofErr w:type="spellEnd"/>
      <w:r w:rsidRPr="00E31A94">
        <w:rPr>
          <w:rFonts w:ascii="Times New Roman" w:hAnsi="Times New Roman"/>
          <w:b/>
          <w:sz w:val="18"/>
          <w:szCs w:val="18"/>
        </w:rPr>
        <w:t xml:space="preserve"> da pena, deve ser aferida de acordo com o estado emocional de que é acometido o sujeito ativo do crime, em decorrência da sua ação culposa, razão pela qual a doutrina, quando a avaliação está voltada para o sofrimento psicológico do agente, enxerga no § 5º a exigência da prévia existência de um vínculo, de um laço de conhecimento entre os envolvidos, para que seja "tão grave" a consequência do crime ao agente. Isso porque a interpretação dada é a de que, na maior parte das vezes, só sofre intensamente aquele réu que, de forma culposa, matou alguém conhecido e com quem mantinha laços afetivos.</w:t>
      </w:r>
      <w:r w:rsidRPr="00E31A94">
        <w:rPr>
          <w:rFonts w:ascii="Times New Roman" w:hAnsi="Times New Roman"/>
          <w:sz w:val="18"/>
          <w:szCs w:val="18"/>
        </w:rPr>
        <w:t xml:space="preserve"> 3. Assim, havendo o Tribunal a quo entendido não estar demonstrado nos autos, de forma inconteste, que o acusado mantinha, embora de natureza diversa, fortes vínculos afetivos com ambas as vítimas, de modo a justificar o profundo sofrimento psíquico derivado da provocação de suas mortes, não há que se falar em </w:t>
      </w:r>
      <w:proofErr w:type="spellStart"/>
      <w:r w:rsidRPr="00E31A94">
        <w:rPr>
          <w:rFonts w:ascii="Times New Roman" w:hAnsi="Times New Roman"/>
          <w:sz w:val="18"/>
          <w:szCs w:val="18"/>
        </w:rPr>
        <w:t>malferimento</w:t>
      </w:r>
      <w:proofErr w:type="spellEnd"/>
      <w:r w:rsidRPr="00E31A94">
        <w:rPr>
          <w:rFonts w:ascii="Times New Roman" w:hAnsi="Times New Roman"/>
          <w:sz w:val="18"/>
          <w:szCs w:val="18"/>
        </w:rPr>
        <w:t xml:space="preserve"> à lei federal, pois inviável, consoante precedentes desta Corte Superior, a dupla aplicação do perdão judicial. 4. Entender pela desnecessidade do vínculo seria abrir uma fenda na lei, que se entende não haver desejado o legislador, pois, além de difícil aferição - o tão intenso sofrimento -, serviria como argumento de defesa para todo e qualquer caso de delito de trânsito com vítima fatal. (...) 8. Recurso especial não provido. (</w:t>
      </w:r>
      <w:proofErr w:type="spellStart"/>
      <w:r w:rsidRPr="00E31A94">
        <w:rPr>
          <w:rFonts w:ascii="Times New Roman" w:hAnsi="Times New Roman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Esp</w:t>
      </w:r>
      <w:proofErr w:type="spellEnd"/>
      <w:r>
        <w:rPr>
          <w:rFonts w:ascii="Times New Roman" w:hAnsi="Times New Roman"/>
          <w:sz w:val="18"/>
          <w:szCs w:val="18"/>
        </w:rPr>
        <w:t xml:space="preserve"> 1444699/RS, Rel. Ministro Ro</w:t>
      </w:r>
      <w:r w:rsidRPr="00E31A94">
        <w:rPr>
          <w:rFonts w:ascii="Times New Roman" w:hAnsi="Times New Roman"/>
          <w:sz w:val="18"/>
          <w:szCs w:val="18"/>
        </w:rPr>
        <w:t xml:space="preserve">gerio </w:t>
      </w:r>
      <w:proofErr w:type="spellStart"/>
      <w:r w:rsidRPr="00E31A94">
        <w:rPr>
          <w:rFonts w:ascii="Times New Roman" w:hAnsi="Times New Roman"/>
          <w:sz w:val="18"/>
          <w:szCs w:val="18"/>
        </w:rPr>
        <w:t>Schietti</w:t>
      </w:r>
      <w:proofErr w:type="spellEnd"/>
      <w:r w:rsidRPr="00E31A94">
        <w:rPr>
          <w:rFonts w:ascii="Times New Roman" w:hAnsi="Times New Roman"/>
          <w:sz w:val="18"/>
          <w:szCs w:val="18"/>
        </w:rPr>
        <w:t xml:space="preserve"> Cruz, Sexta Turma, julgado em 01/06/2017)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C743FEC" wp14:editId="02C5053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5B660FEE" wp14:editId="757E0E74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E685933" wp14:editId="4432D21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CB2B104" wp14:editId="1E3DDF8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385B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2707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2411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0F47"/>
    <w:rsid w:val="005C1704"/>
    <w:rsid w:val="005D2B35"/>
    <w:rsid w:val="005D3A18"/>
    <w:rsid w:val="005D5FA1"/>
    <w:rsid w:val="005E2173"/>
    <w:rsid w:val="005E7711"/>
    <w:rsid w:val="005E7C3B"/>
    <w:rsid w:val="005F2A2D"/>
    <w:rsid w:val="005F5D5C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E69A1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8300D"/>
    <w:rsid w:val="00A90A6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12305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13B"/>
    <w:rsid w:val="00CA32B6"/>
    <w:rsid w:val="00CC627D"/>
    <w:rsid w:val="00CC6ADE"/>
    <w:rsid w:val="00CD2B14"/>
    <w:rsid w:val="00CE10EA"/>
    <w:rsid w:val="00CE3E8F"/>
    <w:rsid w:val="00CE6098"/>
    <w:rsid w:val="00CE6656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C1C2E"/>
    <w:rsid w:val="00DC2985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A94"/>
    <w:rsid w:val="00E31F5F"/>
    <w:rsid w:val="00E3278A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167F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642A7"/>
    <w:rsid w:val="00F80782"/>
    <w:rsid w:val="00F84F1A"/>
    <w:rsid w:val="00F958A7"/>
    <w:rsid w:val="00FA6056"/>
    <w:rsid w:val="00FB07FA"/>
    <w:rsid w:val="00FB3060"/>
    <w:rsid w:val="00FB3B1E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1957-C9FE-4DF4-8D2A-301D1CC5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Raquel Dias Coll Oliveira</cp:lastModifiedBy>
  <cp:revision>35</cp:revision>
  <cp:lastPrinted>2018-01-04T14:27:00Z</cp:lastPrinted>
  <dcterms:created xsi:type="dcterms:W3CDTF">2018-01-05T12:01:00Z</dcterms:created>
  <dcterms:modified xsi:type="dcterms:W3CDTF">2019-01-17T17:36:00Z</dcterms:modified>
</cp:coreProperties>
</file>