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6961"/>
      </w:tblGrid>
      <w:tr w:rsidR="00851456" w:rsidRPr="00851456" w:rsidTr="0033384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D35ED8" w:rsidRPr="00851456" w:rsidRDefault="00851456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5ED8" w:rsidRPr="00851456" w:rsidRDefault="00333840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>1000082215/</w:t>
            </w:r>
            <w:r w:rsidR="00851456" w:rsidRPr="00851456">
              <w:rPr>
                <w:rFonts w:ascii="Times New Roman" w:eastAsia="Times New Roman" w:hAnsi="Times New Roman"/>
                <w:sz w:val="22"/>
                <w:szCs w:val="22"/>
              </w:rPr>
              <w:t>2019</w:t>
            </w:r>
          </w:p>
        </w:tc>
      </w:tr>
      <w:tr w:rsidR="00851456" w:rsidRPr="00851456" w:rsidTr="0033384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D35ED8" w:rsidRPr="00851456" w:rsidRDefault="00851456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5ED8" w:rsidRPr="00851456" w:rsidRDefault="00851456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>GABRIELA SILVEIRA ZANOL</w:t>
            </w:r>
          </w:p>
        </w:tc>
      </w:tr>
      <w:tr w:rsidR="00851456" w:rsidRPr="00851456" w:rsidTr="0033384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D35ED8" w:rsidRPr="00851456" w:rsidRDefault="00851456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69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5ED8" w:rsidRPr="00851456" w:rsidRDefault="00851456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851456" w:rsidRPr="00851456" w:rsidTr="0033384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D35ED8" w:rsidRPr="00851456" w:rsidRDefault="00851456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9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5ED8" w:rsidRPr="00851456" w:rsidRDefault="00851456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sz w:val="22"/>
                <w:szCs w:val="22"/>
              </w:rPr>
              <w:t xml:space="preserve">CONS. </w:t>
            </w:r>
            <w:r w:rsidR="00333840" w:rsidRPr="00851456">
              <w:rPr>
                <w:rFonts w:ascii="Times New Roman" w:eastAsia="Times New Roman" w:hAnsi="Times New Roman"/>
                <w:sz w:val="22"/>
                <w:szCs w:val="22"/>
              </w:rPr>
              <w:t>MATIAS REVELLO VAZQUEZ</w:t>
            </w:r>
          </w:p>
        </w:tc>
      </w:tr>
    </w:tbl>
    <w:tbl>
      <w:tblPr>
        <w:tblStyle w:val="a0"/>
        <w:tblW w:w="8789" w:type="dxa"/>
        <w:tblInd w:w="0" w:type="dxa"/>
        <w:tblBorders>
          <w:top w:val="single" w:sz="12" w:space="0" w:color="808080"/>
          <w:bottom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851456" w:rsidRPr="00851456" w:rsidTr="00333840">
        <w:trPr>
          <w:trHeight w:val="312"/>
        </w:trPr>
        <w:tc>
          <w:tcPr>
            <w:tcW w:w="8789" w:type="dxa"/>
            <w:shd w:val="clear" w:color="auto" w:fill="F2F2F2"/>
            <w:vAlign w:val="center"/>
          </w:tcPr>
          <w:p w:rsidR="00D35ED8" w:rsidRPr="00851456" w:rsidRDefault="0085145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851456" w:rsidRPr="00851456" w:rsidRDefault="00851456">
      <w:pPr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 xml:space="preserve">Trata-se de processo de fiscalização, originado por meio 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de rotina fiscalizatória nº 1000082215 / 2019 (fl. 6), em que se averiguou que a profissional, Arq. </w:t>
      </w:r>
      <w:proofErr w:type="gramStart"/>
      <w:r w:rsidRPr="00851456">
        <w:rPr>
          <w:rFonts w:ascii="Times New Roman" w:eastAsia="Times New Roman" w:hAnsi="Times New Roman"/>
          <w:sz w:val="22"/>
          <w:szCs w:val="22"/>
        </w:rPr>
        <w:t>e</w:t>
      </w:r>
      <w:proofErr w:type="gramEnd"/>
      <w:r w:rsidRPr="00851456">
        <w:rPr>
          <w:rFonts w:ascii="Times New Roman" w:eastAsia="Times New Roman" w:hAnsi="Times New Roman"/>
          <w:sz w:val="22"/>
          <w:szCs w:val="22"/>
        </w:rPr>
        <w:t xml:space="preserve"> Urb. Gabriela Silveira </w:t>
      </w:r>
      <w:proofErr w:type="spellStart"/>
      <w:r w:rsidRPr="00851456">
        <w:rPr>
          <w:rFonts w:ascii="Times New Roman" w:eastAsia="Times New Roman" w:hAnsi="Times New Roman"/>
          <w:sz w:val="22"/>
          <w:szCs w:val="22"/>
        </w:rPr>
        <w:t>Zanol</w:t>
      </w:r>
      <w:proofErr w:type="spellEnd"/>
      <w:r w:rsidRPr="00851456">
        <w:rPr>
          <w:rFonts w:ascii="Times New Roman" w:eastAsia="Times New Roman" w:hAnsi="Times New Roman"/>
          <w:sz w:val="22"/>
          <w:szCs w:val="22"/>
        </w:rPr>
        <w:t>, inscrita no CAU sob o nº A27637-5 e no CPF sob o nº 758.568.240-91, não efetuou o Registro de Responsabilidade Técnica – RRT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, pertinente à atividade de projeto (arquitetônico, estrutural, instalações elétricas e </w:t>
      </w:r>
      <w:proofErr w:type="spellStart"/>
      <w:r w:rsidRPr="00851456">
        <w:rPr>
          <w:rFonts w:ascii="Times New Roman" w:eastAsia="Times New Roman" w:hAnsi="Times New Roman"/>
          <w:sz w:val="22"/>
          <w:szCs w:val="22"/>
        </w:rPr>
        <w:t>hidrossanitárias</w:t>
      </w:r>
      <w:proofErr w:type="spellEnd"/>
      <w:r w:rsidRPr="00851456">
        <w:rPr>
          <w:rFonts w:ascii="Times New Roman" w:eastAsia="Times New Roman" w:hAnsi="Times New Roman"/>
          <w:sz w:val="22"/>
          <w:szCs w:val="22"/>
        </w:rPr>
        <w:t xml:space="preserve">) e um RRT extemporâneo para as atividades de execução (obra, estrutural, instalações elétricas e </w:t>
      </w:r>
      <w:proofErr w:type="spellStart"/>
      <w:r w:rsidRPr="00851456">
        <w:rPr>
          <w:rFonts w:ascii="Times New Roman" w:eastAsia="Times New Roman" w:hAnsi="Times New Roman"/>
          <w:sz w:val="22"/>
          <w:szCs w:val="22"/>
        </w:rPr>
        <w:t>hidrossanitárias</w:t>
      </w:r>
      <w:proofErr w:type="spellEnd"/>
      <w:r w:rsidRPr="00851456">
        <w:rPr>
          <w:rFonts w:ascii="Times New Roman" w:eastAsia="Times New Roman" w:hAnsi="Times New Roman"/>
          <w:sz w:val="22"/>
          <w:szCs w:val="22"/>
        </w:rPr>
        <w:t>).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Previamente à lavratura da notific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ação preventiva, a parte interessada foi orientada sobre a </w:t>
      </w:r>
      <w:proofErr w:type="gramStart"/>
      <w:r w:rsidRPr="00851456">
        <w:rPr>
          <w:rFonts w:ascii="Times New Roman" w:eastAsia="Times New Roman" w:hAnsi="Times New Roman"/>
          <w:sz w:val="22"/>
          <w:szCs w:val="22"/>
        </w:rPr>
        <w:t>obrigatoriedade</w:t>
      </w:r>
      <w:proofErr w:type="gramEnd"/>
      <w:r w:rsidRPr="00851456">
        <w:rPr>
          <w:rFonts w:ascii="Times New Roman" w:eastAsia="Times New Roman" w:hAnsi="Times New Roman"/>
          <w:sz w:val="22"/>
          <w:szCs w:val="22"/>
        </w:rPr>
        <w:t xml:space="preserve"> da elaboração do referido documento, por meio de correio eletrônico encaminhado em 04/04/2019 (fl.16), entretanto, até a data da lavratura da notificação preventiva, não emitiu o RR</w:t>
      </w:r>
      <w:r w:rsidRPr="00851456">
        <w:rPr>
          <w:rFonts w:ascii="Times New Roman" w:eastAsia="Times New Roman" w:hAnsi="Times New Roman"/>
          <w:sz w:val="22"/>
          <w:szCs w:val="22"/>
        </w:rPr>
        <w:t>T solicitado.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Nos termos do art. 13, da Resolução CAU/BR nº 022/2012, o Agente de Fiscalização do CAU/RS efetuou, em 09/04/2020, a Notificação Preventiva (fl. 18), intimando a parte interessada a adotar, no prazo de 10 (dez) dias, as providências necessár</w:t>
      </w:r>
      <w:r w:rsidRPr="00851456">
        <w:rPr>
          <w:rFonts w:ascii="Times New Roman" w:eastAsia="Times New Roman" w:hAnsi="Times New Roman"/>
          <w:sz w:val="22"/>
          <w:szCs w:val="22"/>
        </w:rPr>
        <w:t>ias para regularizar a situação ou apresentar contestação escrita.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 xml:space="preserve">Notificada, a parte interessada elaborou as </w:t>
      </w:r>
      <w:proofErr w:type="spellStart"/>
      <w:r w:rsidRPr="00851456">
        <w:rPr>
          <w:rFonts w:ascii="Times New Roman" w:eastAsia="Times New Roman" w:hAnsi="Times New Roman"/>
          <w:sz w:val="22"/>
          <w:szCs w:val="22"/>
        </w:rPr>
        <w:t>RRTs</w:t>
      </w:r>
      <w:proofErr w:type="spellEnd"/>
      <w:r w:rsidRPr="00851456">
        <w:rPr>
          <w:rFonts w:ascii="Times New Roman" w:eastAsia="Times New Roman" w:hAnsi="Times New Roman"/>
          <w:sz w:val="22"/>
          <w:szCs w:val="22"/>
        </w:rPr>
        <w:t>, porém a RRT de execução (8121318) elaborado como Simples não é válido, uma vez que a data de início da obra não corresponde à realidade. A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 obra foi fiscalizada em 13/03 e já estava em andamento. (fl.20).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o Agente de Fiscalização do CAU/RS lavrou, em 7/05/2020, o Auto de Infração (fl. 34-35), fixando a multa no valor de R$293,85 (duzentos e </w:t>
      </w:r>
      <w:r w:rsidRPr="00851456">
        <w:rPr>
          <w:rFonts w:ascii="Times New Roman" w:eastAsia="Times New Roman" w:hAnsi="Times New Roman"/>
          <w:sz w:val="22"/>
          <w:szCs w:val="22"/>
        </w:rPr>
        <w:t>noventa e três reais e oitenta e cinco centavos), e intimou a parte interessada a, no prazo de 10 (dez) dias, efetuar o pagamento da multa aplicada e regularizar a situação averiguada ou apresentar defesa à Comissão de Exercício Profissional – CEP-CAU/RS.</w:t>
      </w:r>
    </w:p>
    <w:p w:rsidR="00D35ED8" w:rsidRPr="00851456" w:rsidRDefault="00D35ED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 xml:space="preserve">Intimada (fl. 36), a parte </w:t>
      </w:r>
      <w:proofErr w:type="gramStart"/>
      <w:r w:rsidRPr="00851456">
        <w:rPr>
          <w:rFonts w:ascii="Times New Roman" w:eastAsia="Times New Roman" w:hAnsi="Times New Roman"/>
          <w:sz w:val="22"/>
          <w:szCs w:val="22"/>
        </w:rPr>
        <w:t>interessada  apresentou</w:t>
      </w:r>
      <w:proofErr w:type="gramEnd"/>
      <w:r w:rsidRPr="00851456">
        <w:rPr>
          <w:rFonts w:ascii="Times New Roman" w:eastAsia="Times New Roman" w:hAnsi="Times New Roman"/>
          <w:sz w:val="22"/>
          <w:szCs w:val="22"/>
        </w:rPr>
        <w:t xml:space="preserve"> defesa, em 15/05/201934, alegando que elaborou as RRT solicitadas na mesma data (fl.43 -59).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O processo, então, foi submetido à CEP-CAU/RS para julgamento (fl.61), com base no art. 19, da Resolução CAU/B</w:t>
      </w:r>
      <w:r w:rsidRPr="00851456">
        <w:rPr>
          <w:rFonts w:ascii="Times New Roman" w:eastAsia="Times New Roman" w:hAnsi="Times New Roman"/>
          <w:sz w:val="22"/>
          <w:szCs w:val="22"/>
        </w:rPr>
        <w:t>R nº 022/2012, que diz que compete a essa Comissão decidir pela manutenção ou arquivamento do processo.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É o relatório.</w:t>
      </w:r>
      <w:bookmarkStart w:id="0" w:name="_GoBack"/>
      <w:bookmarkEnd w:id="0"/>
    </w:p>
    <w:tbl>
      <w:tblPr>
        <w:tblStyle w:val="a1"/>
        <w:tblW w:w="8789" w:type="dxa"/>
        <w:tblInd w:w="0" w:type="dxa"/>
        <w:tblBorders>
          <w:top w:val="single" w:sz="12" w:space="0" w:color="808080"/>
          <w:bottom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851456" w:rsidRPr="00851456" w:rsidTr="00851456">
        <w:trPr>
          <w:trHeight w:val="312"/>
        </w:trPr>
        <w:tc>
          <w:tcPr>
            <w:tcW w:w="8789" w:type="dxa"/>
            <w:shd w:val="clear" w:color="auto" w:fill="F2F2F2"/>
            <w:vAlign w:val="center"/>
          </w:tcPr>
          <w:p w:rsidR="00D35ED8" w:rsidRPr="00851456" w:rsidRDefault="0085145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:rsid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Da análise do conjunto probatório existente nos autos, depreende-se que exerceu a atividade de Execução de instalaç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ões elétricas prediais de baixa tensão- Execução de obra-Execução de instalações </w:t>
      </w:r>
      <w:proofErr w:type="spellStart"/>
      <w:r w:rsidRPr="00851456">
        <w:rPr>
          <w:rFonts w:ascii="Times New Roman" w:eastAsia="Times New Roman" w:hAnsi="Times New Roman"/>
          <w:sz w:val="22"/>
          <w:szCs w:val="22"/>
        </w:rPr>
        <w:t>hidrossanitárias</w:t>
      </w:r>
      <w:proofErr w:type="spellEnd"/>
      <w:r w:rsidRPr="00851456">
        <w:rPr>
          <w:rFonts w:ascii="Times New Roman" w:eastAsia="Times New Roman" w:hAnsi="Times New Roman"/>
          <w:sz w:val="22"/>
          <w:szCs w:val="22"/>
        </w:rPr>
        <w:t xml:space="preserve"> prediais, a qual está sujeita à emissão do respectivo Registro de Responsabilidade Técnica – RRT, conforme o disposto no art. 45, da Lei nº 12.378/2010, que s</w:t>
      </w:r>
      <w:r w:rsidRPr="00851456">
        <w:rPr>
          <w:rFonts w:ascii="Times New Roman" w:eastAsia="Times New Roman" w:hAnsi="Times New Roman"/>
          <w:sz w:val="22"/>
          <w:szCs w:val="22"/>
        </w:rPr>
        <w:t>egue:</w:t>
      </w:r>
    </w:p>
    <w:p w:rsidR="00D35ED8" w:rsidRPr="00851456" w:rsidRDefault="00851456">
      <w:pPr>
        <w:tabs>
          <w:tab w:val="left" w:pos="851"/>
        </w:tabs>
        <w:ind w:left="113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51456">
        <w:rPr>
          <w:rFonts w:ascii="Times New Roman" w:eastAsia="Times New Roman" w:hAnsi="Times New Roman"/>
          <w:i/>
          <w:sz w:val="20"/>
          <w:szCs w:val="20"/>
        </w:rPr>
        <w:t xml:space="preserve">Art. 45. Toda realização de trabalho de competência privativa ou de atuação compartilhadas com outras profissões regulamentadas será objeto de Registro de Responsabilidade </w:t>
      </w:r>
      <w:proofErr w:type="gramStart"/>
      <w:r w:rsidRPr="00851456">
        <w:rPr>
          <w:rFonts w:ascii="Times New Roman" w:eastAsia="Times New Roman" w:hAnsi="Times New Roman"/>
          <w:i/>
          <w:sz w:val="20"/>
          <w:szCs w:val="20"/>
        </w:rPr>
        <w:t>Técnica  RRT</w:t>
      </w:r>
      <w:proofErr w:type="gramEnd"/>
      <w:r w:rsidRPr="00851456">
        <w:rPr>
          <w:rFonts w:ascii="Times New Roman" w:eastAsia="Times New Roman" w:hAnsi="Times New Roman"/>
          <w:i/>
          <w:sz w:val="20"/>
          <w:szCs w:val="20"/>
        </w:rPr>
        <w:t>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Com efeito, não possui razão a parte autuada ao afirmar que emitiu a RRT simples na data de 09/04/2019, uma vez que na data da fiscalização em 13/03/</w:t>
      </w:r>
      <w:proofErr w:type="gramStart"/>
      <w:r w:rsidRPr="00851456">
        <w:rPr>
          <w:rFonts w:ascii="Times New Roman" w:eastAsia="Times New Roman" w:hAnsi="Times New Roman"/>
          <w:sz w:val="22"/>
          <w:szCs w:val="22"/>
        </w:rPr>
        <w:t>2019  a</w:t>
      </w:r>
      <w:proofErr w:type="gramEnd"/>
      <w:r w:rsidRPr="00851456">
        <w:rPr>
          <w:rFonts w:ascii="Times New Roman" w:eastAsia="Times New Roman" w:hAnsi="Times New Roman"/>
          <w:sz w:val="22"/>
          <w:szCs w:val="22"/>
        </w:rPr>
        <w:t xml:space="preserve"> obra estava em andamento conforme relatório de fiscalização.</w:t>
      </w:r>
    </w:p>
    <w:p w:rsidR="00D35ED8" w:rsidRPr="00851456" w:rsidRDefault="00D35ED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Verifica-se, ainda, que o Auto de Inf</w:t>
      </w:r>
      <w:r w:rsidRPr="00851456">
        <w:rPr>
          <w:rFonts w:ascii="Times New Roman" w:eastAsia="Times New Roman" w:hAnsi="Times New Roman"/>
          <w:sz w:val="22"/>
          <w:szCs w:val="22"/>
        </w:rPr>
        <w:t>ração foi constituído de forma regular, pois observou os requisitos previstos no art. 16, da Resolução CAU/BR nº 022/2012, e foi lavrado após o transcurso do prazo da notificação preventiva, sem que a parte interessada tenha efetivado a regularização da si</w:t>
      </w:r>
      <w:r w:rsidRPr="00851456">
        <w:rPr>
          <w:rFonts w:ascii="Times New Roman" w:eastAsia="Times New Roman" w:hAnsi="Times New Roman"/>
          <w:sz w:val="22"/>
          <w:szCs w:val="22"/>
        </w:rPr>
        <w:t>tuação averiguada.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Por sua vez, observa-se que a multa, imposta por meio do Auto de Infração no valor de R$ 293,85 (duzentos e noventa e três reais e oitenta e cinco centavos), foi aplicada de forma correta, tendo em vista que, verificada a situação de ir</w:t>
      </w:r>
      <w:r w:rsidRPr="00851456">
        <w:rPr>
          <w:rFonts w:ascii="Times New Roman" w:eastAsia="Times New Roman" w:hAnsi="Times New Roman"/>
          <w:sz w:val="22"/>
          <w:szCs w:val="22"/>
        </w:rPr>
        <w:t>regularidade, foram respeitados os limites fixados no art. 35, da Resolução CAU/BR nº 022/2012, conforme segue:</w:t>
      </w: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13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51456">
        <w:rPr>
          <w:rFonts w:ascii="Times New Roman" w:eastAsia="Times New Roman" w:hAnsi="Times New Roman"/>
          <w:i/>
          <w:sz w:val="20"/>
          <w:szCs w:val="20"/>
        </w:rPr>
        <w:t>Art. 35. As infrações ao exercício da profissão de Arquitetura e Urbanismo nos termos definidos nesta Resolução serão punidas com multas, respei</w:t>
      </w:r>
      <w:r w:rsidRPr="00851456">
        <w:rPr>
          <w:rFonts w:ascii="Times New Roman" w:eastAsia="Times New Roman" w:hAnsi="Times New Roman"/>
          <w:i/>
          <w:sz w:val="20"/>
          <w:szCs w:val="20"/>
        </w:rPr>
        <w:t>tados os seguintes limites:</w:t>
      </w: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13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51456">
        <w:rPr>
          <w:rFonts w:ascii="Times New Roman" w:eastAsia="Times New Roman" w:hAnsi="Times New Roman"/>
          <w:i/>
          <w:sz w:val="20"/>
          <w:szCs w:val="20"/>
        </w:rPr>
        <w:t>(...)</w:t>
      </w: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13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51456">
        <w:rPr>
          <w:rFonts w:ascii="Times New Roman" w:eastAsia="Times New Roman" w:hAnsi="Times New Roman"/>
          <w:i/>
          <w:sz w:val="20"/>
          <w:szCs w:val="20"/>
        </w:rPr>
        <w:t>IV - Arquiteto e urbanista com registro no CAU regular exercendo atividade fiscalizada sem ter feito o devido RRT;</w:t>
      </w: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13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51456">
        <w:rPr>
          <w:rFonts w:ascii="Times New Roman" w:eastAsia="Times New Roman" w:hAnsi="Times New Roman"/>
          <w:i/>
          <w:sz w:val="20"/>
          <w:szCs w:val="20"/>
        </w:rPr>
        <w:t>Infrator: pessoa física;</w:t>
      </w:r>
    </w:p>
    <w:p w:rsidR="00D35ED8" w:rsidRPr="00851456" w:rsidRDefault="0085145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13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51456">
        <w:rPr>
          <w:rFonts w:ascii="Times New Roman" w:eastAsia="Times New Roman" w:hAnsi="Times New Roman"/>
          <w:i/>
          <w:sz w:val="20"/>
          <w:szCs w:val="20"/>
        </w:rPr>
        <w:t>Valor da Multa: 300% (trezentos por cento) do valor vigente da taxa do RRT;</w:t>
      </w:r>
    </w:p>
    <w:p w:rsidR="00D35ED8" w:rsidRPr="00851456" w:rsidRDefault="00851456">
      <w:pPr>
        <w:tabs>
          <w:tab w:val="left" w:pos="851"/>
        </w:tabs>
        <w:ind w:left="113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51456">
        <w:rPr>
          <w:rFonts w:ascii="Times New Roman" w:eastAsia="Times New Roman" w:hAnsi="Times New Roman"/>
          <w:i/>
          <w:sz w:val="20"/>
          <w:szCs w:val="20"/>
        </w:rPr>
        <w:t>(...)”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Por fim, faz-se importante mencionar que a regularização da situação, após a lavratura do auto de infração, não exime a parte autuada das cominações legais; mas a exime de eventual reincidência pela continuidade da irregularidade.</w:t>
      </w:r>
    </w:p>
    <w:p w:rsidR="00851456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a2"/>
        <w:tblW w:w="8789" w:type="dxa"/>
        <w:tblInd w:w="0" w:type="dxa"/>
        <w:tblBorders>
          <w:top w:val="single" w:sz="12" w:space="0" w:color="808080"/>
          <w:bottom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851456" w:rsidRPr="00851456" w:rsidTr="00851456">
        <w:trPr>
          <w:trHeight w:val="312"/>
        </w:trPr>
        <w:tc>
          <w:tcPr>
            <w:tcW w:w="8789" w:type="dxa"/>
            <w:shd w:val="clear" w:color="auto" w:fill="F2F2F2"/>
            <w:vAlign w:val="center"/>
          </w:tcPr>
          <w:p w:rsidR="00D35ED8" w:rsidRPr="00851456" w:rsidRDefault="0085145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1456">
              <w:rPr>
                <w:rFonts w:ascii="Times New Roman" w:eastAsia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:rsidR="00D35ED8" w:rsidRPr="00851456" w:rsidRDefault="00D35ED8">
      <w:pPr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Deste modo, considerando que até a presente data, não houve a regularização da situação averiguada, bem como não se efetuou o pagamento da multa aplicada</w:t>
      </w:r>
      <w:r w:rsidRPr="00851456">
        <w:rPr>
          <w:rFonts w:ascii="Times New Roman" w:eastAsia="Times New Roman" w:hAnsi="Times New Roman"/>
          <w:sz w:val="22"/>
          <w:szCs w:val="22"/>
        </w:rPr>
        <w:t>, opino pela manutenção do Auto de Infração nº 1000082215 / 2019 e, consequentemente, da multa imposta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 por meio deste, em razão 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de que </w:t>
      </w:r>
      <w:r w:rsidRPr="00851456">
        <w:rPr>
          <w:rFonts w:ascii="Times New Roman" w:eastAsia="Times New Roman" w:hAnsi="Times New Roman"/>
          <w:sz w:val="22"/>
          <w:szCs w:val="22"/>
        </w:rPr>
        <w:t>a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 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profissional, Arq. </w:t>
      </w:r>
      <w:proofErr w:type="gramStart"/>
      <w:r w:rsidRPr="00851456">
        <w:rPr>
          <w:rFonts w:ascii="Times New Roman" w:eastAsia="Times New Roman" w:hAnsi="Times New Roman"/>
          <w:sz w:val="22"/>
          <w:szCs w:val="22"/>
        </w:rPr>
        <w:t>e</w:t>
      </w:r>
      <w:proofErr w:type="gramEnd"/>
      <w:r w:rsidRPr="00851456">
        <w:rPr>
          <w:rFonts w:ascii="Times New Roman" w:eastAsia="Times New Roman" w:hAnsi="Times New Roman"/>
          <w:sz w:val="22"/>
          <w:szCs w:val="22"/>
        </w:rPr>
        <w:t xml:space="preserve"> Urb. Gabriela Silveira </w:t>
      </w:r>
      <w:proofErr w:type="spellStart"/>
      <w:r w:rsidRPr="00851456">
        <w:rPr>
          <w:rFonts w:ascii="Times New Roman" w:eastAsia="Times New Roman" w:hAnsi="Times New Roman"/>
          <w:sz w:val="22"/>
          <w:szCs w:val="22"/>
        </w:rPr>
        <w:t>Zanol</w:t>
      </w:r>
      <w:proofErr w:type="spellEnd"/>
      <w:r w:rsidRPr="00851456">
        <w:rPr>
          <w:rFonts w:ascii="Times New Roman" w:eastAsia="Times New Roman" w:hAnsi="Times New Roman"/>
          <w:sz w:val="22"/>
          <w:szCs w:val="22"/>
        </w:rPr>
        <w:t>, inscrito no CAU sob o nº A27637-5, incorreu em infração ao art. 35, inciso IV, da Resolução CAU/BR nº 022/2012, por ter exercido atividade sujeita à fiscalização, sem ter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 emitido o respectivo RRT no prazo de início das atividades.</w:t>
      </w:r>
    </w:p>
    <w:p w:rsidR="00851456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 xml:space="preserve">Após o trânsito em julgado, remetam-se os autos à Unidade de Fiscalização do CAU/RS, para que, </w:t>
      </w:r>
      <w:proofErr w:type="gramStart"/>
      <w:r w:rsidRPr="00851456">
        <w:rPr>
          <w:rFonts w:ascii="Times New Roman" w:eastAsia="Times New Roman" w:hAnsi="Times New Roman"/>
          <w:sz w:val="22"/>
          <w:szCs w:val="22"/>
        </w:rPr>
        <w:t>nos</w:t>
      </w:r>
      <w:proofErr w:type="gramEnd"/>
      <w:r w:rsidRPr="00851456">
        <w:rPr>
          <w:rFonts w:ascii="Times New Roman" w:eastAsia="Times New Roman" w:hAnsi="Times New Roman"/>
          <w:sz w:val="22"/>
          <w:szCs w:val="22"/>
        </w:rPr>
        <w:t xml:space="preserve"> termos do art. 17, da Resolução CAU/BR nº 022/2012, averigue a regularidade da situação que deu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 origem ao Auto de Infração do presente processo</w:t>
      </w:r>
      <w:r w:rsidRPr="00851456">
        <w:rPr>
          <w:rFonts w:ascii="Times New Roman" w:eastAsia="Times New Roman" w:hAnsi="Times New Roman"/>
          <w:sz w:val="22"/>
          <w:szCs w:val="22"/>
        </w:rPr>
        <w:t>.</w:t>
      </w:r>
    </w:p>
    <w:p w:rsidR="00D35ED8" w:rsidRPr="00851456" w:rsidRDefault="00D35ED8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 xml:space="preserve">Porto Alegre – RS, </w:t>
      </w:r>
      <w:r w:rsidR="00333840" w:rsidRPr="00851456">
        <w:rPr>
          <w:rFonts w:ascii="Times New Roman" w:eastAsia="Times New Roman" w:hAnsi="Times New Roman"/>
          <w:sz w:val="22"/>
          <w:szCs w:val="22"/>
        </w:rPr>
        <w:t>30</w:t>
      </w:r>
      <w:r w:rsidRPr="00851456">
        <w:rPr>
          <w:rFonts w:ascii="Times New Roman" w:eastAsia="Times New Roman" w:hAnsi="Times New Roman"/>
          <w:sz w:val="22"/>
          <w:szCs w:val="22"/>
        </w:rPr>
        <w:t xml:space="preserve"> de abril de 2020.</w:t>
      </w:r>
    </w:p>
    <w:p w:rsidR="00D35ED8" w:rsidRDefault="00D35ED8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</w:p>
    <w:p w:rsidR="00851456" w:rsidRDefault="00851456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</w:p>
    <w:p w:rsidR="00851456" w:rsidRPr="00851456" w:rsidRDefault="00851456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</w:p>
    <w:p w:rsidR="00D35ED8" w:rsidRPr="00851456" w:rsidRDefault="00851456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  <w:r w:rsidRPr="00851456">
        <w:rPr>
          <w:rFonts w:ascii="Times New Roman" w:eastAsia="Times New Roman" w:hAnsi="Times New Roman"/>
          <w:sz w:val="22"/>
          <w:szCs w:val="22"/>
        </w:rPr>
        <w:t> Matias Revello Vazquez    </w:t>
      </w:r>
    </w:p>
    <w:p w:rsidR="00D35ED8" w:rsidRPr="00851456" w:rsidRDefault="00851456" w:rsidP="00851456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  <w:proofErr w:type="gramStart"/>
      <w:r w:rsidRPr="00851456">
        <w:rPr>
          <w:rFonts w:ascii="Times New Roman" w:eastAsia="Times New Roman" w:hAnsi="Times New Roman"/>
          <w:sz w:val="22"/>
          <w:szCs w:val="22"/>
        </w:rPr>
        <w:t>Conselheiro(</w:t>
      </w:r>
      <w:proofErr w:type="gramEnd"/>
      <w:r w:rsidRPr="00851456">
        <w:rPr>
          <w:rFonts w:ascii="Times New Roman" w:eastAsia="Times New Roman" w:hAnsi="Times New Roman"/>
          <w:sz w:val="22"/>
          <w:szCs w:val="22"/>
        </w:rPr>
        <w:t>a) Relator(a)</w:t>
      </w:r>
    </w:p>
    <w:sectPr w:rsidR="00D35ED8" w:rsidRPr="00851456" w:rsidSect="0085145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851" w:left="1701" w:header="1418" w:footer="567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1456">
      <w:r>
        <w:separator/>
      </w:r>
    </w:p>
  </w:endnote>
  <w:endnote w:type="continuationSeparator" w:id="0">
    <w:p w:rsidR="00000000" w:rsidRDefault="008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D8" w:rsidRDefault="00851456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D35ED8" w:rsidRDefault="00D35E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</w:p>
  <w:p w:rsidR="00D35ED8" w:rsidRDefault="00851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4" w:right="-1701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eastAsia="DaxCondensed" w:hAnsi="DaxCondensed" w:cs="DaxCondensed"/>
        <w:color w:val="2C778C"/>
        <w:sz w:val="20"/>
        <w:szCs w:val="20"/>
      </w:rPr>
      <w:t xml:space="preserve">3094.9800 </w:t>
    </w:r>
    <w:r>
      <w:rPr>
        <w:rFonts w:cs="Cambria"/>
        <w:color w:val="000000"/>
        <w:sz w:val="20"/>
        <w:szCs w:val="20"/>
      </w:rPr>
      <w:t xml:space="preserve"> </w:t>
    </w:r>
    <w:r>
      <w:rPr>
        <w:rFonts w:cs="Cambria"/>
        <w:color w:val="000000"/>
        <w:sz w:val="20"/>
        <w:szCs w:val="20"/>
      </w:rPr>
      <w:tab/>
    </w:r>
    <w:proofErr w:type="gramEnd"/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:rsidR="00D35ED8" w:rsidRDefault="00851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4" w:right="-1701"/>
      <w:rPr>
        <w:rFonts w:cs="Cambria"/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D8" w:rsidRDefault="0085145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D35ED8" w:rsidRDefault="00D35E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</w:p>
  <w:p w:rsidR="00D35ED8" w:rsidRDefault="00851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cs="Cambria"/>
        <w:color w:val="000000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eastAsia="DaxCondensed" w:hAnsi="DaxCondensed" w:cs="DaxCondensed"/>
        <w:color w:val="2C778C"/>
        <w:sz w:val="20"/>
        <w:szCs w:val="20"/>
      </w:rPr>
      <w:t xml:space="preserve">3094.9800 </w:t>
    </w:r>
    <w:r>
      <w:rPr>
        <w:rFonts w:cs="Cambria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51456">
      <w:r>
        <w:separator/>
      </w:r>
    </w:p>
  </w:footnote>
  <w:footnote w:type="continuationSeparator" w:id="0">
    <w:p w:rsidR="00000000" w:rsidRDefault="0085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D8" w:rsidRDefault="00851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cs="Cambria"/>
        <w:color w:val="296D7A"/>
      </w:rPr>
    </w:pPr>
    <w:r>
      <w:rPr>
        <w:rFonts w:cs="Cambria"/>
        <w:color w:val="296D7A"/>
      </w:rPr>
      <w:t xml:space="preserve"> </w:t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-638809</wp:posOffset>
          </wp:positionV>
          <wp:extent cx="7572375" cy="971550"/>
          <wp:effectExtent l="0" t="0" r="0" b="0"/>
          <wp:wrapSquare wrapText="bothSides" distT="0" distB="0" distL="0" distR="0"/>
          <wp:docPr id="86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ED8" w:rsidRDefault="00851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Square wrapText="bothSides" distT="0" distB="0" distL="0" distR="0"/>
          <wp:docPr id="87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7343F"/>
    <w:multiLevelType w:val="multilevel"/>
    <w:tmpl w:val="01542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D8"/>
    <w:rsid w:val="00333840"/>
    <w:rsid w:val="00851456"/>
    <w:rsid w:val="00D3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2246B-F87E-40A4-9BFE-CA22E4FE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r67bM8PuukKo+BupvrroMLuDGw==">AMUW2mUvk49AjLXmHouqA4busxNrq44FmDJ2RGoAiSHdwO9ECcrc5yNdvhx6gIw1bGTNNrVqDOzVveKmmNY6WrgvASPq4+MkTYoijR3WQJXKyItjcovRxzu47Tj0zGkedsH9LjiddMpwxeK5QSOKiWUNlTKQpdB3Sw==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Raquel Dias Coll Oliveira</cp:lastModifiedBy>
  <cp:revision>3</cp:revision>
  <cp:lastPrinted>2020-05-01T15:30:00Z</cp:lastPrinted>
  <dcterms:created xsi:type="dcterms:W3CDTF">2020-05-01T15:25:00Z</dcterms:created>
  <dcterms:modified xsi:type="dcterms:W3CDTF">2020-05-01T15:30:00Z</dcterms:modified>
</cp:coreProperties>
</file>