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442"/>
      </w:tblGrid>
      <w:tr w:rsidR="00120938" w:rsidRPr="00416CE7" w14:paraId="2DE25250" w14:textId="77777777" w:rsidTr="43127CE3">
        <w:trPr>
          <w:trHeight w:hRule="exact" w:val="881"/>
        </w:trPr>
        <w:tc>
          <w:tcPr>
            <w:tcW w:w="1918" w:type="dxa"/>
            <w:tcBorders>
              <w:top w:val="single" w:sz="12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BC8C670" w14:textId="75409AED" w:rsidR="00335FB6" w:rsidRPr="0045013B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718403" w14:textId="1274FBC3" w:rsidR="00335FB6" w:rsidRPr="0045013B" w:rsidRDefault="00D16894" w:rsidP="00D1689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PROPOSTA DE CAMPANHA COM </w:t>
            </w:r>
            <w:r w:rsidRPr="00D16894">
              <w:rPr>
                <w:rFonts w:ascii="Times New Roman" w:hAnsi="Times New Roman"/>
                <w:sz w:val="22"/>
                <w:szCs w:val="22"/>
              </w:rPr>
              <w:t xml:space="preserve">CARÁTER ORIENTATIVO E PREVENTIVO </w:t>
            </w:r>
            <w:r>
              <w:rPr>
                <w:rFonts w:ascii="Times New Roman" w:hAnsi="Times New Roman"/>
                <w:sz w:val="22"/>
                <w:szCs w:val="22"/>
              </w:rPr>
              <w:t>ACERCA DA RESERVA TÉCNICA.</w:t>
            </w:r>
          </w:p>
        </w:tc>
      </w:tr>
      <w:tr w:rsidR="00335FB6" w:rsidRPr="00416CE7" w14:paraId="6DCB345F" w14:textId="77777777" w:rsidTr="43127CE3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E7C9E21" w14:textId="5E95EA1B" w:rsidR="00335FB6" w:rsidRPr="0045013B" w:rsidRDefault="00335FB6" w:rsidP="00BE2D9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43127C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7FA5AB17" w:rsidRPr="43127CE3">
              <w:rPr>
                <w:rFonts w:ascii="Times New Roman" w:hAnsi="Times New Roman"/>
                <w:b/>
                <w:bCs/>
                <w:sz w:val="22"/>
                <w:szCs w:val="22"/>
              </w:rPr>
              <w:t>034</w:t>
            </w:r>
            <w:r w:rsidR="00BE2D9F" w:rsidRPr="43127CE3">
              <w:rPr>
                <w:rFonts w:ascii="Times New Roman" w:hAnsi="Times New Roman"/>
                <w:b/>
                <w:bCs/>
                <w:sz w:val="22"/>
                <w:szCs w:val="22"/>
              </w:rPr>
              <w:t>/2020</w:t>
            </w:r>
            <w:r w:rsidRPr="43127C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</w:t>
            </w:r>
            <w:r w:rsidR="00FA7E79" w:rsidRPr="43127CE3">
              <w:rPr>
                <w:rFonts w:ascii="Times New Roman" w:hAnsi="Times New Roman"/>
                <w:b/>
                <w:bCs/>
                <w:sz w:val="22"/>
                <w:szCs w:val="22"/>
              </w:rPr>
              <w:t>CEP</w:t>
            </w:r>
            <w:r w:rsidRPr="43127CE3">
              <w:rPr>
                <w:rFonts w:ascii="Times New Roman" w:hAnsi="Times New Roman"/>
                <w:b/>
                <w:bCs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416CE7" w:rsidRDefault="00335FB6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50C328" w14:textId="508AE2F8" w:rsidR="00FB73D0" w:rsidRDefault="00FB73D0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3DD4">
        <w:rPr>
          <w:rFonts w:ascii="Times New Roman" w:hAnsi="Times New Roman"/>
          <w:sz w:val="22"/>
          <w:szCs w:val="22"/>
        </w:rPr>
        <w:t xml:space="preserve">A COMISSÃO DE EXERCÍCIO PROFISSIONAL – </w:t>
      </w:r>
      <w:r w:rsidRPr="008F644F">
        <w:rPr>
          <w:rFonts w:ascii="Times New Roman" w:hAnsi="Times New Roman"/>
          <w:sz w:val="22"/>
          <w:szCs w:val="22"/>
        </w:rPr>
        <w:t xml:space="preserve">CEP-CAU/RS, </w:t>
      </w:r>
      <w:r w:rsidR="00BE2D9F" w:rsidRPr="007F16DC">
        <w:rPr>
          <w:rFonts w:ascii="Times New Roman" w:hAnsi="Times New Roman"/>
          <w:sz w:val="22"/>
          <w:szCs w:val="22"/>
        </w:rPr>
        <w:t xml:space="preserve">reunida ordinariamente por meio de videoconferência no dia </w:t>
      </w:r>
      <w:r w:rsidR="009468EB">
        <w:rPr>
          <w:rFonts w:ascii="Times New Roman" w:hAnsi="Times New Roman"/>
          <w:sz w:val="22"/>
          <w:szCs w:val="22"/>
        </w:rPr>
        <w:t>30</w:t>
      </w:r>
      <w:r w:rsidR="00BE2D9F" w:rsidRPr="007F16DC">
        <w:rPr>
          <w:rFonts w:ascii="Times New Roman" w:hAnsi="Times New Roman"/>
          <w:sz w:val="22"/>
          <w:szCs w:val="22"/>
        </w:rPr>
        <w:t xml:space="preserve"> de abril de 2020</w:t>
      </w:r>
      <w:r w:rsidRPr="0091490C">
        <w:rPr>
          <w:rFonts w:ascii="Times New Roman" w:hAnsi="Times New Roman"/>
          <w:sz w:val="22"/>
          <w:szCs w:val="22"/>
        </w:rPr>
        <w:t>, no uso das competências que lhe conferem o artigo 2º, inciso III, alínea ‘b’, da Resolução nº</w:t>
      </w:r>
      <w:r w:rsidRPr="00120938">
        <w:rPr>
          <w:rFonts w:ascii="Times New Roman" w:hAnsi="Times New Roman"/>
          <w:sz w:val="22"/>
          <w:szCs w:val="22"/>
        </w:rPr>
        <w:t xml:space="preserve"> 30 do CAU/BR, que dispõe sobre os atos </w:t>
      </w:r>
      <w:r w:rsidRPr="00131702">
        <w:rPr>
          <w:rFonts w:ascii="Times New Roman" w:hAnsi="Times New Roman"/>
          <w:sz w:val="22"/>
          <w:szCs w:val="22"/>
        </w:rPr>
        <w:t xml:space="preserve">administrativos, e artigo </w:t>
      </w:r>
      <w:r w:rsidR="00AF2743" w:rsidRPr="00131702">
        <w:rPr>
          <w:rFonts w:ascii="Times New Roman" w:hAnsi="Times New Roman"/>
          <w:sz w:val="22"/>
          <w:szCs w:val="22"/>
        </w:rPr>
        <w:t>95</w:t>
      </w:r>
      <w:r w:rsidR="008F3E61" w:rsidRPr="00131702">
        <w:rPr>
          <w:rFonts w:ascii="Times New Roman" w:hAnsi="Times New Roman"/>
          <w:sz w:val="22"/>
          <w:szCs w:val="22"/>
        </w:rPr>
        <w:t xml:space="preserve"> </w:t>
      </w:r>
      <w:r w:rsidRPr="00131702">
        <w:rPr>
          <w:rFonts w:ascii="Times New Roman" w:hAnsi="Times New Roman"/>
          <w:sz w:val="22"/>
          <w:szCs w:val="22"/>
        </w:rPr>
        <w:t>do Regimento Interno do CAU/RS, após</w:t>
      </w:r>
      <w:r w:rsidR="00BE2D9F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35986F47" w14:textId="77777777" w:rsidR="00BE2D9F" w:rsidRDefault="00BE2D9F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B322CB1" w14:textId="77777777" w:rsidR="009468EB" w:rsidRPr="00B27005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B27005">
        <w:rPr>
          <w:rFonts w:ascii="Times New Roman" w:hAnsi="Times New Roman"/>
          <w:sz w:val="22"/>
          <w:szCs w:val="22"/>
        </w:rPr>
        <w:t>o art. 24, § 1º, da Lei nº 12.378/2010</w:t>
      </w:r>
      <w:r>
        <w:rPr>
          <w:rFonts w:ascii="Times New Roman" w:hAnsi="Times New Roman"/>
          <w:sz w:val="22"/>
          <w:szCs w:val="22"/>
        </w:rPr>
        <w:t xml:space="preserve">, estabelece que </w:t>
      </w:r>
      <w:r w:rsidRPr="00B27005">
        <w:rPr>
          <w:rFonts w:ascii="Times New Roman" w:hAnsi="Times New Roman"/>
          <w:sz w:val="22"/>
          <w:szCs w:val="22"/>
        </w:rPr>
        <w:t>“</w:t>
      </w:r>
      <w:r w:rsidRPr="00B27005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B27005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B27005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>
        <w:rPr>
          <w:rFonts w:ascii="Times New Roman" w:hAnsi="Times New Roman"/>
          <w:sz w:val="22"/>
          <w:szCs w:val="22"/>
        </w:rPr>
        <w:t>”;</w:t>
      </w:r>
    </w:p>
    <w:p w14:paraId="4EE97205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6CC7FD0F" w14:textId="77777777" w:rsidR="009468EB" w:rsidRPr="00D76F5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B27005">
        <w:rPr>
          <w:rFonts w:ascii="Times New Roman" w:hAnsi="Times New Roman"/>
          <w:sz w:val="22"/>
          <w:szCs w:val="22"/>
        </w:rPr>
        <w:t>a atividade fiscalizatória tem por objeto “</w:t>
      </w:r>
      <w:r w:rsidRPr="00B27005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27005">
        <w:rPr>
          <w:rFonts w:ascii="Times New Roman" w:hAnsi="Times New Roman"/>
          <w:sz w:val="22"/>
          <w:szCs w:val="22"/>
        </w:rPr>
        <w:t>” e por objetivo “</w:t>
      </w:r>
      <w:r w:rsidRPr="00B27005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B27005">
        <w:rPr>
          <w:rFonts w:ascii="Times New Roman" w:hAnsi="Times New Roman"/>
          <w:sz w:val="22"/>
          <w:szCs w:val="22"/>
        </w:rPr>
        <w:t>”, competindo-lhe “</w:t>
      </w:r>
      <w:r w:rsidRPr="00B27005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</w:t>
      </w:r>
      <w:r w:rsidRPr="00D76F56">
        <w:rPr>
          <w:rFonts w:ascii="Times New Roman" w:hAnsi="Times New Roman"/>
          <w:i/>
          <w:sz w:val="22"/>
          <w:szCs w:val="22"/>
        </w:rPr>
        <w:t>RRT) correspondente, nos termos do que dispõe Resolução específica do CAU/BR</w:t>
      </w:r>
      <w:r w:rsidRPr="00D76F56">
        <w:rPr>
          <w:rFonts w:ascii="Times New Roman" w:hAnsi="Times New Roman"/>
          <w:sz w:val="22"/>
          <w:szCs w:val="22"/>
        </w:rPr>
        <w:t>”, conforme dispõem os artigos 4º, 5º e 6º da Resolução n</w:t>
      </w:r>
      <w:r>
        <w:rPr>
          <w:rFonts w:ascii="Times New Roman" w:hAnsi="Times New Roman"/>
          <w:sz w:val="22"/>
          <w:szCs w:val="22"/>
        </w:rPr>
        <w:t>º 22 do CAU/BR, respectivamente;</w:t>
      </w:r>
    </w:p>
    <w:p w14:paraId="4F442115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03B60D8E" w14:textId="77777777" w:rsidR="009468EB" w:rsidRPr="00D76F5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D76F56">
        <w:rPr>
          <w:rFonts w:ascii="Times New Roman" w:hAnsi="Times New Roman"/>
          <w:sz w:val="22"/>
          <w:szCs w:val="22"/>
        </w:rPr>
        <w:t>Considerando que o art. 28, inciso I, da Lei nº 12.378/2010, define que compete ao CAU/BR “</w:t>
      </w:r>
      <w:r w:rsidRPr="00A74266">
        <w:rPr>
          <w:rFonts w:ascii="Times New Roman" w:hAnsi="Times New Roman"/>
          <w:i/>
          <w:sz w:val="22"/>
          <w:szCs w:val="22"/>
        </w:rPr>
        <w:t xml:space="preserve">zelar pela </w:t>
      </w:r>
      <w:proofErr w:type="gramStart"/>
      <w:r w:rsidRPr="00A74266">
        <w:rPr>
          <w:rFonts w:ascii="Times New Roman" w:hAnsi="Times New Roman"/>
          <w:i/>
          <w:sz w:val="22"/>
          <w:szCs w:val="22"/>
        </w:rPr>
        <w:t>dignidade</w:t>
      </w:r>
      <w:proofErr w:type="gramEnd"/>
      <w:r w:rsidRPr="00A74266">
        <w:rPr>
          <w:rFonts w:ascii="Times New Roman" w:hAnsi="Times New Roman"/>
          <w:i/>
          <w:sz w:val="22"/>
          <w:szCs w:val="22"/>
        </w:rPr>
        <w:t>, independência, prerrogativas e valorização da arquitetura e do urbanismo</w:t>
      </w:r>
      <w:r w:rsidRPr="00D76F56">
        <w:rPr>
          <w:rFonts w:ascii="Times New Roman" w:hAnsi="Times New Roman"/>
          <w:sz w:val="22"/>
          <w:szCs w:val="22"/>
        </w:rPr>
        <w:t>”;</w:t>
      </w:r>
    </w:p>
    <w:p w14:paraId="7A32BBC7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075AAE2B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D76F56">
        <w:rPr>
          <w:rFonts w:ascii="Times New Roman" w:hAnsi="Times New Roman"/>
          <w:sz w:val="22"/>
          <w:szCs w:val="22"/>
        </w:rPr>
        <w:t xml:space="preserve">Considerando que o art. 34, inciso XIV, da Lei nº 12.378/2010, define que compete aos </w:t>
      </w:r>
      <w:proofErr w:type="spellStart"/>
      <w:r w:rsidRPr="00D76F56">
        <w:rPr>
          <w:rFonts w:ascii="Times New Roman" w:hAnsi="Times New Roman"/>
          <w:sz w:val="22"/>
          <w:szCs w:val="22"/>
        </w:rPr>
        <w:t>CAUs</w:t>
      </w:r>
      <w:proofErr w:type="spellEnd"/>
      <w:r w:rsidRPr="00D76F56">
        <w:rPr>
          <w:rFonts w:ascii="Times New Roman" w:hAnsi="Times New Roman"/>
          <w:sz w:val="22"/>
          <w:szCs w:val="22"/>
        </w:rPr>
        <w:t xml:space="preserve"> “</w:t>
      </w:r>
      <w:r w:rsidRPr="00D76F56">
        <w:rPr>
          <w:rFonts w:ascii="Times New Roman" w:hAnsi="Times New Roman"/>
          <w:i/>
          <w:sz w:val="22"/>
          <w:szCs w:val="22"/>
        </w:rPr>
        <w:t>firmar convênios com entidades públicas e privadas</w:t>
      </w:r>
      <w:r w:rsidRPr="00D76F56">
        <w:rPr>
          <w:rFonts w:ascii="Times New Roman" w:hAnsi="Times New Roman"/>
          <w:sz w:val="22"/>
          <w:szCs w:val="22"/>
        </w:rPr>
        <w:t>”;</w:t>
      </w:r>
    </w:p>
    <w:p w14:paraId="3CD85840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52BE64AB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B27005">
        <w:rPr>
          <w:rFonts w:ascii="Times New Roman" w:hAnsi="Times New Roman"/>
          <w:sz w:val="22"/>
          <w:szCs w:val="22"/>
        </w:rPr>
        <w:t>Considerando que o art. 18, inciso VI, da Lei nº 12.378/2010, define que “</w:t>
      </w:r>
      <w:r w:rsidRPr="00B27005">
        <w:rPr>
          <w:rFonts w:ascii="Times New Roman" w:hAnsi="Times New Roman"/>
          <w:i/>
          <w:sz w:val="22"/>
          <w:szCs w:val="22"/>
        </w:rPr>
        <w:t>locupletar-se ilicitamente, por qualquer meio, às custas de cliente, diretamente ou por intermédio de terceiros</w:t>
      </w:r>
      <w:r w:rsidRPr="00B27005">
        <w:rPr>
          <w:rFonts w:ascii="Times New Roman" w:hAnsi="Times New Roman"/>
          <w:sz w:val="22"/>
          <w:szCs w:val="22"/>
        </w:rPr>
        <w:t>” se constitui como infração disciplinar;</w:t>
      </w:r>
    </w:p>
    <w:p w14:paraId="6D28D0A8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51D9A362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B27005">
        <w:rPr>
          <w:rFonts w:ascii="Times New Roman" w:hAnsi="Times New Roman"/>
          <w:sz w:val="22"/>
          <w:szCs w:val="22"/>
        </w:rPr>
        <w:t>Considerando que pelo Código de Ética e Disciplina do CAU/BR</w:t>
      </w:r>
      <w:r>
        <w:rPr>
          <w:rFonts w:ascii="Times New Roman" w:hAnsi="Times New Roman"/>
          <w:sz w:val="22"/>
          <w:szCs w:val="22"/>
        </w:rPr>
        <w:t>, aprovado pela Resolução CAU/BR nº 52, de 06 de setembro de 2013</w:t>
      </w:r>
      <w:r w:rsidRPr="00B27005">
        <w:rPr>
          <w:rFonts w:ascii="Times New Roman" w:hAnsi="Times New Roman"/>
          <w:sz w:val="22"/>
          <w:szCs w:val="22"/>
        </w:rPr>
        <w:t>, “</w:t>
      </w:r>
      <w:r w:rsidRPr="00B27005">
        <w:rPr>
          <w:rFonts w:ascii="Times New Roman" w:hAnsi="Times New Roman"/>
          <w:i/>
          <w:sz w:val="22"/>
          <w:szCs w:val="22"/>
        </w:rPr>
        <w:t>as regras, que são derivadas dos princípios, devem ser seguidas de forma específica e restrita às circunstâncias objetivas e concretas. A transgressão às regras será considerada infração ético-disciplinar imputável</w:t>
      </w:r>
      <w:r>
        <w:rPr>
          <w:rFonts w:ascii="Times New Roman" w:hAnsi="Times New Roman"/>
          <w:sz w:val="22"/>
          <w:szCs w:val="22"/>
        </w:rPr>
        <w:t>”;</w:t>
      </w:r>
    </w:p>
    <w:p w14:paraId="255DC53D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19647873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regra nº 3.2.4, do Código de Ética e Disciplina do CAU/BR, determina que “</w:t>
      </w:r>
      <w:r w:rsidRPr="00D76F56">
        <w:rPr>
          <w:rFonts w:ascii="Times New Roman" w:hAnsi="Times New Roman"/>
          <w:i/>
          <w:sz w:val="22"/>
          <w:szCs w:val="22"/>
        </w:rPr>
        <w:t>o arquiteto e urbanista deve discriminar, nas propostas para contratação de seus serviços profissionais, as informações e especificações necessárias sobre sua natureza e extensão, de maneira a informar corretamente os contratantes sobre o objeto do serviço, resguardando-os contra estimativas de honorários inadequadas</w:t>
      </w:r>
      <w:r>
        <w:rPr>
          <w:rFonts w:ascii="Times New Roman" w:hAnsi="Times New Roman"/>
          <w:sz w:val="22"/>
          <w:szCs w:val="22"/>
        </w:rPr>
        <w:t>”;</w:t>
      </w:r>
    </w:p>
    <w:p w14:paraId="3E6D8B99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0B9152CA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regra nº 3.2.16, do Código de Ética e Disciplina do CAU/BR, estabelece que “</w:t>
      </w:r>
      <w:r w:rsidRPr="00B27005">
        <w:rPr>
          <w:rFonts w:ascii="Times New Roman" w:hAnsi="Times New Roman"/>
          <w:i/>
          <w:sz w:val="22"/>
          <w:szCs w:val="22"/>
        </w:rPr>
        <w:t>o arquiteto e urbanista deve recusar-se a receber, sob qualquer pretexto, qualquer honorário, provento, remuneração, comissão, gratificação, vantagem, retribuição ou presente de qualquer natureza – seja na forma de consultoria, produto, mercadoria ou mão de obra – oferecidos pelos fornecedores de insumos de seus contratantes, conforme o que determina o inciso VI do art. 18 da Lei n° 12.378, de 2010</w:t>
      </w:r>
      <w:r>
        <w:rPr>
          <w:rFonts w:ascii="Times New Roman" w:hAnsi="Times New Roman"/>
          <w:sz w:val="22"/>
          <w:szCs w:val="22"/>
        </w:rPr>
        <w:t>”;</w:t>
      </w:r>
      <w:r w:rsidRPr="00B27005">
        <w:rPr>
          <w:rFonts w:ascii="Times New Roman" w:hAnsi="Times New Roman"/>
          <w:sz w:val="22"/>
          <w:szCs w:val="22"/>
        </w:rPr>
        <w:cr/>
      </w:r>
    </w:p>
    <w:p w14:paraId="6121B991" w14:textId="77777777" w:rsidR="009468EB" w:rsidRPr="00A7426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Considerando que a regra nº 3.2.18, do Código de </w:t>
      </w:r>
      <w:r w:rsidRPr="00BC06C5">
        <w:rPr>
          <w:rFonts w:ascii="Times New Roman" w:hAnsi="Times New Roman"/>
          <w:sz w:val="22"/>
          <w:szCs w:val="22"/>
        </w:rPr>
        <w:t>Ética e Disciplina do CAU/BR, define que “</w:t>
      </w:r>
      <w:r w:rsidRPr="00BC06C5">
        <w:rPr>
          <w:rFonts w:ascii="Times New Roman" w:hAnsi="Times New Roman"/>
          <w:i/>
          <w:sz w:val="22"/>
          <w:szCs w:val="22"/>
        </w:rPr>
        <w:t xml:space="preserve">o arquiteto e urbanista deve recusar-se a receber honorários, pagamentos, ou vantagens de duas partes de um mesmo </w:t>
      </w:r>
      <w:r w:rsidRPr="00A74266">
        <w:rPr>
          <w:rFonts w:ascii="Times New Roman" w:hAnsi="Times New Roman"/>
          <w:i/>
          <w:sz w:val="22"/>
          <w:szCs w:val="22"/>
        </w:rPr>
        <w:t>contrato vigente</w:t>
      </w:r>
      <w:r w:rsidRPr="00A74266">
        <w:rPr>
          <w:rFonts w:ascii="Times New Roman" w:hAnsi="Times New Roman"/>
          <w:sz w:val="22"/>
          <w:szCs w:val="22"/>
        </w:rPr>
        <w:t>”;</w:t>
      </w:r>
    </w:p>
    <w:p w14:paraId="65D8D3A1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4A3BAD2A" w14:textId="77777777" w:rsidR="009468EB" w:rsidRPr="00A7426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A74266">
        <w:rPr>
          <w:rFonts w:ascii="Times New Roman" w:hAnsi="Times New Roman"/>
          <w:sz w:val="22"/>
          <w:szCs w:val="22"/>
        </w:rPr>
        <w:t>Considerando que a Lei nº 3.207, de 18 de julho de 1957, que regulamenta as atividades dos empregados vendedores, viajantes ou pracistas, em seu art. 2º, dispõe que “</w:t>
      </w:r>
      <w:r w:rsidRPr="00A74266">
        <w:rPr>
          <w:rFonts w:ascii="Times New Roman" w:hAnsi="Times New Roman"/>
          <w:i/>
          <w:sz w:val="22"/>
          <w:szCs w:val="22"/>
        </w:rPr>
        <w:t xml:space="preserve">o empregado vendedor terá direito à comissão avençada </w:t>
      </w:r>
      <w:proofErr w:type="spellStart"/>
      <w:r w:rsidRPr="00A74266">
        <w:rPr>
          <w:rFonts w:ascii="Times New Roman" w:hAnsi="Times New Roman"/>
          <w:i/>
          <w:sz w:val="22"/>
          <w:szCs w:val="22"/>
        </w:rPr>
        <w:t>sôbre</w:t>
      </w:r>
      <w:proofErr w:type="spellEnd"/>
      <w:r w:rsidRPr="00A74266">
        <w:rPr>
          <w:rFonts w:ascii="Times New Roman" w:hAnsi="Times New Roman"/>
          <w:i/>
          <w:sz w:val="22"/>
          <w:szCs w:val="22"/>
        </w:rPr>
        <w:t xml:space="preserve"> as vendas que realizar</w:t>
      </w:r>
      <w:r w:rsidRPr="00A74266">
        <w:rPr>
          <w:rFonts w:ascii="Times New Roman" w:hAnsi="Times New Roman"/>
          <w:sz w:val="22"/>
          <w:szCs w:val="22"/>
        </w:rPr>
        <w:t>”;</w:t>
      </w:r>
    </w:p>
    <w:p w14:paraId="6E6F10C0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35E2968D" w14:textId="77777777" w:rsidR="009468EB" w:rsidRPr="00A7426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A74266">
        <w:rPr>
          <w:rFonts w:ascii="Times New Roman" w:hAnsi="Times New Roman"/>
          <w:sz w:val="22"/>
          <w:szCs w:val="22"/>
        </w:rPr>
        <w:t>Considerando que, diante da prática de mercado (conhecida como Reserva Técnica – RT), alguns arquitetos e urbanistas, dentre outros profissionais, recebem honorário, provento, remuneração, comissão, gratificação, vantagem, retribuição ou presente de qualquer natureza – seja na forma de consultoria, produto, mercadoria ou mão de obra– oferecidos por fornecedores de insumos, prestadores de serviços ou lojistas da área da construção, pela indicação de seus contratantes;</w:t>
      </w:r>
    </w:p>
    <w:p w14:paraId="50B6825A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04B39C74" w14:textId="77777777" w:rsidR="009468EB" w:rsidRPr="00A7426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A74266">
        <w:rPr>
          <w:rFonts w:ascii="Times New Roman" w:hAnsi="Times New Roman"/>
          <w:sz w:val="22"/>
          <w:szCs w:val="22"/>
        </w:rPr>
        <w:t>Considerando que o CAU/BR considera como uma prática antiética e ilegal o recebimento de Reserva Técnica, por esta comprometer a imagem de toda a classe de arquitetos e urbanistas perante a sociedade;</w:t>
      </w:r>
    </w:p>
    <w:p w14:paraId="7985B4E0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1978F20F" w14:textId="77777777" w:rsidR="009468EB" w:rsidRPr="00A7426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A74266">
        <w:rPr>
          <w:rFonts w:ascii="Times New Roman" w:hAnsi="Times New Roman"/>
          <w:sz w:val="22"/>
          <w:szCs w:val="22"/>
        </w:rPr>
        <w:t>Considerando que, em 2005, o Instituto dos Arquitetos do Brasil (IAB) aprovou uma resolução que recomenda o repúdio à prática de substituir ou complementar os honorários com comissões e percentuais sobre o valor de mobiliário e materiais da construção civil;</w:t>
      </w:r>
    </w:p>
    <w:p w14:paraId="4FEAE684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019A3138" w14:textId="77777777" w:rsidR="009468EB" w:rsidRPr="00A74266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A74266">
        <w:rPr>
          <w:rFonts w:ascii="Times New Roman" w:hAnsi="Times New Roman"/>
          <w:sz w:val="22"/>
          <w:szCs w:val="22"/>
        </w:rPr>
        <w:t>Considerando que o recebimento de Reserva Técnica, também, compromete a imagem do profissional perante seus colegas que trabalham exclusivamente cobrando honorários pelos seus serviços;</w:t>
      </w:r>
    </w:p>
    <w:p w14:paraId="135EEDF7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3BDBCE2F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A74266">
        <w:rPr>
          <w:rFonts w:ascii="Times New Roman" w:hAnsi="Times New Roman"/>
          <w:sz w:val="22"/>
          <w:szCs w:val="22"/>
        </w:rPr>
        <w:t>Considerando que os fornecedores de insumos, os prestadores de serviços e os lojistas da área da construção utilizam a Reserva Técnica como estratégia de marketing, com a finalidade de aumentar a comercialização de seus produtos ou</w:t>
      </w:r>
      <w:r>
        <w:rPr>
          <w:rFonts w:ascii="Times New Roman" w:hAnsi="Times New Roman"/>
          <w:sz w:val="22"/>
          <w:szCs w:val="22"/>
        </w:rPr>
        <w:t xml:space="preserve"> serviços, </w:t>
      </w:r>
      <w:r w:rsidRPr="007607C4">
        <w:rPr>
          <w:rFonts w:ascii="Times New Roman" w:hAnsi="Times New Roman"/>
          <w:sz w:val="22"/>
          <w:szCs w:val="22"/>
        </w:rPr>
        <w:t>utiliza</w:t>
      </w:r>
      <w:r>
        <w:rPr>
          <w:rFonts w:ascii="Times New Roman" w:hAnsi="Times New Roman"/>
          <w:sz w:val="22"/>
          <w:szCs w:val="22"/>
        </w:rPr>
        <w:t>ndo</w:t>
      </w:r>
      <w:r w:rsidRPr="007607C4">
        <w:rPr>
          <w:rFonts w:ascii="Times New Roman" w:hAnsi="Times New Roman"/>
          <w:sz w:val="22"/>
          <w:szCs w:val="22"/>
        </w:rPr>
        <w:t xml:space="preserve"> os profissionais como </w:t>
      </w:r>
      <w:r>
        <w:rPr>
          <w:rFonts w:ascii="Times New Roman" w:hAnsi="Times New Roman"/>
          <w:sz w:val="22"/>
          <w:szCs w:val="22"/>
        </w:rPr>
        <w:t>espécies de</w:t>
      </w:r>
      <w:r w:rsidRPr="007607C4">
        <w:rPr>
          <w:rFonts w:ascii="Times New Roman" w:hAnsi="Times New Roman"/>
          <w:sz w:val="22"/>
          <w:szCs w:val="22"/>
        </w:rPr>
        <w:t xml:space="preserve"> “representantes</w:t>
      </w:r>
      <w:r>
        <w:rPr>
          <w:rFonts w:ascii="Times New Roman" w:hAnsi="Times New Roman"/>
          <w:sz w:val="22"/>
          <w:szCs w:val="22"/>
        </w:rPr>
        <w:t xml:space="preserve"> comerciais</w:t>
      </w:r>
      <w:r w:rsidRPr="007607C4">
        <w:rPr>
          <w:rFonts w:ascii="Times New Roman" w:hAnsi="Times New Roman"/>
          <w:sz w:val="22"/>
          <w:szCs w:val="22"/>
        </w:rPr>
        <w:t>”;</w:t>
      </w:r>
    </w:p>
    <w:p w14:paraId="7A81C1EA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5EF938A0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profissional arquiteto e urbanista deve zelar pelo interesse de seu contratante e, por ser o detentor do conhecimento técnico específico, indicar produtos ou serviços por sua qualidade, sem qualquer interesse por quaisquer vantagens ou </w:t>
      </w:r>
      <w:r w:rsidRPr="000B4B38">
        <w:rPr>
          <w:rFonts w:ascii="Times New Roman" w:hAnsi="Times New Roman"/>
          <w:sz w:val="22"/>
          <w:szCs w:val="22"/>
        </w:rPr>
        <w:t>benefícios que possa receber de fornecedores de insumos, prestadores de serviços ou lojistas da área da construção;</w:t>
      </w:r>
    </w:p>
    <w:p w14:paraId="08648EB4" w14:textId="77777777" w:rsidR="00E87DFE" w:rsidRDefault="00E87DFE" w:rsidP="009468EB">
      <w:pPr>
        <w:jc w:val="both"/>
        <w:rPr>
          <w:rFonts w:ascii="Times New Roman" w:hAnsi="Times New Roman"/>
          <w:sz w:val="22"/>
          <w:szCs w:val="22"/>
        </w:rPr>
      </w:pPr>
    </w:p>
    <w:p w14:paraId="14C350CE" w14:textId="111390C7" w:rsidR="00E87DFE" w:rsidRPr="000B4B38" w:rsidRDefault="00E87DFE" w:rsidP="009468EB">
      <w:pPr>
        <w:jc w:val="both"/>
        <w:rPr>
          <w:rFonts w:ascii="Times New Roman" w:hAnsi="Times New Roman"/>
          <w:sz w:val="22"/>
          <w:szCs w:val="22"/>
        </w:rPr>
      </w:pPr>
      <w:r w:rsidRPr="00E87DFE">
        <w:rPr>
          <w:rFonts w:ascii="Times New Roman" w:hAnsi="Times New Roman"/>
          <w:sz w:val="22"/>
          <w:szCs w:val="22"/>
        </w:rPr>
        <w:t>Considerando que o assunto vem sendo debatido nos Encontros CEP-Sul, entre a CEP-CAU/PR, CEP-CAU/SC e CEP-CAU/RS. Inclusive tendo sido acordado no último Encontro, realizado em 14 de março de 2019, em Florianópolis, pela implementação, na cidade de Caxi</w:t>
      </w:r>
      <w:r>
        <w:rPr>
          <w:rFonts w:ascii="Times New Roman" w:hAnsi="Times New Roman"/>
          <w:sz w:val="22"/>
          <w:szCs w:val="22"/>
        </w:rPr>
        <w:t>as do Sul/RS, do Projeto Piloto;</w:t>
      </w:r>
    </w:p>
    <w:p w14:paraId="19FE2D77" w14:textId="77777777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</w:p>
    <w:p w14:paraId="4722F1D1" w14:textId="7503965D" w:rsidR="009468EB" w:rsidRDefault="009468EB" w:rsidP="009468EB">
      <w:pPr>
        <w:jc w:val="both"/>
        <w:rPr>
          <w:rFonts w:ascii="Times New Roman" w:hAnsi="Times New Roman"/>
          <w:sz w:val="22"/>
          <w:szCs w:val="22"/>
        </w:rPr>
      </w:pPr>
      <w:r w:rsidRPr="000B4B38">
        <w:rPr>
          <w:rFonts w:ascii="Times New Roman" w:hAnsi="Times New Roman"/>
          <w:sz w:val="22"/>
          <w:szCs w:val="22"/>
        </w:rPr>
        <w:t>Sugere</w:t>
      </w:r>
      <w:r>
        <w:rPr>
          <w:rFonts w:ascii="Times New Roman" w:hAnsi="Times New Roman"/>
          <w:sz w:val="22"/>
          <w:szCs w:val="22"/>
        </w:rPr>
        <w:t>-se</w:t>
      </w:r>
      <w:r w:rsidRPr="000B4B38">
        <w:rPr>
          <w:rFonts w:ascii="Times New Roman" w:hAnsi="Times New Roman"/>
          <w:sz w:val="22"/>
          <w:szCs w:val="22"/>
        </w:rPr>
        <w:t xml:space="preserve"> a implementação </w:t>
      </w:r>
      <w:r>
        <w:rPr>
          <w:rFonts w:ascii="Times New Roman" w:hAnsi="Times New Roman"/>
          <w:sz w:val="22"/>
          <w:szCs w:val="22"/>
        </w:rPr>
        <w:t xml:space="preserve">de campanha, de caráter </w:t>
      </w:r>
      <w:proofErr w:type="spellStart"/>
      <w:r>
        <w:rPr>
          <w:rFonts w:ascii="Times New Roman" w:hAnsi="Times New Roman"/>
          <w:sz w:val="22"/>
          <w:szCs w:val="22"/>
        </w:rPr>
        <w:t>orientativo</w:t>
      </w:r>
      <w:proofErr w:type="spellEnd"/>
      <w:r>
        <w:rPr>
          <w:rFonts w:ascii="Times New Roman" w:hAnsi="Times New Roman"/>
          <w:sz w:val="22"/>
          <w:szCs w:val="22"/>
        </w:rPr>
        <w:t xml:space="preserve"> e preventivo</w:t>
      </w:r>
      <w:r w:rsidRPr="00EC3652">
        <w:t xml:space="preserve"> </w:t>
      </w:r>
      <w:r w:rsidR="00E87DFE" w:rsidRPr="00E87DFE">
        <w:rPr>
          <w:rFonts w:ascii="Times New Roman" w:hAnsi="Times New Roman"/>
          <w:sz w:val="22"/>
          <w:szCs w:val="22"/>
        </w:rPr>
        <w:t xml:space="preserve">– Eu valorizo a Arquitetura! Conforme Plano de Ação </w:t>
      </w:r>
      <w:r w:rsidR="00E87DFE">
        <w:rPr>
          <w:rFonts w:ascii="Times New Roman" w:hAnsi="Times New Roman"/>
          <w:sz w:val="22"/>
          <w:szCs w:val="22"/>
        </w:rPr>
        <w:t>constante no ANEXO I; e</w:t>
      </w:r>
    </w:p>
    <w:p w14:paraId="1CA8BD92" w14:textId="77777777" w:rsidR="00236679" w:rsidRPr="002B776B" w:rsidRDefault="00236679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324E2A0F" w:rsidR="00700227" w:rsidRPr="00FE305A" w:rsidRDefault="00700227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776B">
        <w:rPr>
          <w:rFonts w:ascii="Times New Roman" w:hAnsi="Times New Roman"/>
          <w:sz w:val="22"/>
          <w:szCs w:val="22"/>
        </w:rPr>
        <w:t xml:space="preserve">Considerando o disposto no art. 116 do Regimento Interno do CAU/RS, o qual determina que todas as deliberações exaradas </w:t>
      </w:r>
      <w:r w:rsidRPr="00FE305A">
        <w:rPr>
          <w:rFonts w:ascii="Times New Roman" w:hAnsi="Times New Roman"/>
          <w:sz w:val="22"/>
          <w:szCs w:val="22"/>
        </w:rPr>
        <w:t>pelas comissões serão encaminhadas à Presidência para conhecimento, providências, apreciação</w:t>
      </w:r>
      <w:r w:rsidR="009468EB">
        <w:rPr>
          <w:rFonts w:ascii="Times New Roman" w:hAnsi="Times New Roman"/>
          <w:sz w:val="22"/>
          <w:szCs w:val="22"/>
        </w:rPr>
        <w:t>,</w:t>
      </w:r>
      <w:r w:rsidRPr="00FE305A">
        <w:rPr>
          <w:rFonts w:ascii="Times New Roman" w:hAnsi="Times New Roman"/>
          <w:sz w:val="22"/>
          <w:szCs w:val="22"/>
        </w:rPr>
        <w:t xml:space="preserve"> aprovação ou homologação</w:t>
      </w:r>
      <w:r w:rsidR="00C90153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0E95C34C" w14:textId="77777777" w:rsidR="00700227" w:rsidRPr="00FE305A" w:rsidRDefault="00700227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FE305A" w:rsidRDefault="005F4AC2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E305A">
        <w:rPr>
          <w:rFonts w:ascii="Times New Roman" w:hAnsi="Times New Roman"/>
          <w:b/>
          <w:sz w:val="22"/>
          <w:szCs w:val="22"/>
        </w:rPr>
        <w:t>DELIBEROU</w:t>
      </w:r>
      <w:r w:rsidRPr="00FE305A">
        <w:rPr>
          <w:rFonts w:ascii="Times New Roman" w:hAnsi="Times New Roman"/>
          <w:sz w:val="22"/>
          <w:szCs w:val="22"/>
        </w:rPr>
        <w:t>:</w:t>
      </w:r>
    </w:p>
    <w:p w14:paraId="2DA0C7D5" w14:textId="77777777" w:rsidR="008E535B" w:rsidRPr="00FE305A" w:rsidRDefault="008E535B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99A429" w14:textId="718297DA" w:rsidR="00DD3815" w:rsidRPr="0091490C" w:rsidRDefault="00F1105B" w:rsidP="009468EB">
      <w:pPr>
        <w:pStyle w:val="PargrafodaLista"/>
        <w:numPr>
          <w:ilvl w:val="0"/>
          <w:numId w:val="16"/>
        </w:numPr>
        <w:ind w:left="0" w:hanging="11"/>
        <w:jc w:val="both"/>
        <w:rPr>
          <w:rFonts w:ascii="Times New Roman" w:hAnsi="Times New Roman"/>
          <w:sz w:val="22"/>
          <w:szCs w:val="22"/>
        </w:rPr>
      </w:pPr>
      <w:r w:rsidRPr="007527DC">
        <w:rPr>
          <w:rFonts w:ascii="Times New Roman" w:hAnsi="Times New Roman"/>
          <w:sz w:val="22"/>
          <w:szCs w:val="22"/>
        </w:rPr>
        <w:t>Por e</w:t>
      </w:r>
      <w:r w:rsidR="00DD3815" w:rsidRPr="007527DC">
        <w:rPr>
          <w:rFonts w:ascii="Times New Roman" w:hAnsi="Times New Roman"/>
          <w:sz w:val="22"/>
          <w:szCs w:val="22"/>
        </w:rPr>
        <w:t xml:space="preserve">ncaminhar a presente Deliberação à Presidência </w:t>
      </w:r>
      <w:r w:rsidR="00DD3815" w:rsidRPr="0091490C">
        <w:rPr>
          <w:rFonts w:ascii="Times New Roman" w:hAnsi="Times New Roman"/>
          <w:sz w:val="22"/>
          <w:szCs w:val="22"/>
        </w:rPr>
        <w:t xml:space="preserve">do CAU/RS para, nos termos do art. 116, do Regimento Interno do CAU/RS, submetê-la </w:t>
      </w:r>
      <w:r w:rsidR="001C2A80" w:rsidRPr="0091490C">
        <w:rPr>
          <w:rFonts w:ascii="Times New Roman" w:hAnsi="Times New Roman"/>
          <w:sz w:val="22"/>
          <w:szCs w:val="22"/>
        </w:rPr>
        <w:t xml:space="preserve">ao </w:t>
      </w:r>
      <w:r w:rsidR="00DD3815" w:rsidRPr="0091490C">
        <w:rPr>
          <w:rFonts w:ascii="Times New Roman" w:hAnsi="Times New Roman"/>
          <w:sz w:val="22"/>
          <w:szCs w:val="22"/>
        </w:rPr>
        <w:t>Plenário deste Conselho</w:t>
      </w:r>
      <w:r w:rsidR="001C2A80" w:rsidRPr="0091490C">
        <w:rPr>
          <w:rFonts w:ascii="Times New Roman" w:hAnsi="Times New Roman"/>
          <w:sz w:val="22"/>
          <w:szCs w:val="22"/>
        </w:rPr>
        <w:t xml:space="preserve"> para </w:t>
      </w:r>
      <w:r w:rsidR="009468EB">
        <w:rPr>
          <w:rFonts w:ascii="Times New Roman" w:hAnsi="Times New Roman"/>
          <w:sz w:val="22"/>
          <w:szCs w:val="22"/>
        </w:rPr>
        <w:t>avaliar a homologação da campanha apresentada</w:t>
      </w:r>
      <w:r w:rsidR="00DD3815" w:rsidRPr="0091490C">
        <w:rPr>
          <w:rFonts w:ascii="Times New Roman" w:hAnsi="Times New Roman"/>
          <w:sz w:val="22"/>
          <w:szCs w:val="22"/>
        </w:rPr>
        <w:t>.</w:t>
      </w:r>
    </w:p>
    <w:p w14:paraId="69125EF2" w14:textId="77777777" w:rsidR="00B7445A" w:rsidRPr="0091490C" w:rsidRDefault="00B7445A" w:rsidP="009468E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056A940" w14:textId="0252E655" w:rsidR="005B6CDC" w:rsidRPr="007F16DC" w:rsidRDefault="005B6CDC" w:rsidP="009468E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9468EB">
        <w:rPr>
          <w:rFonts w:ascii="Times New Roman" w:hAnsi="Times New Roman"/>
          <w:sz w:val="22"/>
          <w:szCs w:val="22"/>
        </w:rPr>
        <w:t>30</w:t>
      </w:r>
      <w:r w:rsidRPr="007F16DC">
        <w:rPr>
          <w:rFonts w:ascii="Times New Roman" w:hAnsi="Times New Roman"/>
          <w:sz w:val="22"/>
          <w:szCs w:val="22"/>
        </w:rPr>
        <w:t xml:space="preserve"> de abril de 2020.</w:t>
      </w:r>
    </w:p>
    <w:p w14:paraId="27A7D0FF" w14:textId="77777777" w:rsidR="005B6CDC" w:rsidRPr="007F16DC" w:rsidRDefault="005B6CDC" w:rsidP="009468E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C098AD2" w14:textId="77777777" w:rsidR="005B6CDC" w:rsidRPr="007F16DC" w:rsidRDefault="005B6CDC" w:rsidP="009468E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51F7F5E" w14:textId="60C5F7C7" w:rsidR="005B6CDC" w:rsidRPr="007F16DC" w:rsidRDefault="005B6CDC" w:rsidP="009468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 </w:t>
      </w:r>
      <w:r>
        <w:rPr>
          <w:rFonts w:ascii="Times New Roman" w:hAnsi="Times New Roman"/>
          <w:sz w:val="22"/>
          <w:szCs w:val="22"/>
        </w:rPr>
        <w:t>Helenice Macedo do Couto,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Matias Revello Vazquez e Roberto Luiz Decó</w:t>
      </w:r>
      <w:r w:rsidRPr="007F16DC">
        <w:rPr>
          <w:rFonts w:ascii="Times New Roman" w:hAnsi="Times New Roman"/>
          <w:sz w:val="22"/>
          <w:szCs w:val="22"/>
        </w:rPr>
        <w:t xml:space="preserve"> atesto a veracidade das informações aqui apresentadas.</w:t>
      </w:r>
    </w:p>
    <w:p w14:paraId="64661456" w14:textId="77777777" w:rsidR="005B6CDC" w:rsidRPr="007F16DC" w:rsidRDefault="005B6CDC" w:rsidP="009468E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B270341" w14:textId="77777777" w:rsidR="005B6CDC" w:rsidRPr="007F16DC" w:rsidRDefault="005B6CDC" w:rsidP="009468E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2B4B08C" w14:textId="77777777" w:rsidR="005B6CDC" w:rsidRDefault="005B6CDC" w:rsidP="009468EB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14:paraId="48E5E631" w14:textId="77777777" w:rsidR="005B6CDC" w:rsidRPr="007F16DC" w:rsidRDefault="005B6CDC" w:rsidP="009468EB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B6CDC" w:rsidRPr="007F16DC" w14:paraId="0A1EF5BD" w14:textId="77777777" w:rsidTr="00D475A7">
        <w:tc>
          <w:tcPr>
            <w:tcW w:w="9039" w:type="dxa"/>
            <w:shd w:val="clear" w:color="auto" w:fill="auto"/>
          </w:tcPr>
          <w:p w14:paraId="36BCBEE4" w14:textId="77777777" w:rsidR="005B6CDC" w:rsidRPr="007F16DC" w:rsidRDefault="005B6CDC" w:rsidP="00D475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01F4098C" w14:textId="77777777" w:rsidR="005B6CDC" w:rsidRPr="007F16DC" w:rsidRDefault="005B6CDC" w:rsidP="00D475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46FFBC3A" w14:textId="77777777" w:rsidR="009468EB" w:rsidRDefault="009468EB" w:rsidP="005B6CD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9468EB" w:rsidSect="00F110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985" w:right="851" w:bottom="851" w:left="1701" w:header="1418" w:footer="567" w:gutter="0"/>
          <w:cols w:space="708"/>
          <w:titlePg/>
          <w:docGrid w:linePitch="326"/>
        </w:sectPr>
      </w:pPr>
    </w:p>
    <w:p w14:paraId="76C642F6" w14:textId="25AC5E7B" w:rsidR="00335FB6" w:rsidRDefault="009468EB" w:rsidP="006D1BFD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9468EB">
        <w:rPr>
          <w:rFonts w:ascii="Times New Roman" w:hAnsi="Times New Roman"/>
          <w:b/>
          <w:sz w:val="22"/>
          <w:szCs w:val="22"/>
        </w:rPr>
        <w:t>ANEXO</w:t>
      </w:r>
      <w:r w:rsidR="00E87DFE">
        <w:rPr>
          <w:rFonts w:ascii="Times New Roman" w:hAnsi="Times New Roman"/>
          <w:b/>
          <w:sz w:val="22"/>
          <w:szCs w:val="22"/>
        </w:rPr>
        <w:t xml:space="preserve"> I</w:t>
      </w:r>
    </w:p>
    <w:p w14:paraId="7770BA27" w14:textId="22A87CE1" w:rsidR="006D1BFD" w:rsidRDefault="006D1BFD" w:rsidP="006D1BFD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ILEMENTAÇÃO DA CAMPANHA “</w:t>
      </w:r>
      <w:r w:rsidRPr="006D1BFD">
        <w:rPr>
          <w:rFonts w:ascii="Times New Roman" w:hAnsi="Times New Roman"/>
          <w:b/>
          <w:sz w:val="22"/>
          <w:szCs w:val="22"/>
        </w:rPr>
        <w:t xml:space="preserve">EU VALORIZO A </w:t>
      </w:r>
      <w:proofErr w:type="gramStart"/>
      <w:r w:rsidRPr="006D1BFD">
        <w:rPr>
          <w:rFonts w:ascii="Times New Roman" w:hAnsi="Times New Roman"/>
          <w:b/>
          <w:sz w:val="22"/>
          <w:szCs w:val="22"/>
        </w:rPr>
        <w:t>ARQUITETURA!</w:t>
      </w:r>
      <w:r>
        <w:rPr>
          <w:rFonts w:ascii="Times New Roman" w:hAnsi="Times New Roman"/>
          <w:b/>
          <w:sz w:val="22"/>
          <w:szCs w:val="22"/>
        </w:rPr>
        <w:t>”</w:t>
      </w:r>
      <w:proofErr w:type="gramEnd"/>
    </w:p>
    <w:p w14:paraId="60B14F5A" w14:textId="77777777" w:rsidR="00E87DFE" w:rsidRDefault="00E87DFE" w:rsidP="006D1BF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E1CA925" w14:textId="01D3A62B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Objetivo:</w:t>
      </w:r>
    </w:p>
    <w:p w14:paraId="1C91BA79" w14:textId="552FA162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Inibi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r a prática da Reserva Técnica.</w:t>
      </w:r>
    </w:p>
    <w:p w14:paraId="788BD05F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1DAB791E" w14:textId="35BCAE77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Como:</w:t>
      </w:r>
    </w:p>
    <w:p w14:paraId="56524079" w14:textId="517C4436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Através da implantação de um Projeto Piloto que buscará a adesão dos Arquitetos e Fornecedores à campanha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 xml:space="preserve"> de valorização da Arquitetura.</w:t>
      </w:r>
    </w:p>
    <w:p w14:paraId="2C805439" w14:textId="04DA6D6F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A proposta consiste em oferecer desconto aos Clientes que fizerem suas compras e/ou contratação de serviços acompanhados de um Arquiteto e Urbanista devidamente registrado no CAU, que deverá apresentar à respectiva RRT - Registro de Responsabilidade Técnic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a.</w:t>
      </w:r>
    </w:p>
    <w:p w14:paraId="26C5CDC4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522BE89F" w14:textId="3607ED86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Responsáveis:</w:t>
      </w:r>
    </w:p>
    <w:p w14:paraId="7987F466" w14:textId="6FDA2ACD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CAU/RS</w:t>
      </w:r>
    </w:p>
    <w:p w14:paraId="6FB7E8AF" w14:textId="2D473765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Presidente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 xml:space="preserve"> – Arq. Tiago Holzmann da Silva</w:t>
      </w:r>
    </w:p>
    <w:p w14:paraId="7D6676AF" w14:textId="41C0B60A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Coordenador da CEP – Arq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. Oritz Adriano Adams de Campos</w:t>
      </w:r>
    </w:p>
    <w:p w14:paraId="5EE4142E" w14:textId="285E3BD3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Conselheiro</w:t>
      </w:r>
      <w:r w:rsidR="00E87DFE"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 Proponente do Projeto</w:t>
      </w:r>
      <w:r>
        <w:rPr>
          <w:rFonts w:ascii="Times New Roman" w:eastAsiaTheme="minorHAnsi" w:hAnsi="Times New Roman"/>
          <w:color w:val="000000"/>
          <w:sz w:val="22"/>
          <w:szCs w:val="22"/>
        </w:rPr>
        <w:t xml:space="preserve"> – Arq. Matias Revello Vazquez.</w:t>
      </w:r>
    </w:p>
    <w:p w14:paraId="0D73986C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6EE7053F" w14:textId="77777777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Setores internos envolvidos e funções: </w:t>
      </w:r>
    </w:p>
    <w:p w14:paraId="2FC1283D" w14:textId="576FBA52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. Comunicação</w:t>
      </w:r>
    </w:p>
    <w:p w14:paraId="20318ACC" w14:textId="1BAE232F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(</w:t>
      </w:r>
      <w:proofErr w:type="gramStart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dar</w:t>
      </w:r>
      <w:proofErr w:type="gramEnd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 suporte ao desenvolvimento da campanha, do selo e das aprese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ntações que forem necessárias).</w:t>
      </w:r>
    </w:p>
    <w:p w14:paraId="27A67766" w14:textId="48DBAAD7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. Jurídico</w:t>
      </w:r>
    </w:p>
    <w:p w14:paraId="383F3BE1" w14:textId="64C2B48C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(</w:t>
      </w:r>
      <w:proofErr w:type="gramStart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desenvolver</w:t>
      </w:r>
      <w:proofErr w:type="gramEnd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 o termo de cooperação entre as partes envolvidas, assim como monitorar todas as implicações jurídicas q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ue esta experiência possa ter).</w:t>
      </w:r>
    </w:p>
    <w:p w14:paraId="6CE8E693" w14:textId="29419C6D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Fis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calização</w:t>
      </w:r>
    </w:p>
    <w:p w14:paraId="3DE28C50" w14:textId="0013E3E0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(</w:t>
      </w:r>
      <w:proofErr w:type="gramStart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dar</w:t>
      </w:r>
      <w:proofErr w:type="gramEnd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 suporte na implantação do projeto, participando das reuniões de apresentação das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 xml:space="preserve"> mesmas quando for necessário).</w:t>
      </w:r>
    </w:p>
    <w:p w14:paraId="26AB0DE6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372DBD18" w14:textId="7456CB38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Parceiros Chaves:</w:t>
      </w:r>
    </w:p>
    <w:p w14:paraId="0D3E1228" w14:textId="70BC0800" w:rsidR="00E87DFE" w:rsidRDefault="00E87DFE" w:rsidP="006D1BFD">
      <w:pPr>
        <w:tabs>
          <w:tab w:val="left" w:pos="1418"/>
        </w:tabs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Entidades e Associações de Arquitetos que tiverem representação no município.</w:t>
      </w:r>
    </w:p>
    <w:p w14:paraId="6F829017" w14:textId="7EA7A85B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Núcleos de Decoraçã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o geridos pelos fornecedores.</w:t>
      </w:r>
    </w:p>
    <w:p w14:paraId="7EDEB1EC" w14:textId="77172CE0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Arquitetos e Fornecedores selecionados que sejam considerados chaves para implantação deste projeto, </w:t>
      </w:r>
      <w:proofErr w:type="spellStart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independente</w:t>
      </w:r>
      <w:proofErr w:type="spellEnd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 de su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a vinculação à alguma entidade.</w:t>
      </w:r>
    </w:p>
    <w:p w14:paraId="12B4B3F6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405C9668" w14:textId="77777777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Onde: </w:t>
      </w:r>
    </w:p>
    <w:p w14:paraId="3B02EE5F" w14:textId="77777777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Caxias do Sul. </w:t>
      </w:r>
    </w:p>
    <w:p w14:paraId="7A7F7D23" w14:textId="55A5DF73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Por se tratar de uma cidade de porte médio onde os problemas já existem, mas as re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lações ainda são mais próximas.</w:t>
      </w:r>
    </w:p>
    <w:p w14:paraId="07F0A4A0" w14:textId="033749C1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Por ser a cidade do Conselheiro Matias R.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Vazquez que conduzirá o Piloto.</w:t>
      </w:r>
    </w:p>
    <w:p w14:paraId="35E839CF" w14:textId="74B96B92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Por que o assunto já foi discutido entre alguns arquitetos e fornecedores da cidade, então já uma </w:t>
      </w:r>
      <w:proofErr w:type="spellStart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pré</w:t>
      </w:r>
      <w:proofErr w:type="spellEnd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-compreensão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do assunto.</w:t>
      </w:r>
    </w:p>
    <w:p w14:paraId="39689DFD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28FE9012" w14:textId="01742B04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Cronograma de implantação:</w:t>
      </w:r>
    </w:p>
    <w:p w14:paraId="48E9BC29" w14:textId="67A61F96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O período de implantação e monitoramento estimado é de 07 meses, por isso devemos começar o quanto antes, visto que e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stamos no último ano da gestão.</w:t>
      </w:r>
    </w:p>
    <w:p w14:paraId="7D81C088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49E43E85" w14:textId="56E43DE8" w:rsidR="00E87DFE" w:rsidRPr="00E87DFE" w:rsidRDefault="040690EF" w:rsidP="4B345945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000000"/>
          <w:sz w:val="22"/>
          <w:szCs w:val="22"/>
        </w:rPr>
      </w:pPr>
      <w:r w:rsidRPr="4B345945">
        <w:rPr>
          <w:rFonts w:ascii="Times New Roman" w:eastAsiaTheme="minorEastAsia" w:hAnsi="Times New Roman"/>
          <w:color w:val="000000" w:themeColor="text1"/>
          <w:sz w:val="22"/>
          <w:szCs w:val="22"/>
        </w:rPr>
        <w:t>Maio</w:t>
      </w:r>
      <w:r w:rsidR="00E87DFE" w:rsidRPr="4B345945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/20 </w:t>
      </w:r>
    </w:p>
    <w:p w14:paraId="543F550C" w14:textId="5F0E4EA6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Aprovação da implantação deste piloto junto à Presidênci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a e Conselho Diretor do CAU/RS.</w:t>
      </w:r>
    </w:p>
    <w:p w14:paraId="1CAE9A4F" w14:textId="78EE822D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Desenvolvimento do material que será apresentado aos parceiros chaves e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 xml:space="preserve"> concepção do mote da campanha.</w:t>
      </w:r>
    </w:p>
    <w:p w14:paraId="6ADDD509" w14:textId="4D8F450D" w:rsidR="00E87DFE" w:rsidRPr="00E87DFE" w:rsidRDefault="00E87DFE" w:rsidP="4B345945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000000"/>
          <w:sz w:val="22"/>
          <w:szCs w:val="22"/>
        </w:rPr>
      </w:pPr>
      <w:r w:rsidRPr="4B345945">
        <w:rPr>
          <w:rFonts w:ascii="Times New Roman" w:eastAsiaTheme="minorEastAsia" w:hAnsi="Times New Roman"/>
          <w:color w:val="000000" w:themeColor="text1"/>
          <w:sz w:val="22"/>
          <w:szCs w:val="22"/>
        </w:rPr>
        <w:t>. Desenvolvimento do</w:t>
      </w:r>
      <w:r w:rsidR="006D1BFD" w:rsidRPr="4B345945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 termo jurídico de colaboração.</w:t>
      </w:r>
    </w:p>
    <w:p w14:paraId="5B429B4D" w14:textId="120A557C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Reuniões individuais e coletivas com os parceiros estratégicos, para coletar contribuições e conquistar o compromi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sso para implantação do Piloto.</w:t>
      </w:r>
    </w:p>
    <w:p w14:paraId="254CBB81" w14:textId="53DD1F61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Definição do grupo que coordenará a implantação do Piloto, com representantes dos Fornecedores, Entidades de Arqu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itetos e CAU.</w:t>
      </w:r>
    </w:p>
    <w:p w14:paraId="0BC2183C" w14:textId="40E14028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Finalização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do desenvolvimento da campanha.</w:t>
      </w:r>
    </w:p>
    <w:p w14:paraId="0152A386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30287D81" w14:textId="3AA46597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Junho/20</w:t>
      </w:r>
    </w:p>
    <w:p w14:paraId="1C639130" w14:textId="248DBCBF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Lançamento da campanha junto à inauguração da sede regional e assin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atura dos termos de cooperação.</w:t>
      </w:r>
    </w:p>
    <w:p w14:paraId="32C59151" w14:textId="3C8BAA40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Início da veiculação da mesma através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dos canais que forem definidos.</w:t>
      </w:r>
    </w:p>
    <w:p w14:paraId="606490B6" w14:textId="41EB9941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Disponibilização da arte da campanha para divulgação pelas entidades, núcl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eos, arquitetos e fornecedores.</w:t>
      </w:r>
    </w:p>
    <w:p w14:paraId="0D10907B" w14:textId="5C550BD2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Aplicação do </w:t>
      </w:r>
      <w:r>
        <w:rPr>
          <w:rFonts w:ascii="Times New Roman" w:eastAsiaTheme="minorHAnsi" w:hAnsi="Times New Roman"/>
          <w:color w:val="000000"/>
          <w:sz w:val="22"/>
          <w:szCs w:val="22"/>
        </w:rPr>
        <w:t>Adesivo nas vitrines das lojas.</w:t>
      </w:r>
    </w:p>
    <w:p w14:paraId="5A580A3E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4F83638C" w14:textId="7EB729BF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Julho/20</w:t>
      </w:r>
    </w:p>
    <w:p w14:paraId="7E8ED9C8" w14:textId="3E72494A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Desenvolvimento de questionári</w:t>
      </w:r>
      <w:r>
        <w:rPr>
          <w:rFonts w:ascii="Times New Roman" w:eastAsiaTheme="minorHAnsi" w:hAnsi="Times New Roman"/>
          <w:color w:val="000000"/>
          <w:sz w:val="22"/>
          <w:szCs w:val="22"/>
        </w:rPr>
        <w:t>o para monitorar os resultados.</w:t>
      </w:r>
    </w:p>
    <w:p w14:paraId="4945CB63" w14:textId="213CEF9D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Aplicação do mesmo junto aos arqui</w:t>
      </w:r>
      <w:r>
        <w:rPr>
          <w:rFonts w:ascii="Times New Roman" w:eastAsiaTheme="minorHAnsi" w:hAnsi="Times New Roman"/>
          <w:color w:val="000000"/>
          <w:sz w:val="22"/>
          <w:szCs w:val="22"/>
        </w:rPr>
        <w:t>tetos, fornecedores e clientes.</w:t>
      </w:r>
    </w:p>
    <w:p w14:paraId="0B40FFE8" w14:textId="15986704" w:rsidR="00E87DFE" w:rsidRDefault="00E87DFE" w:rsidP="006D1BFD">
      <w:pPr>
        <w:tabs>
          <w:tab w:val="left" w:pos="1418"/>
        </w:tabs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Início das reuniões mensais do Grupo Coordenador para análise dos dados e proposição de ajustes de percurso se necessário.</w:t>
      </w:r>
    </w:p>
    <w:p w14:paraId="7E8DE00F" w14:textId="77777777" w:rsidR="00E87DFE" w:rsidRDefault="00E87DFE" w:rsidP="006D1BFD">
      <w:pPr>
        <w:tabs>
          <w:tab w:val="left" w:pos="1418"/>
        </w:tabs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67F42F7C" w14:textId="77777777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Agosto/20 </w:t>
      </w:r>
    </w:p>
    <w:p w14:paraId="1DCE906D" w14:textId="7FAC5711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Continuação da aplicação do questionário aos arquitetos, fornecedores e cli</w:t>
      </w:r>
      <w:r>
        <w:rPr>
          <w:rFonts w:ascii="Times New Roman" w:eastAsiaTheme="minorHAnsi" w:hAnsi="Times New Roman"/>
          <w:color w:val="000000"/>
          <w:sz w:val="22"/>
          <w:szCs w:val="22"/>
        </w:rPr>
        <w:t>entes.</w:t>
      </w:r>
    </w:p>
    <w:p w14:paraId="18875A0D" w14:textId="76AB12AF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Continuação das reuniões mensais do Grupo Coordenador para análise dos dados e proposição de aju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stes de percurso se necessário.</w:t>
      </w:r>
    </w:p>
    <w:p w14:paraId="5B7A8CC1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1B965DE5" w14:textId="2F5673AB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Setembro/20</w:t>
      </w:r>
    </w:p>
    <w:p w14:paraId="729CE45E" w14:textId="3B94DE95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Continuação da aplicação do questionário aos arqui</w:t>
      </w:r>
      <w:r>
        <w:rPr>
          <w:rFonts w:ascii="Times New Roman" w:eastAsiaTheme="minorHAnsi" w:hAnsi="Times New Roman"/>
          <w:color w:val="000000"/>
          <w:sz w:val="22"/>
          <w:szCs w:val="22"/>
        </w:rPr>
        <w:t>tetos, fornecedores e clientes.</w:t>
      </w:r>
    </w:p>
    <w:p w14:paraId="07F1E39C" w14:textId="7611AFC1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Continuação das reuniões mensais do Grupo Coordenador para análise dos dados e proposição de aju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stes de percurso se necessário.</w:t>
      </w:r>
    </w:p>
    <w:p w14:paraId="6A18FBA3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65B59C14" w14:textId="06656D1C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Outubro/20</w:t>
      </w:r>
    </w:p>
    <w:p w14:paraId="0331A541" w14:textId="2B90A16B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Desenvolvimento do Relatório Final, com análise dos erros e acertos, além das sugestões de alterações para possíveis correções do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projeto.</w:t>
      </w:r>
    </w:p>
    <w:p w14:paraId="0776C193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229D5700" w14:textId="31D45FA1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A partir deste ponto</w:t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existirão duas possibilidades:</w:t>
      </w:r>
    </w:p>
    <w:p w14:paraId="28A96750" w14:textId="75FAB3BC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1ª Se o Piloto tiver alcançado seus objetivos, deve-se iniciar o planejamento para implantaçã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o da campanha a nível estadual.</w:t>
      </w:r>
    </w:p>
    <w:p w14:paraId="16456B1F" w14:textId="77777777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2ª Se</w:t>
      </w:r>
      <w:proofErr w:type="gramEnd"/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 o objetivo do Piloto não for alcançado, devem ser implantadas as alterações indicadas no Relatório Final e rodar o teste novamente por pelo menos 03 meses. </w:t>
      </w:r>
    </w:p>
    <w:p w14:paraId="71ECE8BC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002B3857" w14:textId="56C6536C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Investimento do CAU/RS:</w:t>
      </w:r>
    </w:p>
    <w:p w14:paraId="151D1E4D" w14:textId="3DD63BBD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Convocações dos conselheiros para participação das reuniões de planejame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nto e implantação (estimado 20)</w:t>
      </w:r>
    </w:p>
    <w:p w14:paraId="19202866" w14:textId="511E3225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Produção da Campanha (não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representa um custo adicional)</w:t>
      </w:r>
    </w:p>
    <w:p w14:paraId="01BA8A49" w14:textId="7807106F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 xml:space="preserve">. Divulgação da 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Campanha (estimativa R$ 10.000)</w:t>
      </w:r>
    </w:p>
    <w:p w14:paraId="6C57C526" w14:textId="3DD3E7A8" w:rsidR="00E87DFE" w:rsidRP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. Impressão materia</w:t>
      </w:r>
      <w:r w:rsidR="006D1BFD">
        <w:rPr>
          <w:rFonts w:ascii="Times New Roman" w:eastAsiaTheme="minorHAnsi" w:hAnsi="Times New Roman"/>
          <w:color w:val="000000"/>
          <w:sz w:val="22"/>
          <w:szCs w:val="22"/>
        </w:rPr>
        <w:t>l gráfico (estimativa R$ 1.000)</w:t>
      </w:r>
    </w:p>
    <w:p w14:paraId="05ED3B03" w14:textId="77777777" w:rsidR="00E87DFE" w:rsidRDefault="00E87DFE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14:paraId="7E3342C3" w14:textId="7326E5AC" w:rsidR="00E87DFE" w:rsidRPr="00E87DFE" w:rsidRDefault="006D1BFD" w:rsidP="006D1B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Metodologia</w:t>
      </w:r>
    </w:p>
    <w:p w14:paraId="23D9AE90" w14:textId="0F9534D8" w:rsidR="00E87DFE" w:rsidRDefault="00E87DFE" w:rsidP="006D1BFD">
      <w:pPr>
        <w:tabs>
          <w:tab w:val="left" w:pos="1418"/>
        </w:tabs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E87DFE">
        <w:rPr>
          <w:rFonts w:ascii="Times New Roman" w:eastAsiaTheme="minorHAnsi" w:hAnsi="Times New Roman"/>
          <w:color w:val="000000"/>
          <w:sz w:val="22"/>
          <w:szCs w:val="22"/>
        </w:rPr>
        <w:t>A metodologia utilizada no desenvolvimento e implantação deste projeto compreende 07 etapas, das quais, com este documento, vencemos as 05 primeiras (Compreensão, Observação, Definição, Idealização e Planejamento / Prototipagem) agora é preciso testar e monitorar o piloto para saber se alcançamos os objetivos traçados.</w:t>
      </w:r>
    </w:p>
    <w:p w14:paraId="78FD987C" w14:textId="77777777" w:rsidR="00E87DFE" w:rsidRDefault="00E87DFE" w:rsidP="006D1BFD">
      <w:pPr>
        <w:tabs>
          <w:tab w:val="left" w:pos="1418"/>
        </w:tabs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14:paraId="33CFC84E" w14:textId="141D9A0C" w:rsidR="00E87DFE" w:rsidRPr="009468EB" w:rsidRDefault="00E87DFE" w:rsidP="006D1BF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87DFE">
        <w:rPr>
          <w:rFonts w:ascii="Times New Roman" w:hAnsi="Times New Roman"/>
          <w:b/>
          <w:noProof/>
          <w:sz w:val="22"/>
          <w:szCs w:val="22"/>
          <w:lang w:eastAsia="pt-BR"/>
        </w:rPr>
        <w:drawing>
          <wp:inline distT="0" distB="0" distL="0" distR="0" wp14:anchorId="1E6469CD" wp14:editId="14963AB3">
            <wp:extent cx="5935980" cy="2829668"/>
            <wp:effectExtent l="0" t="0" r="762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2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DFE" w:rsidRPr="009468EB" w:rsidSect="00F1105B"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07807" w14:textId="77777777" w:rsidR="00370CFF" w:rsidRDefault="00370CFF" w:rsidP="004C3048">
      <w:r>
        <w:separator/>
      </w:r>
    </w:p>
  </w:endnote>
  <w:endnote w:type="continuationSeparator" w:id="0">
    <w:p w14:paraId="5516E2BF" w14:textId="77777777" w:rsidR="00370CFF" w:rsidRDefault="00370CF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2E9F7" w14:textId="77777777" w:rsidR="00370CFF" w:rsidRDefault="00370CFF" w:rsidP="004C3048">
      <w:r>
        <w:separator/>
      </w:r>
    </w:p>
  </w:footnote>
  <w:footnote w:type="continuationSeparator" w:id="0">
    <w:p w14:paraId="71D3172F" w14:textId="77777777" w:rsidR="00370CFF" w:rsidRDefault="00370CF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B345945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43D85"/>
    <w:multiLevelType w:val="hybridMultilevel"/>
    <w:tmpl w:val="8B047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21DA1"/>
    <w:multiLevelType w:val="hybridMultilevel"/>
    <w:tmpl w:val="42D65C80"/>
    <w:lvl w:ilvl="0" w:tplc="67628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19"/>
  </w:num>
  <w:num w:numId="7">
    <w:abstractNumId w:val="16"/>
  </w:num>
  <w:num w:numId="8">
    <w:abstractNumId w:val="11"/>
  </w:num>
  <w:num w:numId="9">
    <w:abstractNumId w:val="8"/>
  </w:num>
  <w:num w:numId="10">
    <w:abstractNumId w:val="18"/>
  </w:num>
  <w:num w:numId="11">
    <w:abstractNumId w:val="5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  <w:num w:numId="18">
    <w:abstractNumId w:val="1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A5675"/>
    <w:rsid w:val="000B3648"/>
    <w:rsid w:val="000B5810"/>
    <w:rsid w:val="000C0AE1"/>
    <w:rsid w:val="000C1A24"/>
    <w:rsid w:val="000C1BED"/>
    <w:rsid w:val="000C3500"/>
    <w:rsid w:val="000C567D"/>
    <w:rsid w:val="000D3E3E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27C77"/>
    <w:rsid w:val="00131702"/>
    <w:rsid w:val="00133AD2"/>
    <w:rsid w:val="00134206"/>
    <w:rsid w:val="001429F6"/>
    <w:rsid w:val="00144010"/>
    <w:rsid w:val="0015105C"/>
    <w:rsid w:val="001516FC"/>
    <w:rsid w:val="00151962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2A80"/>
    <w:rsid w:val="001D7861"/>
    <w:rsid w:val="001E56D2"/>
    <w:rsid w:val="001F1070"/>
    <w:rsid w:val="001F61E5"/>
    <w:rsid w:val="00220A16"/>
    <w:rsid w:val="00221551"/>
    <w:rsid w:val="00230AC0"/>
    <w:rsid w:val="00236679"/>
    <w:rsid w:val="002428D2"/>
    <w:rsid w:val="00252590"/>
    <w:rsid w:val="0025277E"/>
    <w:rsid w:val="002534FC"/>
    <w:rsid w:val="0025576D"/>
    <w:rsid w:val="00280F33"/>
    <w:rsid w:val="00285657"/>
    <w:rsid w:val="00285A83"/>
    <w:rsid w:val="00295FD5"/>
    <w:rsid w:val="002974CF"/>
    <w:rsid w:val="002A2E6C"/>
    <w:rsid w:val="002A7C5E"/>
    <w:rsid w:val="002B5CA4"/>
    <w:rsid w:val="002B776B"/>
    <w:rsid w:val="002C2F42"/>
    <w:rsid w:val="002D4361"/>
    <w:rsid w:val="002E293E"/>
    <w:rsid w:val="002F2AD1"/>
    <w:rsid w:val="002F517F"/>
    <w:rsid w:val="00305DCB"/>
    <w:rsid w:val="00306127"/>
    <w:rsid w:val="00311134"/>
    <w:rsid w:val="003201EF"/>
    <w:rsid w:val="00320980"/>
    <w:rsid w:val="00323C90"/>
    <w:rsid w:val="003278C4"/>
    <w:rsid w:val="003310D3"/>
    <w:rsid w:val="00335FB6"/>
    <w:rsid w:val="003411BA"/>
    <w:rsid w:val="00342DF3"/>
    <w:rsid w:val="00346298"/>
    <w:rsid w:val="00347324"/>
    <w:rsid w:val="003557D1"/>
    <w:rsid w:val="00360A08"/>
    <w:rsid w:val="00370CFF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7C17"/>
    <w:rsid w:val="003F1246"/>
    <w:rsid w:val="003F1946"/>
    <w:rsid w:val="003F5088"/>
    <w:rsid w:val="00406644"/>
    <w:rsid w:val="00410566"/>
    <w:rsid w:val="0041185B"/>
    <w:rsid w:val="004123FC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3240A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B6CDC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A1D09"/>
    <w:rsid w:val="006B297D"/>
    <w:rsid w:val="006B670F"/>
    <w:rsid w:val="006B706C"/>
    <w:rsid w:val="006C1E5A"/>
    <w:rsid w:val="006C75E7"/>
    <w:rsid w:val="006D02E8"/>
    <w:rsid w:val="006D1BFD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3416"/>
    <w:rsid w:val="00724C4E"/>
    <w:rsid w:val="007257D4"/>
    <w:rsid w:val="00726FCB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6602"/>
    <w:rsid w:val="0076286B"/>
    <w:rsid w:val="00770236"/>
    <w:rsid w:val="00773313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0E0F"/>
    <w:rsid w:val="0082317A"/>
    <w:rsid w:val="00823E35"/>
    <w:rsid w:val="008309BC"/>
    <w:rsid w:val="00831D80"/>
    <w:rsid w:val="00835E1C"/>
    <w:rsid w:val="00840D65"/>
    <w:rsid w:val="008438C9"/>
    <w:rsid w:val="008451B4"/>
    <w:rsid w:val="00845205"/>
    <w:rsid w:val="00847568"/>
    <w:rsid w:val="00854C77"/>
    <w:rsid w:val="00855321"/>
    <w:rsid w:val="008558AB"/>
    <w:rsid w:val="00855F16"/>
    <w:rsid w:val="0086709B"/>
    <w:rsid w:val="00874A65"/>
    <w:rsid w:val="00880428"/>
    <w:rsid w:val="0089072B"/>
    <w:rsid w:val="00890C7F"/>
    <w:rsid w:val="008A078D"/>
    <w:rsid w:val="008A5800"/>
    <w:rsid w:val="008B4C75"/>
    <w:rsid w:val="008D1945"/>
    <w:rsid w:val="008D4752"/>
    <w:rsid w:val="008E0D36"/>
    <w:rsid w:val="008E1728"/>
    <w:rsid w:val="008E535B"/>
    <w:rsid w:val="008F159C"/>
    <w:rsid w:val="008F3E61"/>
    <w:rsid w:val="00901239"/>
    <w:rsid w:val="00910FBE"/>
    <w:rsid w:val="00911F76"/>
    <w:rsid w:val="0091490C"/>
    <w:rsid w:val="009269BD"/>
    <w:rsid w:val="00930D3C"/>
    <w:rsid w:val="0093154B"/>
    <w:rsid w:val="009347B2"/>
    <w:rsid w:val="00936739"/>
    <w:rsid w:val="009468EB"/>
    <w:rsid w:val="0094772A"/>
    <w:rsid w:val="009643CB"/>
    <w:rsid w:val="00974359"/>
    <w:rsid w:val="0097441D"/>
    <w:rsid w:val="009745F2"/>
    <w:rsid w:val="0098732F"/>
    <w:rsid w:val="00991241"/>
    <w:rsid w:val="009912A2"/>
    <w:rsid w:val="009A150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19F1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1812"/>
    <w:rsid w:val="00B22BA4"/>
    <w:rsid w:val="00B2348E"/>
    <w:rsid w:val="00B23E93"/>
    <w:rsid w:val="00B309B7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D9F"/>
    <w:rsid w:val="00BF27AF"/>
    <w:rsid w:val="00C038EA"/>
    <w:rsid w:val="00C06057"/>
    <w:rsid w:val="00C15B9D"/>
    <w:rsid w:val="00C247D1"/>
    <w:rsid w:val="00C301CA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90153"/>
    <w:rsid w:val="00CC5EB2"/>
    <w:rsid w:val="00CD0E69"/>
    <w:rsid w:val="00CD56EE"/>
    <w:rsid w:val="00CE4E08"/>
    <w:rsid w:val="00CF2FBA"/>
    <w:rsid w:val="00CF4D54"/>
    <w:rsid w:val="00D072FB"/>
    <w:rsid w:val="00D13750"/>
    <w:rsid w:val="00D14578"/>
    <w:rsid w:val="00D16894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802D9"/>
    <w:rsid w:val="00D9535A"/>
    <w:rsid w:val="00D971A5"/>
    <w:rsid w:val="00D97226"/>
    <w:rsid w:val="00DA1042"/>
    <w:rsid w:val="00DB4045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DFE"/>
    <w:rsid w:val="00E87EAC"/>
    <w:rsid w:val="00E9324D"/>
    <w:rsid w:val="00EA3B14"/>
    <w:rsid w:val="00EA593B"/>
    <w:rsid w:val="00EB1D18"/>
    <w:rsid w:val="00EB2C9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200E"/>
    <w:rsid w:val="00F16768"/>
    <w:rsid w:val="00F2295D"/>
    <w:rsid w:val="00F2300F"/>
    <w:rsid w:val="00F271D7"/>
    <w:rsid w:val="00F312AD"/>
    <w:rsid w:val="00F33A79"/>
    <w:rsid w:val="00F34C54"/>
    <w:rsid w:val="00F50FDC"/>
    <w:rsid w:val="00F515DE"/>
    <w:rsid w:val="00F5430B"/>
    <w:rsid w:val="00F55E0C"/>
    <w:rsid w:val="00F62212"/>
    <w:rsid w:val="00F65D74"/>
    <w:rsid w:val="00F6645F"/>
    <w:rsid w:val="00F740FB"/>
    <w:rsid w:val="00F75B85"/>
    <w:rsid w:val="00F815BC"/>
    <w:rsid w:val="00F93C49"/>
    <w:rsid w:val="00FA2F4E"/>
    <w:rsid w:val="00FA7E79"/>
    <w:rsid w:val="00FB372F"/>
    <w:rsid w:val="00FB73D0"/>
    <w:rsid w:val="00FC6A2F"/>
    <w:rsid w:val="00FC73FB"/>
    <w:rsid w:val="00FD31F3"/>
    <w:rsid w:val="00FE305A"/>
    <w:rsid w:val="00FF1677"/>
    <w:rsid w:val="00FF76C6"/>
    <w:rsid w:val="040690EF"/>
    <w:rsid w:val="227A6125"/>
    <w:rsid w:val="43127CE3"/>
    <w:rsid w:val="4B345945"/>
    <w:rsid w:val="7FA5A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A1C16E"/>
  <w15:docId w15:val="{72412CAA-4C56-47FD-9447-06FFB63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E413-2CD6-41A6-B81A-EECDC5F72E8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83a2182-8c1a-4b61-94dc-17aa050ad7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E0CF22-8F64-4768-A25F-A480914AF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3BF20-29B7-4F84-B1A9-280DFBB13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27010-67A7-4C1F-827C-01D59CF3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2</cp:revision>
  <cp:lastPrinted>2016-11-09T18:46:00Z</cp:lastPrinted>
  <dcterms:created xsi:type="dcterms:W3CDTF">2020-05-01T16:02:00Z</dcterms:created>
  <dcterms:modified xsi:type="dcterms:W3CDTF">2020-05-01T16:02:00Z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