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05" w:rsidRPr="00AA2605" w:rsidRDefault="00AA2605" w:rsidP="00AA2605">
      <w:pPr>
        <w:ind w:firstLine="1134"/>
        <w:jc w:val="center"/>
        <w:rPr>
          <w:b/>
          <w:sz w:val="28"/>
          <w:szCs w:val="28"/>
        </w:rPr>
      </w:pPr>
      <w:r w:rsidRPr="00AA2605">
        <w:rPr>
          <w:b/>
          <w:sz w:val="28"/>
          <w:szCs w:val="28"/>
        </w:rPr>
        <w:t>COMISSÃO DE EXERCÍCIO PROFISSIONAL- CEP-CAU/RS</w:t>
      </w:r>
    </w:p>
    <w:p w:rsidR="00AA2605" w:rsidRPr="00AA2605" w:rsidRDefault="00AA2605" w:rsidP="00AA2605">
      <w:pPr>
        <w:ind w:firstLine="1134"/>
        <w:jc w:val="center"/>
        <w:rPr>
          <w:b/>
          <w:sz w:val="28"/>
          <w:szCs w:val="28"/>
        </w:rPr>
      </w:pPr>
      <w:r w:rsidRPr="00AA2605">
        <w:rPr>
          <w:b/>
          <w:sz w:val="28"/>
          <w:szCs w:val="28"/>
        </w:rPr>
        <w:t>DELIBERAÇÃO n. 03</w:t>
      </w:r>
      <w:r>
        <w:rPr>
          <w:b/>
          <w:sz w:val="28"/>
          <w:szCs w:val="28"/>
        </w:rPr>
        <w:t>4</w:t>
      </w:r>
      <w:r w:rsidRPr="00AA2605">
        <w:rPr>
          <w:b/>
          <w:sz w:val="28"/>
          <w:szCs w:val="28"/>
        </w:rPr>
        <w:t>/2013</w:t>
      </w:r>
    </w:p>
    <w:p w:rsidR="00AA2605" w:rsidRPr="00AA2605" w:rsidRDefault="00AA2605" w:rsidP="00AA2605">
      <w:pPr>
        <w:ind w:firstLine="1134"/>
        <w:jc w:val="both"/>
        <w:rPr>
          <w:b/>
          <w:sz w:val="28"/>
          <w:szCs w:val="28"/>
        </w:rPr>
      </w:pPr>
    </w:p>
    <w:p w:rsidR="00AA2605" w:rsidRPr="00AA2605" w:rsidRDefault="00AA2605" w:rsidP="00AA2605">
      <w:pPr>
        <w:ind w:firstLine="1134"/>
        <w:jc w:val="both"/>
        <w:rPr>
          <w:b/>
          <w:sz w:val="28"/>
          <w:szCs w:val="28"/>
        </w:rPr>
      </w:pPr>
    </w:p>
    <w:p w:rsidR="00AA2605" w:rsidRPr="00AA2605" w:rsidRDefault="00AA2605" w:rsidP="00AA2605">
      <w:pPr>
        <w:tabs>
          <w:tab w:val="left" w:pos="3119"/>
        </w:tabs>
        <w:ind w:firstLine="1134"/>
        <w:jc w:val="both"/>
        <w:rPr>
          <w:i/>
          <w:sz w:val="28"/>
          <w:szCs w:val="28"/>
        </w:rPr>
      </w:pPr>
    </w:p>
    <w:p w:rsidR="00AA2605" w:rsidRPr="00AA2605" w:rsidRDefault="00925B66" w:rsidP="00AA2605">
      <w:pPr>
        <w:tabs>
          <w:tab w:val="left" w:pos="3119"/>
        </w:tabs>
        <w:ind w:left="396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</w:t>
      </w:r>
      <w:r w:rsidRPr="00925B66">
        <w:rPr>
          <w:i/>
          <w:sz w:val="28"/>
          <w:szCs w:val="28"/>
        </w:rPr>
        <w:t>ropõe adoção pelo CAU/RS de um “sistema de gerenciamento, informação e gestão</w:t>
      </w:r>
      <w:r>
        <w:rPr>
          <w:i/>
          <w:sz w:val="28"/>
          <w:szCs w:val="28"/>
        </w:rPr>
        <w:t xml:space="preserve"> e arquivamento</w:t>
      </w:r>
      <w:r w:rsidRPr="00925B66">
        <w:rPr>
          <w:i/>
          <w:sz w:val="28"/>
          <w:szCs w:val="28"/>
        </w:rPr>
        <w:t xml:space="preserve"> de processos administrativos</w:t>
      </w:r>
      <w:r>
        <w:rPr>
          <w:i/>
          <w:sz w:val="28"/>
          <w:szCs w:val="28"/>
        </w:rPr>
        <w:t xml:space="preserve"> do CAU/RS”.</w:t>
      </w:r>
    </w:p>
    <w:p w:rsidR="00AA2605" w:rsidRPr="00AA2605" w:rsidRDefault="00AA2605" w:rsidP="00AA2605">
      <w:pPr>
        <w:ind w:left="2835" w:firstLine="567"/>
        <w:jc w:val="both"/>
        <w:rPr>
          <w:i/>
          <w:sz w:val="28"/>
          <w:szCs w:val="28"/>
        </w:rPr>
      </w:pPr>
    </w:p>
    <w:p w:rsidR="00AA2605" w:rsidRPr="00AA2605" w:rsidRDefault="00AA2605" w:rsidP="00AA2605">
      <w:pPr>
        <w:ind w:firstLine="1134"/>
        <w:jc w:val="both"/>
        <w:rPr>
          <w:sz w:val="28"/>
          <w:szCs w:val="28"/>
        </w:rPr>
      </w:pPr>
    </w:p>
    <w:p w:rsidR="00AA2605" w:rsidRPr="00AA2605" w:rsidRDefault="00AA2605" w:rsidP="00AA2605">
      <w:pPr>
        <w:ind w:firstLine="1134"/>
        <w:jc w:val="both"/>
        <w:rPr>
          <w:sz w:val="28"/>
          <w:szCs w:val="28"/>
        </w:rPr>
      </w:pPr>
    </w:p>
    <w:p w:rsidR="007812DF" w:rsidRPr="007812DF" w:rsidRDefault="007812DF" w:rsidP="007812DF">
      <w:pPr>
        <w:ind w:firstLine="1134"/>
        <w:jc w:val="both"/>
        <w:rPr>
          <w:sz w:val="28"/>
          <w:szCs w:val="28"/>
        </w:rPr>
      </w:pPr>
      <w:r w:rsidRPr="007812DF">
        <w:rPr>
          <w:sz w:val="28"/>
          <w:szCs w:val="28"/>
        </w:rPr>
        <w:t xml:space="preserve">A Constituição Federal, em seu artigo 37, determina que a Administração Pública </w:t>
      </w:r>
      <w:proofErr w:type="gramStart"/>
      <w:r w:rsidRPr="007812DF">
        <w:rPr>
          <w:sz w:val="28"/>
          <w:szCs w:val="28"/>
        </w:rPr>
        <w:t>deve</w:t>
      </w:r>
      <w:proofErr w:type="gramEnd"/>
      <w:r w:rsidRPr="007812DF">
        <w:rPr>
          <w:sz w:val="28"/>
          <w:szCs w:val="28"/>
        </w:rPr>
        <w:t xml:space="preserve"> obedecer, dentre outros, aos princípios da legalidade, impessoalidade, moralidade, publicidade e eficiência, bem como assegura</w:t>
      </w:r>
      <w:r>
        <w:rPr>
          <w:sz w:val="28"/>
          <w:szCs w:val="28"/>
        </w:rPr>
        <w:t>r</w:t>
      </w:r>
      <w:r w:rsidRPr="007812DF">
        <w:rPr>
          <w:sz w:val="28"/>
          <w:szCs w:val="28"/>
        </w:rPr>
        <w:t xml:space="preserve"> a participação do cidadão na manutenção de serviços de atendimento ao usuário e a avaliação periódica, externa e interna, da qualidade dos serviços.</w:t>
      </w:r>
    </w:p>
    <w:p w:rsidR="007812DF" w:rsidRPr="007812DF" w:rsidRDefault="007812DF" w:rsidP="007812DF">
      <w:pPr>
        <w:ind w:firstLine="1134"/>
        <w:jc w:val="both"/>
        <w:rPr>
          <w:sz w:val="28"/>
          <w:szCs w:val="28"/>
        </w:rPr>
      </w:pPr>
    </w:p>
    <w:p w:rsidR="007812DF" w:rsidRPr="007812DF" w:rsidRDefault="007812DF" w:rsidP="007812DF">
      <w:pPr>
        <w:ind w:firstLine="1134"/>
        <w:jc w:val="both"/>
        <w:rPr>
          <w:sz w:val="28"/>
          <w:szCs w:val="28"/>
        </w:rPr>
      </w:pPr>
      <w:r w:rsidRPr="007812DF">
        <w:rPr>
          <w:sz w:val="28"/>
          <w:szCs w:val="28"/>
        </w:rPr>
        <w:t xml:space="preserve">Coadjuvante ao princípio da publicidade dos atos administrativos, o nosso sistema jurídico considerou como direito fundamental do cidadão o direito de acesso </w:t>
      </w:r>
      <w:r w:rsidR="00B90BE2" w:rsidRPr="007812DF">
        <w:rPr>
          <w:sz w:val="28"/>
          <w:szCs w:val="28"/>
        </w:rPr>
        <w:t>à</w:t>
      </w:r>
      <w:r w:rsidRPr="007812DF">
        <w:rPr>
          <w:sz w:val="28"/>
          <w:szCs w:val="28"/>
        </w:rPr>
        <w:t xml:space="preserve"> informação, regularizando a matéria e atribuindo obrigações com a edição da lei nº 12.527/2011, chamada de “</w:t>
      </w:r>
      <w:r w:rsidRPr="007812DF">
        <w:rPr>
          <w:i/>
          <w:sz w:val="28"/>
          <w:szCs w:val="28"/>
        </w:rPr>
        <w:t>Lei de Acesso à Informação</w:t>
      </w:r>
      <w:r w:rsidRPr="007812DF">
        <w:rPr>
          <w:sz w:val="28"/>
          <w:szCs w:val="28"/>
        </w:rPr>
        <w:t>”, que dispõe:</w:t>
      </w:r>
    </w:p>
    <w:p w:rsidR="007812DF" w:rsidRPr="007812DF" w:rsidRDefault="007812DF" w:rsidP="007812DF">
      <w:pPr>
        <w:ind w:firstLine="1134"/>
        <w:jc w:val="both"/>
        <w:rPr>
          <w:sz w:val="28"/>
          <w:szCs w:val="28"/>
        </w:rPr>
      </w:pP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Art. 3o Os procedimentos previstos nesta Lei destinam-se a assegurar o </w:t>
      </w:r>
      <w:r w:rsidRPr="007812DF">
        <w:rPr>
          <w:b/>
          <w:i/>
        </w:rPr>
        <w:t>direito fundamental de acesso à informação</w:t>
      </w:r>
      <w:r w:rsidRPr="007812DF">
        <w:rPr>
          <w:i/>
        </w:rPr>
        <w:t xml:space="preserve"> e devem ser executados em conformidade com os princípios básicos da administração pública e com as seguintes diretrizes: </w:t>
      </w:r>
    </w:p>
    <w:p w:rsidR="007812DF" w:rsidRPr="007812DF" w:rsidRDefault="007812DF" w:rsidP="007812DF">
      <w:pPr>
        <w:ind w:left="2268" w:firstLine="142"/>
        <w:jc w:val="both"/>
        <w:rPr>
          <w:b/>
          <w:i/>
        </w:rPr>
      </w:pPr>
      <w:r w:rsidRPr="007812DF">
        <w:rPr>
          <w:b/>
          <w:i/>
        </w:rPr>
        <w:t xml:space="preserve">I - observância da publicidade como preceito geral e do sigilo como exceção;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b/>
          <w:i/>
        </w:rPr>
        <w:t>II - divulgação de informações de interesse público, independentemente de solicitações</w:t>
      </w:r>
      <w:r w:rsidRPr="007812DF">
        <w:rPr>
          <w:i/>
        </w:rPr>
        <w:t xml:space="preserve">; </w:t>
      </w:r>
    </w:p>
    <w:p w:rsidR="007812DF" w:rsidRPr="007812DF" w:rsidRDefault="007812DF" w:rsidP="007812DF">
      <w:pPr>
        <w:ind w:left="2268" w:firstLine="142"/>
        <w:jc w:val="both"/>
        <w:rPr>
          <w:b/>
          <w:i/>
        </w:rPr>
      </w:pPr>
      <w:r w:rsidRPr="007812DF">
        <w:rPr>
          <w:b/>
          <w:i/>
        </w:rPr>
        <w:t xml:space="preserve">III - utilização de meios de comunicação viabilizados pela tecnologia da informação; </w:t>
      </w:r>
    </w:p>
    <w:p w:rsidR="007812DF" w:rsidRPr="007812DF" w:rsidRDefault="007812DF" w:rsidP="007812DF">
      <w:pPr>
        <w:ind w:left="2268" w:firstLine="142"/>
        <w:jc w:val="both"/>
        <w:rPr>
          <w:b/>
          <w:i/>
        </w:rPr>
      </w:pPr>
      <w:r w:rsidRPr="007812DF">
        <w:rPr>
          <w:b/>
          <w:i/>
        </w:rPr>
        <w:t xml:space="preserve">IV - fomento ao desenvolvimento da cultura de transparência na administração pública; </w:t>
      </w:r>
    </w:p>
    <w:p w:rsidR="007812DF" w:rsidRPr="007812DF" w:rsidRDefault="007812DF" w:rsidP="007812DF">
      <w:pPr>
        <w:ind w:left="2268" w:firstLine="142"/>
        <w:jc w:val="both"/>
        <w:rPr>
          <w:b/>
          <w:i/>
        </w:rPr>
      </w:pPr>
      <w:r w:rsidRPr="007812DF">
        <w:rPr>
          <w:b/>
          <w:i/>
        </w:rPr>
        <w:t xml:space="preserve">V - desenvolvimento do controle social da administração pública.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>(...)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Art. 6o </w:t>
      </w:r>
      <w:r w:rsidRPr="007812DF">
        <w:rPr>
          <w:b/>
          <w:i/>
        </w:rPr>
        <w:t>Cabe aos órgãos e entidades do poder público</w:t>
      </w:r>
      <w:r w:rsidRPr="007812DF">
        <w:rPr>
          <w:i/>
        </w:rPr>
        <w:t xml:space="preserve">, observadas as normas e procedimentos específicos aplicáveis, assegurar a: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I - </w:t>
      </w:r>
      <w:r w:rsidRPr="007812DF">
        <w:rPr>
          <w:b/>
          <w:i/>
        </w:rPr>
        <w:t>gestão transparente da informação, propiciando amplo acesso a ela e sua divulgação</w:t>
      </w:r>
      <w:r w:rsidRPr="007812DF">
        <w:rPr>
          <w:i/>
        </w:rPr>
        <w:t xml:space="preserve">;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II - proteção da informação, garantindo-se sua disponibilidade, autenticidade e integridade; </w:t>
      </w:r>
      <w:proofErr w:type="gramStart"/>
      <w:r w:rsidRPr="007812DF">
        <w:rPr>
          <w:i/>
        </w:rPr>
        <w:t>e</w:t>
      </w:r>
      <w:proofErr w:type="gramEnd"/>
      <w:r w:rsidRPr="007812DF">
        <w:rPr>
          <w:i/>
        </w:rPr>
        <w:t xml:space="preserve">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III - proteção da informação sigilosa e da informação pessoal, observada a sua disponibilidade, autenticidade, integridade e eventual restrição de acesso.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 (...)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 xml:space="preserve"> </w:t>
      </w:r>
    </w:p>
    <w:p w:rsidR="007812DF" w:rsidRPr="007812DF" w:rsidRDefault="007812DF" w:rsidP="007812DF">
      <w:pPr>
        <w:ind w:left="2268" w:firstLine="142"/>
        <w:jc w:val="both"/>
        <w:rPr>
          <w:b/>
          <w:i/>
        </w:rPr>
      </w:pPr>
      <w:r w:rsidRPr="007812DF">
        <w:rPr>
          <w:b/>
          <w:i/>
        </w:rPr>
        <w:t xml:space="preserve">Art. 10.  Qualquer interessado poderá apresentar pedido de acesso a informações aos órgãos e entidades referidos no art. 1o desta Lei, por qualquer meio legítimo, devendo o pedido conter a identificação do requerente e a especificação da informação requerida.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>§ 1o</w:t>
      </w:r>
      <w:proofErr w:type="gramStart"/>
      <w:r w:rsidRPr="007812DF">
        <w:rPr>
          <w:i/>
        </w:rPr>
        <w:t xml:space="preserve">  </w:t>
      </w:r>
      <w:proofErr w:type="gramEnd"/>
      <w:r w:rsidRPr="007812DF">
        <w:rPr>
          <w:i/>
        </w:rPr>
        <w:t xml:space="preserve">Para o acesso a informações de interesse público, a identificação do requerente não pode conter exigências que inviabilizem a solicitação. </w:t>
      </w:r>
    </w:p>
    <w:p w:rsidR="007812DF" w:rsidRPr="007812DF" w:rsidRDefault="007812DF" w:rsidP="007812DF">
      <w:pPr>
        <w:ind w:left="2268" w:firstLine="142"/>
        <w:jc w:val="both"/>
        <w:rPr>
          <w:b/>
          <w:i/>
        </w:rPr>
      </w:pPr>
      <w:r w:rsidRPr="007812DF">
        <w:rPr>
          <w:b/>
          <w:i/>
        </w:rPr>
        <w:t>§ 2o</w:t>
      </w:r>
      <w:proofErr w:type="gramStart"/>
      <w:r w:rsidRPr="007812DF">
        <w:rPr>
          <w:b/>
          <w:i/>
        </w:rPr>
        <w:t xml:space="preserve">  </w:t>
      </w:r>
      <w:proofErr w:type="gramEnd"/>
      <w:r w:rsidRPr="007812DF">
        <w:rPr>
          <w:b/>
          <w:i/>
        </w:rPr>
        <w:t xml:space="preserve">Os órgãos e entidades do poder público devem viabilizar alternativa de encaminhamento de pedidos de acesso por meio de seus sítios oficiais na internet. </w:t>
      </w:r>
    </w:p>
    <w:p w:rsidR="007812DF" w:rsidRPr="007812DF" w:rsidRDefault="007812DF" w:rsidP="007812DF">
      <w:pPr>
        <w:ind w:left="2268" w:firstLine="142"/>
        <w:jc w:val="both"/>
        <w:rPr>
          <w:i/>
        </w:rPr>
      </w:pPr>
      <w:r w:rsidRPr="007812DF">
        <w:rPr>
          <w:i/>
        </w:rPr>
        <w:t>§ 3o</w:t>
      </w:r>
      <w:proofErr w:type="gramStart"/>
      <w:r w:rsidRPr="007812DF">
        <w:rPr>
          <w:i/>
        </w:rPr>
        <w:t xml:space="preserve">  </w:t>
      </w:r>
      <w:proofErr w:type="gramEnd"/>
      <w:r w:rsidRPr="007812DF">
        <w:rPr>
          <w:i/>
        </w:rPr>
        <w:t>São vedadas quaisquer exigências relativas aos motivos determinantes da solicitação de informações de interesse público.</w:t>
      </w:r>
    </w:p>
    <w:p w:rsidR="00AA2605" w:rsidRPr="00AA2605" w:rsidRDefault="00AA2605" w:rsidP="00AA2605">
      <w:pPr>
        <w:ind w:firstLine="1134"/>
        <w:jc w:val="both"/>
        <w:rPr>
          <w:sz w:val="28"/>
          <w:szCs w:val="28"/>
        </w:rPr>
      </w:pPr>
    </w:p>
    <w:p w:rsidR="007812DF" w:rsidRDefault="007812DF" w:rsidP="00AA2605">
      <w:pPr>
        <w:ind w:firstLine="1134"/>
        <w:jc w:val="both"/>
        <w:rPr>
          <w:sz w:val="28"/>
          <w:szCs w:val="28"/>
        </w:rPr>
      </w:pPr>
    </w:p>
    <w:p w:rsidR="007812DF" w:rsidRDefault="00AA2605" w:rsidP="00AA2605">
      <w:pPr>
        <w:ind w:firstLine="1134"/>
        <w:jc w:val="both"/>
        <w:rPr>
          <w:sz w:val="28"/>
          <w:szCs w:val="28"/>
        </w:rPr>
      </w:pPr>
      <w:r w:rsidRPr="00AA2605">
        <w:rPr>
          <w:sz w:val="28"/>
          <w:szCs w:val="28"/>
        </w:rPr>
        <w:t xml:space="preserve">A </w:t>
      </w:r>
      <w:r w:rsidR="002E41B8" w:rsidRPr="002E41B8">
        <w:rPr>
          <w:i/>
          <w:sz w:val="28"/>
          <w:szCs w:val="28"/>
        </w:rPr>
        <w:t>Comissão de Exercício Profissional</w:t>
      </w:r>
      <w:r w:rsidR="002E41B8" w:rsidRPr="002E41B8">
        <w:rPr>
          <w:sz w:val="28"/>
          <w:szCs w:val="28"/>
        </w:rPr>
        <w:t xml:space="preserve"> do CAU/RS</w:t>
      </w:r>
      <w:r w:rsidRPr="00AA2605">
        <w:rPr>
          <w:sz w:val="28"/>
          <w:szCs w:val="28"/>
        </w:rPr>
        <w:t xml:space="preserve">, ciente dos princípios constitucionais e da importância de promover a implementação da </w:t>
      </w:r>
      <w:r w:rsidRPr="00AA2605">
        <w:rPr>
          <w:i/>
          <w:sz w:val="28"/>
          <w:szCs w:val="28"/>
        </w:rPr>
        <w:t>Lei de Acesso a Informação</w:t>
      </w:r>
      <w:r w:rsidRPr="00AA2605">
        <w:rPr>
          <w:sz w:val="28"/>
          <w:szCs w:val="28"/>
        </w:rPr>
        <w:t xml:space="preserve"> (Lei 12.527/2011)</w:t>
      </w:r>
      <w:r w:rsidR="002E41B8">
        <w:rPr>
          <w:sz w:val="28"/>
          <w:szCs w:val="28"/>
        </w:rPr>
        <w:t>,</w:t>
      </w:r>
      <w:r w:rsidRPr="00AA2605">
        <w:rPr>
          <w:sz w:val="28"/>
          <w:szCs w:val="28"/>
        </w:rPr>
        <w:t xml:space="preserve"> </w:t>
      </w:r>
      <w:r w:rsidR="002E41B8">
        <w:rPr>
          <w:sz w:val="28"/>
          <w:szCs w:val="28"/>
        </w:rPr>
        <w:t xml:space="preserve">pretende contribuir para </w:t>
      </w:r>
      <w:r w:rsidRPr="00AA2605">
        <w:rPr>
          <w:sz w:val="28"/>
          <w:szCs w:val="28"/>
        </w:rPr>
        <w:t xml:space="preserve">disponibilizar adequados instrumentos </w:t>
      </w:r>
      <w:r w:rsidR="007812DF">
        <w:rPr>
          <w:sz w:val="28"/>
          <w:szCs w:val="28"/>
        </w:rPr>
        <w:t xml:space="preserve">de alimentação de informações da rotina administrativa </w:t>
      </w:r>
      <w:r w:rsidR="002E41B8">
        <w:rPr>
          <w:sz w:val="28"/>
          <w:szCs w:val="28"/>
        </w:rPr>
        <w:t xml:space="preserve">desta autarquia </w:t>
      </w:r>
      <w:r w:rsidR="007812DF">
        <w:rPr>
          <w:sz w:val="28"/>
          <w:szCs w:val="28"/>
        </w:rPr>
        <w:t xml:space="preserve">e de processos administrativos, internos ou </w:t>
      </w:r>
      <w:r w:rsidR="002E41B8">
        <w:rPr>
          <w:sz w:val="28"/>
          <w:szCs w:val="28"/>
        </w:rPr>
        <w:t>que abranjam</w:t>
      </w:r>
      <w:r w:rsidR="007812DF">
        <w:rPr>
          <w:sz w:val="28"/>
          <w:szCs w:val="28"/>
        </w:rPr>
        <w:t xml:space="preserve"> interesses de particulares, </w:t>
      </w:r>
      <w:r w:rsidR="002E41B8">
        <w:rPr>
          <w:sz w:val="28"/>
          <w:szCs w:val="28"/>
        </w:rPr>
        <w:t xml:space="preserve">cumprindo </w:t>
      </w:r>
      <w:proofErr w:type="gramStart"/>
      <w:r w:rsidR="002E41B8">
        <w:rPr>
          <w:sz w:val="28"/>
          <w:szCs w:val="28"/>
        </w:rPr>
        <w:t>as</w:t>
      </w:r>
      <w:proofErr w:type="gramEnd"/>
      <w:r w:rsidR="002E41B8">
        <w:rPr>
          <w:sz w:val="28"/>
          <w:szCs w:val="28"/>
        </w:rPr>
        <w:t xml:space="preserve"> </w:t>
      </w:r>
      <w:proofErr w:type="gramStart"/>
      <w:r w:rsidR="002E41B8">
        <w:rPr>
          <w:sz w:val="28"/>
          <w:szCs w:val="28"/>
        </w:rPr>
        <w:t>exigências</w:t>
      </w:r>
      <w:proofErr w:type="gramEnd"/>
      <w:r w:rsidR="002E41B8">
        <w:rPr>
          <w:sz w:val="28"/>
          <w:szCs w:val="28"/>
        </w:rPr>
        <w:t xml:space="preserve"> legais e respeitando os direitos do cidadão.</w:t>
      </w:r>
    </w:p>
    <w:p w:rsidR="002E41B8" w:rsidRDefault="002E41B8" w:rsidP="00AA2605">
      <w:pPr>
        <w:ind w:firstLine="1134"/>
        <w:jc w:val="both"/>
        <w:rPr>
          <w:sz w:val="28"/>
          <w:szCs w:val="28"/>
        </w:rPr>
      </w:pPr>
    </w:p>
    <w:p w:rsidR="00354C79" w:rsidRDefault="00354C79" w:rsidP="00354C79">
      <w:pPr>
        <w:ind w:firstLine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Neste aspectos</w:t>
      </w:r>
      <w:proofErr w:type="gramEnd"/>
      <w:r>
        <w:rPr>
          <w:sz w:val="28"/>
          <w:szCs w:val="28"/>
        </w:rPr>
        <w:t>, atenta</w:t>
      </w:r>
      <w:r w:rsidR="002E41B8">
        <w:rPr>
          <w:sz w:val="28"/>
          <w:szCs w:val="28"/>
        </w:rPr>
        <w:t>-se, igualmente,</w:t>
      </w:r>
      <w:r>
        <w:rPr>
          <w:sz w:val="28"/>
          <w:szCs w:val="28"/>
        </w:rPr>
        <w:t xml:space="preserve"> para os seguintes dispositivos da lei 9.784/1999</w:t>
      </w:r>
      <w:r w:rsidRPr="009A4C47">
        <w:t xml:space="preserve"> </w:t>
      </w:r>
      <w:r>
        <w:rPr>
          <w:sz w:val="28"/>
          <w:szCs w:val="28"/>
        </w:rPr>
        <w:t>que r</w:t>
      </w:r>
      <w:r w:rsidRPr="009A4C47">
        <w:rPr>
          <w:sz w:val="28"/>
          <w:szCs w:val="28"/>
        </w:rPr>
        <w:t>egula o processo administrativo no âmbito d</w:t>
      </w:r>
      <w:r>
        <w:rPr>
          <w:sz w:val="28"/>
          <w:szCs w:val="28"/>
        </w:rPr>
        <w:t>a Administração Pública Federal:</w:t>
      </w:r>
    </w:p>
    <w:p w:rsidR="00354C79" w:rsidRDefault="00354C79" w:rsidP="00354C79">
      <w:pPr>
        <w:ind w:firstLine="1418"/>
        <w:jc w:val="both"/>
        <w:rPr>
          <w:sz w:val="28"/>
          <w:szCs w:val="28"/>
        </w:rPr>
      </w:pPr>
    </w:p>
    <w:p w:rsidR="00354C79" w:rsidRDefault="00354C79" w:rsidP="00354C79">
      <w:pPr>
        <w:ind w:firstLine="1418"/>
        <w:jc w:val="both"/>
        <w:rPr>
          <w:sz w:val="28"/>
          <w:szCs w:val="28"/>
        </w:rPr>
      </w:pPr>
    </w:p>
    <w:p w:rsidR="00354C79" w:rsidRPr="009A4C47" w:rsidRDefault="00354C79" w:rsidP="00354C79">
      <w:pPr>
        <w:ind w:left="2268"/>
        <w:jc w:val="both"/>
        <w:rPr>
          <w:b/>
          <w:i/>
        </w:rPr>
      </w:pPr>
      <w:r w:rsidRPr="009A4C47">
        <w:rPr>
          <w:b/>
          <w:i/>
        </w:rPr>
        <w:lastRenderedPageBreak/>
        <w:t>DOS DIREITOS DOS ADMINISTRADOS</w:t>
      </w:r>
    </w:p>
    <w:p w:rsidR="00354C79" w:rsidRPr="009A4C47" w:rsidRDefault="00354C79" w:rsidP="00354C79">
      <w:pPr>
        <w:ind w:left="2268"/>
        <w:jc w:val="both"/>
        <w:rPr>
          <w:i/>
        </w:rPr>
      </w:pPr>
      <w:r w:rsidRPr="009A4C47">
        <w:rPr>
          <w:i/>
        </w:rPr>
        <w:t xml:space="preserve">        Art. 3o O administrado tem os seguintes direitos perante a Administração, sem prejuízo de outros que lhe sejam assegurados:</w:t>
      </w:r>
    </w:p>
    <w:p w:rsidR="00354C79" w:rsidRPr="009A4C47" w:rsidRDefault="00354C79" w:rsidP="00354C79">
      <w:pPr>
        <w:ind w:left="2268"/>
        <w:jc w:val="both"/>
        <w:rPr>
          <w:i/>
        </w:rPr>
      </w:pPr>
      <w:r w:rsidRPr="00354C79">
        <w:rPr>
          <w:b/>
          <w:i/>
        </w:rPr>
        <w:t xml:space="preserve">        I - ser tratado com respeito pelas autoridades e servidores, que</w:t>
      </w:r>
      <w:r w:rsidRPr="009A4C47">
        <w:rPr>
          <w:i/>
        </w:rPr>
        <w:t xml:space="preserve"> </w:t>
      </w:r>
      <w:r w:rsidRPr="00354C79">
        <w:rPr>
          <w:b/>
          <w:i/>
        </w:rPr>
        <w:t>deverão facilitar o exercício de seus direitos e o cumprimento de suas obrigações</w:t>
      </w:r>
      <w:r w:rsidRPr="009A4C47">
        <w:rPr>
          <w:i/>
        </w:rPr>
        <w:t>;</w:t>
      </w:r>
    </w:p>
    <w:p w:rsidR="00354C79" w:rsidRPr="00354C79" w:rsidRDefault="00354C79" w:rsidP="00354C79">
      <w:pPr>
        <w:ind w:left="2268"/>
        <w:jc w:val="both"/>
        <w:rPr>
          <w:b/>
          <w:i/>
        </w:rPr>
      </w:pPr>
      <w:r w:rsidRPr="009A4C47">
        <w:rPr>
          <w:i/>
        </w:rPr>
        <w:t xml:space="preserve">        </w:t>
      </w:r>
      <w:r w:rsidRPr="00354C79">
        <w:rPr>
          <w:b/>
          <w:i/>
        </w:rPr>
        <w:t>II - ter ciência da tramitação dos processos administrativos em que tenha a condição de interessado, ter vista dos autos, obter cópias de documentos neles contidos e conhecer as decisões proferidas;</w:t>
      </w:r>
    </w:p>
    <w:p w:rsidR="00354C79" w:rsidRPr="009A4C47" w:rsidRDefault="00354C79" w:rsidP="00354C79">
      <w:pPr>
        <w:ind w:left="2268"/>
        <w:jc w:val="both"/>
        <w:rPr>
          <w:i/>
        </w:rPr>
      </w:pPr>
      <w:r w:rsidRPr="009A4C47">
        <w:rPr>
          <w:i/>
        </w:rPr>
        <w:t xml:space="preserve">        III - formular alegações e apresentar documentos antes da decisão, os quais serão objeto de consideração pelo órgão competente;</w:t>
      </w:r>
    </w:p>
    <w:p w:rsidR="00354C79" w:rsidRPr="009A4C47" w:rsidRDefault="00354C79" w:rsidP="00354C79">
      <w:pPr>
        <w:ind w:left="2268"/>
        <w:jc w:val="both"/>
        <w:rPr>
          <w:i/>
        </w:rPr>
      </w:pPr>
      <w:r w:rsidRPr="009A4C47">
        <w:rPr>
          <w:i/>
        </w:rPr>
        <w:t xml:space="preserve">        IV - fazer-se assistir, facultativamente, por advogado, salvo quando obrigatória </w:t>
      </w:r>
      <w:proofErr w:type="gramStart"/>
      <w:r w:rsidRPr="009A4C47">
        <w:rPr>
          <w:i/>
        </w:rPr>
        <w:t>a</w:t>
      </w:r>
      <w:proofErr w:type="gramEnd"/>
      <w:r w:rsidRPr="009A4C47">
        <w:rPr>
          <w:i/>
        </w:rPr>
        <w:t xml:space="preserve"> representação, por força de lei.</w:t>
      </w:r>
    </w:p>
    <w:p w:rsidR="00354C79" w:rsidRDefault="00354C79" w:rsidP="00AA2605">
      <w:pPr>
        <w:ind w:firstLine="1134"/>
        <w:jc w:val="both"/>
        <w:rPr>
          <w:sz w:val="28"/>
          <w:szCs w:val="28"/>
        </w:rPr>
      </w:pPr>
    </w:p>
    <w:p w:rsidR="00215932" w:rsidRDefault="00215932" w:rsidP="00AA2605">
      <w:pPr>
        <w:ind w:firstLine="1134"/>
        <w:jc w:val="both"/>
        <w:rPr>
          <w:sz w:val="28"/>
          <w:szCs w:val="28"/>
        </w:rPr>
      </w:pPr>
    </w:p>
    <w:p w:rsidR="00AA2605" w:rsidRPr="00AA2605" w:rsidRDefault="002E41B8" w:rsidP="00AA260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presente proposta sugere o </w:t>
      </w:r>
      <w:r w:rsidR="007812DF">
        <w:rPr>
          <w:sz w:val="28"/>
          <w:szCs w:val="28"/>
        </w:rPr>
        <w:t xml:space="preserve">gerenciamento </w:t>
      </w:r>
      <w:r>
        <w:rPr>
          <w:sz w:val="28"/>
          <w:szCs w:val="28"/>
        </w:rPr>
        <w:t xml:space="preserve">de processos administrativos de forma eletrônica como forma de economicidade e eficiência do serviço público, </w:t>
      </w:r>
      <w:r w:rsidR="001D5166">
        <w:rPr>
          <w:sz w:val="28"/>
          <w:szCs w:val="28"/>
        </w:rPr>
        <w:t xml:space="preserve">de </w:t>
      </w:r>
      <w:proofErr w:type="gramStart"/>
      <w:r>
        <w:rPr>
          <w:sz w:val="28"/>
          <w:szCs w:val="28"/>
        </w:rPr>
        <w:t>otimização</w:t>
      </w:r>
      <w:proofErr w:type="gramEnd"/>
      <w:r w:rsidR="001D5166">
        <w:rPr>
          <w:sz w:val="28"/>
          <w:szCs w:val="28"/>
        </w:rPr>
        <w:t xml:space="preserve"> e agilidade</w:t>
      </w:r>
      <w:r>
        <w:rPr>
          <w:sz w:val="28"/>
          <w:szCs w:val="28"/>
        </w:rPr>
        <w:t xml:space="preserve"> da rotina interna do órgão, desburocratização do acesso à informação, </w:t>
      </w:r>
      <w:r w:rsidR="00AA2605" w:rsidRPr="00AA2605">
        <w:rPr>
          <w:sz w:val="28"/>
          <w:szCs w:val="28"/>
        </w:rPr>
        <w:t>gestão</w:t>
      </w:r>
      <w:r>
        <w:rPr>
          <w:sz w:val="28"/>
          <w:szCs w:val="28"/>
        </w:rPr>
        <w:t xml:space="preserve"> de procedimentos, processos e resultados, </w:t>
      </w:r>
      <w:r w:rsidR="00AA2605" w:rsidRPr="00AA2605">
        <w:rPr>
          <w:sz w:val="28"/>
          <w:szCs w:val="28"/>
        </w:rPr>
        <w:t xml:space="preserve">contribuindo, assim, para o fortalecimento do exercício da cidadania, incentivando a </w:t>
      </w:r>
      <w:r w:rsidR="00A125D5">
        <w:rPr>
          <w:sz w:val="28"/>
          <w:szCs w:val="28"/>
        </w:rPr>
        <w:t xml:space="preserve">transparência e </w:t>
      </w:r>
      <w:r w:rsidR="00AA2605" w:rsidRPr="00AA2605">
        <w:rPr>
          <w:sz w:val="28"/>
          <w:szCs w:val="28"/>
        </w:rPr>
        <w:t>participação na administração pública.</w:t>
      </w:r>
    </w:p>
    <w:p w:rsidR="00AA2605" w:rsidRPr="00AA2605" w:rsidRDefault="00AA2605" w:rsidP="00AA2605">
      <w:pPr>
        <w:ind w:firstLine="1134"/>
        <w:jc w:val="both"/>
        <w:rPr>
          <w:sz w:val="28"/>
          <w:szCs w:val="28"/>
        </w:rPr>
      </w:pPr>
    </w:p>
    <w:p w:rsidR="007812DF" w:rsidRDefault="007812DF" w:rsidP="007812DF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Com o advento da Lei n. 11.419/2006</w:t>
      </w:r>
      <w:r w:rsidR="00A125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38B0">
        <w:rPr>
          <w:sz w:val="28"/>
          <w:szCs w:val="28"/>
        </w:rPr>
        <w:t xml:space="preserve">autorizando a informatização do processo judicial, os tribunais brasileiros </w:t>
      </w:r>
      <w:r>
        <w:rPr>
          <w:sz w:val="28"/>
          <w:szCs w:val="28"/>
        </w:rPr>
        <w:t xml:space="preserve">adotaram </w:t>
      </w:r>
      <w:r w:rsidRPr="009138B0">
        <w:rPr>
          <w:sz w:val="28"/>
          <w:szCs w:val="28"/>
        </w:rPr>
        <w:t xml:space="preserve">os denominados “sistemas de processo eletrônico”. </w:t>
      </w:r>
      <w:r>
        <w:rPr>
          <w:sz w:val="28"/>
          <w:szCs w:val="28"/>
        </w:rPr>
        <w:t xml:space="preserve">Alguns tribunais hoje </w:t>
      </w:r>
      <w:proofErr w:type="gramStart"/>
      <w:r w:rsidR="009A4C47">
        <w:rPr>
          <w:sz w:val="28"/>
          <w:szCs w:val="28"/>
        </w:rPr>
        <w:t>tornaram-se</w:t>
      </w:r>
      <w:proofErr w:type="gramEnd"/>
      <w:r>
        <w:rPr>
          <w:sz w:val="28"/>
          <w:szCs w:val="28"/>
        </w:rPr>
        <w:t xml:space="preserve"> </w:t>
      </w:r>
      <w:r w:rsidRPr="009138B0">
        <w:rPr>
          <w:sz w:val="28"/>
          <w:szCs w:val="28"/>
        </w:rPr>
        <w:t>totalmente virtualizado</w:t>
      </w:r>
      <w:r>
        <w:rPr>
          <w:sz w:val="28"/>
          <w:szCs w:val="28"/>
        </w:rPr>
        <w:t xml:space="preserve">s, deixando de </w:t>
      </w:r>
      <w:r w:rsidR="009A4C47">
        <w:rPr>
          <w:sz w:val="28"/>
          <w:szCs w:val="28"/>
        </w:rPr>
        <w:t>receber processos em papel</w:t>
      </w:r>
      <w:r w:rsidRPr="009138B0">
        <w:rPr>
          <w:sz w:val="28"/>
          <w:szCs w:val="28"/>
        </w:rPr>
        <w:t xml:space="preserve">. </w:t>
      </w:r>
    </w:p>
    <w:p w:rsidR="009A4C47" w:rsidRDefault="009A4C47" w:rsidP="007812DF">
      <w:pPr>
        <w:ind w:firstLine="1418"/>
        <w:jc w:val="both"/>
        <w:rPr>
          <w:sz w:val="28"/>
          <w:szCs w:val="28"/>
        </w:rPr>
      </w:pPr>
    </w:p>
    <w:p w:rsidR="009A4C47" w:rsidRDefault="009A4C47" w:rsidP="007812DF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</w:t>
      </w:r>
      <w:r w:rsidR="00A125D5">
        <w:rPr>
          <w:sz w:val="28"/>
          <w:szCs w:val="28"/>
        </w:rPr>
        <w:t>metodologia</w:t>
      </w:r>
      <w:r>
        <w:rPr>
          <w:sz w:val="28"/>
          <w:szCs w:val="28"/>
        </w:rPr>
        <w:t xml:space="preserve"> não trata somente de alternativa sustentável para redução de custos com material dos documentos físicos (papel), resistência e durabilidade ou logística de arquivamento de processos. A conquista maior se refere à disponibilização, por meio eletrônico, de informações processuais ao acesso público como fonte de pesquisa e controle e, principalmente, ao interessado, que não precisa se deslocar ao órgão público para obter informações constantes no processo físico.</w:t>
      </w:r>
      <w:r w:rsidR="00A125D5">
        <w:rPr>
          <w:sz w:val="28"/>
          <w:szCs w:val="28"/>
        </w:rPr>
        <w:t xml:space="preserve"> </w:t>
      </w:r>
      <w:r>
        <w:rPr>
          <w:sz w:val="28"/>
          <w:szCs w:val="28"/>
        </w:rPr>
        <w:t>Igualmente, se verifica a notória agilidade na alimentação de informações através do trâmite eletrônico.</w:t>
      </w:r>
    </w:p>
    <w:p w:rsidR="009A4C47" w:rsidRDefault="009A4C47" w:rsidP="007812DF">
      <w:pPr>
        <w:ind w:firstLine="1418"/>
        <w:jc w:val="both"/>
        <w:rPr>
          <w:sz w:val="28"/>
          <w:szCs w:val="28"/>
        </w:rPr>
      </w:pPr>
    </w:p>
    <w:p w:rsidR="00354C79" w:rsidRDefault="00A125D5" w:rsidP="007812DF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Por analogia, d</w:t>
      </w:r>
      <w:r w:rsidR="00354C79">
        <w:rPr>
          <w:sz w:val="28"/>
          <w:szCs w:val="28"/>
        </w:rPr>
        <w:t xml:space="preserve">estacamos </w:t>
      </w:r>
      <w:r>
        <w:rPr>
          <w:sz w:val="28"/>
          <w:szCs w:val="28"/>
        </w:rPr>
        <w:t xml:space="preserve">a </w:t>
      </w:r>
      <w:r w:rsidR="00354C79">
        <w:rPr>
          <w:sz w:val="28"/>
          <w:szCs w:val="28"/>
        </w:rPr>
        <w:t xml:space="preserve">lei </w:t>
      </w:r>
      <w:r w:rsidR="00354C79" w:rsidRPr="00354C79">
        <w:rPr>
          <w:sz w:val="28"/>
          <w:szCs w:val="28"/>
        </w:rPr>
        <w:t>n. 11.419</w:t>
      </w:r>
      <w:r w:rsidR="00354C79">
        <w:rPr>
          <w:sz w:val="28"/>
          <w:szCs w:val="28"/>
        </w:rPr>
        <w:t xml:space="preserve"> nos seguintes dispositivos:</w:t>
      </w:r>
    </w:p>
    <w:p w:rsidR="00354C79" w:rsidRDefault="00354C79" w:rsidP="007812DF">
      <w:pPr>
        <w:ind w:firstLine="1418"/>
        <w:jc w:val="both"/>
        <w:rPr>
          <w:sz w:val="28"/>
          <w:szCs w:val="28"/>
        </w:rPr>
      </w:pPr>
    </w:p>
    <w:p w:rsidR="00354C79" w:rsidRDefault="00354C79" w:rsidP="007812DF">
      <w:pPr>
        <w:ind w:firstLine="1418"/>
        <w:jc w:val="both"/>
        <w:rPr>
          <w:sz w:val="28"/>
          <w:szCs w:val="28"/>
        </w:rPr>
      </w:pPr>
    </w:p>
    <w:p w:rsidR="00354C79" w:rsidRPr="00354C79" w:rsidRDefault="00354C79" w:rsidP="00354C79">
      <w:pPr>
        <w:ind w:left="2268"/>
        <w:jc w:val="both"/>
        <w:rPr>
          <w:i/>
        </w:rPr>
      </w:pPr>
      <w:r w:rsidRPr="00354C79">
        <w:rPr>
          <w:i/>
        </w:rPr>
        <w:t>Art. 11.  Os documentos produzidos eletronicamente e juntados aos processos eletrônicos com garantia da origem e de seu signatário, na forma estabelecida nesta Lei, serão considerados originais para todos os efeitos legais.</w:t>
      </w:r>
    </w:p>
    <w:p w:rsidR="00354C79" w:rsidRPr="00354C79" w:rsidRDefault="00354C79" w:rsidP="00354C79">
      <w:pPr>
        <w:ind w:left="2268"/>
        <w:jc w:val="both"/>
        <w:rPr>
          <w:i/>
        </w:rPr>
      </w:pPr>
    </w:p>
    <w:p w:rsidR="00354C79" w:rsidRPr="00354C79" w:rsidRDefault="00354C79" w:rsidP="00354C79">
      <w:pPr>
        <w:ind w:left="2268"/>
        <w:jc w:val="both"/>
        <w:rPr>
          <w:i/>
        </w:rPr>
      </w:pPr>
      <w:r w:rsidRPr="00354C79">
        <w:rPr>
          <w:i/>
        </w:rPr>
        <w:t>§ 1o</w:t>
      </w:r>
      <w:proofErr w:type="gramStart"/>
      <w:r w:rsidRPr="00354C79">
        <w:rPr>
          <w:i/>
        </w:rPr>
        <w:t xml:space="preserve">  </w:t>
      </w:r>
      <w:proofErr w:type="gramEnd"/>
      <w:r w:rsidRPr="00354C79">
        <w:rPr>
          <w:b/>
          <w:i/>
        </w:rPr>
        <w:t>Os extratos digitais e os documentos digitalizados</w:t>
      </w:r>
      <w:r w:rsidRPr="00354C79">
        <w:rPr>
          <w:i/>
        </w:rPr>
        <w:t xml:space="preserve"> e </w:t>
      </w:r>
      <w:r w:rsidRPr="00354C79">
        <w:rPr>
          <w:b/>
          <w:i/>
        </w:rPr>
        <w:t>juntados aos autos pelos órgãos</w:t>
      </w:r>
      <w:r w:rsidRPr="00354C79">
        <w:rPr>
          <w:i/>
        </w:rPr>
        <w:t xml:space="preserve"> da Justiça e seus auxiliares, pelo Ministério Público e seus auxiliares, pelas procuradorias, pelas autoridades policiais, </w:t>
      </w:r>
      <w:r w:rsidRPr="006E0EEE">
        <w:rPr>
          <w:b/>
          <w:i/>
        </w:rPr>
        <w:t>pelas repartições públicas em geral</w:t>
      </w:r>
      <w:r w:rsidRPr="00354C79">
        <w:rPr>
          <w:i/>
        </w:rPr>
        <w:t xml:space="preserve"> e por advogados públicos e privados </w:t>
      </w:r>
      <w:r w:rsidRPr="006E0EEE">
        <w:rPr>
          <w:b/>
          <w:i/>
          <w:u w:val="single"/>
        </w:rPr>
        <w:t>têm a mesma força probante dos originais, ressalvada a alegação motivada e fundamentada de adulteração antes ou durante o processo de digitalização</w:t>
      </w:r>
      <w:r w:rsidRPr="00354C79">
        <w:rPr>
          <w:i/>
        </w:rPr>
        <w:t>.</w:t>
      </w:r>
    </w:p>
    <w:p w:rsidR="00354C79" w:rsidRPr="00354C79" w:rsidRDefault="00354C79" w:rsidP="00354C79">
      <w:pPr>
        <w:ind w:left="2268"/>
        <w:jc w:val="both"/>
        <w:rPr>
          <w:i/>
        </w:rPr>
      </w:pPr>
    </w:p>
    <w:p w:rsidR="00354C79" w:rsidRPr="00354C79" w:rsidRDefault="00354C79" w:rsidP="00354C79">
      <w:pPr>
        <w:ind w:left="2268"/>
        <w:jc w:val="both"/>
        <w:rPr>
          <w:i/>
        </w:rPr>
      </w:pPr>
      <w:r w:rsidRPr="00354C79">
        <w:rPr>
          <w:i/>
        </w:rPr>
        <w:t>§ 2o</w:t>
      </w:r>
      <w:proofErr w:type="gramStart"/>
      <w:r w:rsidRPr="00354C79">
        <w:rPr>
          <w:i/>
        </w:rPr>
        <w:t xml:space="preserve">  </w:t>
      </w:r>
      <w:proofErr w:type="gramEnd"/>
      <w:r w:rsidRPr="00354C79">
        <w:rPr>
          <w:i/>
        </w:rPr>
        <w:t xml:space="preserve">A </w:t>
      </w:r>
      <w:proofErr w:type="spellStart"/>
      <w:r w:rsidRPr="00354C79">
        <w:rPr>
          <w:i/>
        </w:rPr>
        <w:t>argüição</w:t>
      </w:r>
      <w:proofErr w:type="spellEnd"/>
      <w:r w:rsidRPr="00354C79">
        <w:rPr>
          <w:i/>
        </w:rPr>
        <w:t xml:space="preserve"> de falsidade do documento original será processada eletronicamente na forma da lei processual em vigor.</w:t>
      </w:r>
    </w:p>
    <w:p w:rsidR="00354C79" w:rsidRPr="00354C79" w:rsidRDefault="00354C79" w:rsidP="00354C79">
      <w:pPr>
        <w:ind w:left="2268"/>
        <w:jc w:val="both"/>
        <w:rPr>
          <w:i/>
        </w:rPr>
      </w:pPr>
    </w:p>
    <w:p w:rsidR="00354C79" w:rsidRPr="00354C79" w:rsidRDefault="00354C79" w:rsidP="00354C79">
      <w:pPr>
        <w:ind w:left="2268"/>
        <w:jc w:val="both"/>
        <w:rPr>
          <w:i/>
        </w:rPr>
      </w:pPr>
      <w:r w:rsidRPr="00354C79">
        <w:rPr>
          <w:i/>
        </w:rPr>
        <w:t>§ 3o</w:t>
      </w:r>
      <w:proofErr w:type="gramStart"/>
      <w:r w:rsidRPr="00354C79">
        <w:rPr>
          <w:i/>
        </w:rPr>
        <w:t xml:space="preserve">  </w:t>
      </w:r>
      <w:proofErr w:type="gramEnd"/>
      <w:r w:rsidRPr="00354C79">
        <w:rPr>
          <w:i/>
        </w:rPr>
        <w:t>Os originais dos documentos digitalizados, mencionados no § 2o deste artigo, deverão ser preservados pelo seu detentor até o trânsito em julgado da sentença ou, quando admitida, até o final do prazo para interposição de ação rescisória.</w:t>
      </w:r>
    </w:p>
    <w:p w:rsidR="00354C79" w:rsidRPr="00354C79" w:rsidRDefault="00354C79" w:rsidP="00354C79">
      <w:pPr>
        <w:ind w:left="2268"/>
        <w:jc w:val="both"/>
        <w:rPr>
          <w:i/>
        </w:rPr>
      </w:pPr>
    </w:p>
    <w:p w:rsidR="00354C79" w:rsidRPr="00354C79" w:rsidRDefault="006E0EEE" w:rsidP="00354C79">
      <w:pPr>
        <w:ind w:left="2268"/>
        <w:jc w:val="both"/>
        <w:rPr>
          <w:i/>
        </w:rPr>
      </w:pPr>
      <w:r>
        <w:rPr>
          <w:i/>
        </w:rPr>
        <w:t>(...)</w:t>
      </w:r>
    </w:p>
    <w:p w:rsidR="00354C79" w:rsidRPr="00354C79" w:rsidRDefault="00354C79" w:rsidP="00354C79">
      <w:pPr>
        <w:ind w:left="2268"/>
        <w:jc w:val="both"/>
        <w:rPr>
          <w:i/>
        </w:rPr>
      </w:pPr>
      <w:r w:rsidRPr="00354C79">
        <w:rPr>
          <w:i/>
        </w:rPr>
        <w:t>§ 6o</w:t>
      </w:r>
      <w:proofErr w:type="gramStart"/>
      <w:r w:rsidRPr="00354C79">
        <w:rPr>
          <w:i/>
        </w:rPr>
        <w:t xml:space="preserve">  </w:t>
      </w:r>
      <w:proofErr w:type="gramEnd"/>
      <w:r w:rsidRPr="00354C79">
        <w:rPr>
          <w:i/>
        </w:rPr>
        <w:t>Os documentos digitalizados juntados em processo eletrônico somente estarão disponíveis para acesso por meio da rede externa para suas respectivas partes processuais e para o Ministério Público, respeitado o disposto em lei para as situações de sigilo e de segredo de justiça.</w:t>
      </w:r>
    </w:p>
    <w:p w:rsidR="00354C79" w:rsidRDefault="00354C79" w:rsidP="007812DF">
      <w:pPr>
        <w:ind w:firstLine="1418"/>
        <w:jc w:val="both"/>
        <w:rPr>
          <w:sz w:val="28"/>
          <w:szCs w:val="28"/>
        </w:rPr>
      </w:pPr>
    </w:p>
    <w:p w:rsidR="007812DF" w:rsidRPr="009138B0" w:rsidRDefault="007812DF" w:rsidP="007812DF">
      <w:pPr>
        <w:ind w:firstLine="1418"/>
        <w:jc w:val="both"/>
        <w:rPr>
          <w:i/>
          <w:sz w:val="28"/>
          <w:szCs w:val="28"/>
        </w:rPr>
      </w:pPr>
    </w:p>
    <w:p w:rsidR="00354C79" w:rsidRDefault="006E0EEE" w:rsidP="00354C7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Assim, </w:t>
      </w:r>
      <w:r w:rsidR="00A125D5">
        <w:rPr>
          <w:sz w:val="28"/>
          <w:szCs w:val="28"/>
        </w:rPr>
        <w:t xml:space="preserve">a moderna legislação já instrumentaliza meios para que </w:t>
      </w:r>
      <w:r>
        <w:rPr>
          <w:sz w:val="28"/>
          <w:szCs w:val="28"/>
        </w:rPr>
        <w:t>todos os processos administrativos (internos e externos) de to</w:t>
      </w:r>
      <w:r w:rsidR="00A125D5">
        <w:rPr>
          <w:sz w:val="28"/>
          <w:szCs w:val="28"/>
        </w:rPr>
        <w:t>d</w:t>
      </w:r>
      <w:r>
        <w:rPr>
          <w:sz w:val="28"/>
          <w:szCs w:val="28"/>
        </w:rPr>
        <w:t xml:space="preserve">as as repartições e órgãos públicos passem a ser </w:t>
      </w:r>
      <w:r w:rsidR="00354C79" w:rsidRPr="00354C79">
        <w:rPr>
          <w:sz w:val="28"/>
          <w:szCs w:val="28"/>
        </w:rPr>
        <w:t xml:space="preserve">digitalizados, </w:t>
      </w:r>
      <w:r>
        <w:rPr>
          <w:sz w:val="28"/>
          <w:szCs w:val="28"/>
        </w:rPr>
        <w:t>tramitando integralmente em formato digital.</w:t>
      </w:r>
    </w:p>
    <w:p w:rsidR="006E0EEE" w:rsidRDefault="006E0EEE" w:rsidP="00354C79">
      <w:pPr>
        <w:ind w:firstLine="1134"/>
        <w:jc w:val="both"/>
        <w:rPr>
          <w:sz w:val="28"/>
          <w:szCs w:val="28"/>
        </w:rPr>
      </w:pPr>
    </w:p>
    <w:p w:rsidR="00354C79" w:rsidRDefault="006E0EEE" w:rsidP="00354C7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Há que se verificar que, no caso em que um particular aciona</w:t>
      </w:r>
      <w:r w:rsidR="00354C79" w:rsidRPr="00354C79">
        <w:rPr>
          <w:sz w:val="28"/>
          <w:szCs w:val="28"/>
        </w:rPr>
        <w:t xml:space="preserve"> a Administração Pública por meio de casos de rotina administrativa ou </w:t>
      </w:r>
      <w:r w:rsidR="00354C79" w:rsidRPr="00354C79">
        <w:rPr>
          <w:sz w:val="28"/>
          <w:szCs w:val="28"/>
        </w:rPr>
        <w:lastRenderedPageBreak/>
        <w:t>processo</w:t>
      </w:r>
      <w:r>
        <w:rPr>
          <w:sz w:val="28"/>
          <w:szCs w:val="28"/>
        </w:rPr>
        <w:t xml:space="preserve"> administrativo</w:t>
      </w:r>
      <w:r w:rsidR="00354C79" w:rsidRPr="00354C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este </w:t>
      </w:r>
      <w:r w:rsidR="00354C79" w:rsidRPr="00354C79">
        <w:rPr>
          <w:sz w:val="28"/>
          <w:szCs w:val="28"/>
        </w:rPr>
        <w:t xml:space="preserve">requerente deve ter meios </w:t>
      </w:r>
      <w:r>
        <w:rPr>
          <w:sz w:val="28"/>
          <w:szCs w:val="28"/>
        </w:rPr>
        <w:t xml:space="preserve">viáveis </w:t>
      </w:r>
      <w:r w:rsidR="00354C79" w:rsidRPr="00354C79">
        <w:rPr>
          <w:sz w:val="28"/>
          <w:szCs w:val="28"/>
        </w:rPr>
        <w:t xml:space="preserve">de </w:t>
      </w:r>
      <w:r>
        <w:rPr>
          <w:sz w:val="28"/>
          <w:szCs w:val="28"/>
        </w:rPr>
        <w:t>obter informações sobre decisões e</w:t>
      </w:r>
      <w:r w:rsidR="00354C79" w:rsidRPr="00354C79">
        <w:rPr>
          <w:sz w:val="28"/>
          <w:szCs w:val="28"/>
        </w:rPr>
        <w:t xml:space="preserve"> andamento do </w:t>
      </w:r>
      <w:r>
        <w:rPr>
          <w:sz w:val="28"/>
          <w:szCs w:val="28"/>
        </w:rPr>
        <w:t>seu requerimento, atingindo de modo eficaz a finalidade da Constituição Federal e da lei de Acesso à Informação.</w:t>
      </w:r>
    </w:p>
    <w:p w:rsidR="006E0EEE" w:rsidRDefault="006E0EEE" w:rsidP="00354C79">
      <w:pPr>
        <w:ind w:firstLine="1134"/>
        <w:jc w:val="both"/>
        <w:rPr>
          <w:sz w:val="28"/>
          <w:szCs w:val="28"/>
        </w:rPr>
      </w:pPr>
    </w:p>
    <w:p w:rsidR="00354C79" w:rsidRDefault="006E0EEE" w:rsidP="00354C7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Desta forma, o CAU/RS deveria </w:t>
      </w:r>
      <w:r w:rsidR="00354C79" w:rsidRPr="00354C79">
        <w:rPr>
          <w:sz w:val="28"/>
          <w:szCs w:val="28"/>
        </w:rPr>
        <w:t>contemplar forma</w:t>
      </w:r>
      <w:r>
        <w:rPr>
          <w:sz w:val="28"/>
          <w:szCs w:val="28"/>
        </w:rPr>
        <w:t>s de acesso a tais informações pelo</w:t>
      </w:r>
      <w:r w:rsidR="00354C79" w:rsidRPr="00354C79">
        <w:rPr>
          <w:sz w:val="28"/>
          <w:szCs w:val="28"/>
        </w:rPr>
        <w:t xml:space="preserve"> interessado</w:t>
      </w:r>
      <w:r>
        <w:rPr>
          <w:sz w:val="28"/>
          <w:szCs w:val="28"/>
        </w:rPr>
        <w:t xml:space="preserve"> e</w:t>
      </w:r>
      <w:r w:rsidR="00354C79" w:rsidRPr="00354C79">
        <w:rPr>
          <w:sz w:val="28"/>
          <w:szCs w:val="28"/>
        </w:rPr>
        <w:t xml:space="preserve">, para isso, seria necessário </w:t>
      </w:r>
      <w:r>
        <w:rPr>
          <w:sz w:val="28"/>
          <w:szCs w:val="28"/>
        </w:rPr>
        <w:t xml:space="preserve">realizar todos os procedimentos em um único sistema de informações e gerenciamento de processos, selecionando, a critério do CAU </w:t>
      </w:r>
      <w:r w:rsidR="00A125D5">
        <w:rPr>
          <w:sz w:val="28"/>
          <w:szCs w:val="28"/>
        </w:rPr>
        <w:t>-</w:t>
      </w:r>
      <w:r>
        <w:rPr>
          <w:sz w:val="28"/>
          <w:szCs w:val="28"/>
        </w:rPr>
        <w:t>mas contemplando a transparência mínima</w:t>
      </w:r>
      <w:r w:rsidR="00A125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54C79" w:rsidRPr="00354C79">
        <w:rPr>
          <w:sz w:val="28"/>
          <w:szCs w:val="28"/>
        </w:rPr>
        <w:t>quais informações que serão de acesso ao interessado.</w:t>
      </w:r>
    </w:p>
    <w:p w:rsidR="006E0EEE" w:rsidRPr="00354C79" w:rsidRDefault="006E0EEE" w:rsidP="00354C79">
      <w:pPr>
        <w:ind w:firstLine="1134"/>
        <w:jc w:val="both"/>
        <w:rPr>
          <w:sz w:val="28"/>
          <w:szCs w:val="28"/>
        </w:rPr>
      </w:pPr>
    </w:p>
    <w:p w:rsidR="00AA2605" w:rsidRDefault="00354C79" w:rsidP="00354C79">
      <w:pPr>
        <w:ind w:firstLine="1134"/>
        <w:jc w:val="both"/>
        <w:rPr>
          <w:sz w:val="28"/>
          <w:szCs w:val="28"/>
        </w:rPr>
      </w:pPr>
      <w:r w:rsidRPr="00354C79">
        <w:rPr>
          <w:sz w:val="28"/>
          <w:szCs w:val="28"/>
        </w:rPr>
        <w:t xml:space="preserve">O interessado realizaria consulta à situação/movimentação do processo e, com isso, poderia ter conhecimento do seu andamento; destaca-se que não precisa ter acesso ao conteúdo dos despachos de expediente, dos pareceres na íntegra, </w:t>
      </w:r>
      <w:r w:rsidR="006E0EEE">
        <w:rPr>
          <w:sz w:val="28"/>
          <w:szCs w:val="28"/>
        </w:rPr>
        <w:t xml:space="preserve">das informações internas de um funcionário ao outro, </w:t>
      </w:r>
      <w:r w:rsidRPr="00354C79">
        <w:rPr>
          <w:sz w:val="28"/>
          <w:szCs w:val="28"/>
        </w:rPr>
        <w:t xml:space="preserve">mas sim daqueles </w:t>
      </w:r>
      <w:r w:rsidR="006E0EEE">
        <w:rPr>
          <w:sz w:val="28"/>
          <w:szCs w:val="28"/>
        </w:rPr>
        <w:t xml:space="preserve">extratos de </w:t>
      </w:r>
      <w:r w:rsidRPr="00354C79">
        <w:rPr>
          <w:sz w:val="28"/>
          <w:szCs w:val="28"/>
        </w:rPr>
        <w:t xml:space="preserve">despachos com teor decisório, </w:t>
      </w:r>
      <w:r w:rsidR="006E0EEE">
        <w:rPr>
          <w:sz w:val="28"/>
          <w:szCs w:val="28"/>
        </w:rPr>
        <w:t>que contenham</w:t>
      </w:r>
      <w:r w:rsidRPr="00354C79">
        <w:rPr>
          <w:sz w:val="28"/>
          <w:szCs w:val="28"/>
        </w:rPr>
        <w:t xml:space="preserve"> intimação, diligências, penalidade</w:t>
      </w:r>
      <w:r w:rsidR="006E0EEE">
        <w:rPr>
          <w:sz w:val="28"/>
          <w:szCs w:val="28"/>
        </w:rPr>
        <w:t>s</w:t>
      </w:r>
      <w:r w:rsidRPr="00354C79">
        <w:rPr>
          <w:sz w:val="28"/>
          <w:szCs w:val="28"/>
        </w:rPr>
        <w:t xml:space="preserve"> ou que </w:t>
      </w:r>
      <w:r w:rsidR="006E0EEE">
        <w:rPr>
          <w:sz w:val="28"/>
          <w:szCs w:val="28"/>
        </w:rPr>
        <w:t>impinjam</w:t>
      </w:r>
      <w:r w:rsidRPr="00354C79">
        <w:rPr>
          <w:sz w:val="28"/>
          <w:szCs w:val="28"/>
        </w:rPr>
        <w:t xml:space="preserve"> algum ônus.</w:t>
      </w:r>
    </w:p>
    <w:p w:rsidR="00AA2605" w:rsidRPr="00AA2605" w:rsidRDefault="00AA2605" w:rsidP="00AA2605">
      <w:pPr>
        <w:ind w:firstLine="1134"/>
        <w:jc w:val="both"/>
        <w:rPr>
          <w:sz w:val="28"/>
          <w:szCs w:val="28"/>
        </w:rPr>
      </w:pPr>
    </w:p>
    <w:p w:rsidR="00215932" w:rsidRDefault="00A125D5" w:rsidP="006E0EE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CEP do</w:t>
      </w:r>
      <w:r w:rsidR="00AA2605" w:rsidRPr="00AA2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CAU/RS propõe </w:t>
      </w:r>
      <w:r w:rsidR="006E0EEE">
        <w:rPr>
          <w:sz w:val="28"/>
          <w:szCs w:val="28"/>
        </w:rPr>
        <w:t>que</w:t>
      </w:r>
      <w:r w:rsidR="006E0EEE" w:rsidRPr="008C686F">
        <w:rPr>
          <w:sz w:val="28"/>
          <w:szCs w:val="28"/>
        </w:rPr>
        <w:t xml:space="preserve"> toda petição, requerimento, pedido, denúncia,</w:t>
      </w:r>
      <w:r w:rsidR="00215932">
        <w:rPr>
          <w:sz w:val="28"/>
          <w:szCs w:val="28"/>
        </w:rPr>
        <w:t xml:space="preserve"> consulta, dúvida, em tese, receba</w:t>
      </w:r>
      <w:r w:rsidR="006E0EEE" w:rsidRPr="008C686F">
        <w:rPr>
          <w:sz w:val="28"/>
          <w:szCs w:val="28"/>
        </w:rPr>
        <w:t xml:space="preserve"> um número </w:t>
      </w:r>
      <w:r w:rsidR="006E0EEE">
        <w:rPr>
          <w:sz w:val="28"/>
          <w:szCs w:val="28"/>
        </w:rPr>
        <w:t xml:space="preserve">de controle </w:t>
      </w:r>
      <w:r w:rsidR="006E0EEE" w:rsidRPr="008C686F">
        <w:rPr>
          <w:sz w:val="28"/>
          <w:szCs w:val="28"/>
        </w:rPr>
        <w:t>o</w:t>
      </w:r>
      <w:r w:rsidR="00215932">
        <w:rPr>
          <w:sz w:val="28"/>
          <w:szCs w:val="28"/>
        </w:rPr>
        <w:t xml:space="preserve">u código de barras de protocolo, onde se atribui uma </w:t>
      </w:r>
      <w:r w:rsidR="006E0EEE" w:rsidRPr="008C686F">
        <w:rPr>
          <w:sz w:val="28"/>
          <w:szCs w:val="28"/>
        </w:rPr>
        <w:t xml:space="preserve">numeração contínua e progressiva </w:t>
      </w:r>
      <w:r w:rsidR="00215932">
        <w:rPr>
          <w:sz w:val="28"/>
          <w:szCs w:val="28"/>
        </w:rPr>
        <w:t xml:space="preserve">na ordem de entrada </w:t>
      </w:r>
      <w:r w:rsidR="006E0EEE" w:rsidRPr="008C686F">
        <w:rPr>
          <w:sz w:val="28"/>
          <w:szCs w:val="28"/>
        </w:rPr>
        <w:t xml:space="preserve">(físico e no sistema), de modo que, preferencialmente, se identifiquem o órgão, o setor, o agente recebedor, </w:t>
      </w:r>
      <w:r w:rsidR="006E0EEE">
        <w:rPr>
          <w:sz w:val="28"/>
          <w:szCs w:val="28"/>
        </w:rPr>
        <w:t xml:space="preserve">assim como </w:t>
      </w:r>
      <w:r w:rsidR="006E0EEE" w:rsidRPr="008C686F">
        <w:rPr>
          <w:sz w:val="28"/>
          <w:szCs w:val="28"/>
        </w:rPr>
        <w:t>a data</w:t>
      </w:r>
      <w:r w:rsidR="006E0EEE">
        <w:rPr>
          <w:sz w:val="28"/>
          <w:szCs w:val="28"/>
        </w:rPr>
        <w:t xml:space="preserve"> e </w:t>
      </w:r>
      <w:r w:rsidR="006E0EEE" w:rsidRPr="008C686F">
        <w:rPr>
          <w:sz w:val="28"/>
          <w:szCs w:val="28"/>
        </w:rPr>
        <w:t>a natureza do documento</w:t>
      </w:r>
      <w:r w:rsidR="006E0EEE">
        <w:rPr>
          <w:sz w:val="28"/>
          <w:szCs w:val="28"/>
        </w:rPr>
        <w:t>, além do</w:t>
      </w:r>
      <w:r w:rsidR="006E0EEE" w:rsidRPr="008C686F">
        <w:rPr>
          <w:sz w:val="28"/>
          <w:szCs w:val="28"/>
        </w:rPr>
        <w:t xml:space="preserve"> órgão e o setor a quem é encaminhado. </w:t>
      </w:r>
    </w:p>
    <w:p w:rsidR="00215932" w:rsidRDefault="00215932" w:rsidP="006E0EEE">
      <w:pPr>
        <w:ind w:firstLine="1134"/>
        <w:jc w:val="both"/>
        <w:rPr>
          <w:sz w:val="28"/>
          <w:szCs w:val="28"/>
        </w:rPr>
      </w:pPr>
    </w:p>
    <w:p w:rsidR="006E0EEE" w:rsidRDefault="006E0EEE" w:rsidP="006E0EEE">
      <w:pPr>
        <w:ind w:firstLine="1134"/>
        <w:jc w:val="both"/>
        <w:rPr>
          <w:sz w:val="28"/>
          <w:szCs w:val="28"/>
        </w:rPr>
      </w:pPr>
      <w:r w:rsidRPr="008C686F">
        <w:rPr>
          <w:sz w:val="28"/>
          <w:szCs w:val="28"/>
        </w:rPr>
        <w:t xml:space="preserve">O </w:t>
      </w:r>
      <w:r w:rsidR="00A125D5">
        <w:rPr>
          <w:sz w:val="28"/>
          <w:szCs w:val="28"/>
        </w:rPr>
        <w:t>funcionário</w:t>
      </w:r>
      <w:r w:rsidRPr="008C686F">
        <w:rPr>
          <w:sz w:val="28"/>
          <w:szCs w:val="28"/>
        </w:rPr>
        <w:t xml:space="preserve"> registraria no </w:t>
      </w:r>
      <w:r w:rsidR="00215932" w:rsidRPr="00A125D5">
        <w:rPr>
          <w:i/>
          <w:sz w:val="28"/>
          <w:szCs w:val="28"/>
        </w:rPr>
        <w:t>Sistema de Informações e Gerenciamento Processual</w:t>
      </w:r>
      <w:r w:rsidR="00A125D5">
        <w:rPr>
          <w:sz w:val="28"/>
          <w:szCs w:val="28"/>
        </w:rPr>
        <w:t xml:space="preserve"> do CAU</w:t>
      </w:r>
      <w:r w:rsidR="00215932">
        <w:rPr>
          <w:sz w:val="28"/>
          <w:szCs w:val="28"/>
        </w:rPr>
        <w:t xml:space="preserve"> </w:t>
      </w:r>
      <w:r w:rsidRPr="008C686F">
        <w:rPr>
          <w:sz w:val="28"/>
          <w:szCs w:val="28"/>
        </w:rPr>
        <w:t xml:space="preserve">o requerimento </w:t>
      </w:r>
      <w:r w:rsidR="00215932">
        <w:rPr>
          <w:sz w:val="28"/>
          <w:szCs w:val="28"/>
        </w:rPr>
        <w:t xml:space="preserve">do interessado </w:t>
      </w:r>
      <w:r w:rsidRPr="008C686F">
        <w:rPr>
          <w:sz w:val="28"/>
          <w:szCs w:val="28"/>
        </w:rPr>
        <w:t>e autua</w:t>
      </w:r>
      <w:r>
        <w:rPr>
          <w:sz w:val="28"/>
          <w:szCs w:val="28"/>
        </w:rPr>
        <w:t>ria</w:t>
      </w:r>
      <w:r w:rsidRPr="008C686F">
        <w:rPr>
          <w:sz w:val="28"/>
          <w:szCs w:val="28"/>
        </w:rPr>
        <w:t xml:space="preserve"> com o número de protocolo gerado</w:t>
      </w:r>
      <w:r w:rsidR="00215932">
        <w:rPr>
          <w:sz w:val="28"/>
          <w:szCs w:val="28"/>
        </w:rPr>
        <w:t>, p</w:t>
      </w:r>
      <w:r w:rsidRPr="008C686F">
        <w:rPr>
          <w:sz w:val="28"/>
          <w:szCs w:val="28"/>
        </w:rPr>
        <w:t>adroniza</w:t>
      </w:r>
      <w:r w:rsidR="00215932">
        <w:rPr>
          <w:sz w:val="28"/>
          <w:szCs w:val="28"/>
        </w:rPr>
        <w:t>ndo</w:t>
      </w:r>
      <w:r w:rsidRPr="008C686F">
        <w:rPr>
          <w:sz w:val="28"/>
          <w:szCs w:val="28"/>
        </w:rPr>
        <w:t xml:space="preserve"> a rotina física c</w:t>
      </w:r>
      <w:r w:rsidR="00215932">
        <w:rPr>
          <w:sz w:val="28"/>
          <w:szCs w:val="28"/>
        </w:rPr>
        <w:t>om o processo</w:t>
      </w:r>
      <w:r w:rsidRPr="008C686F">
        <w:rPr>
          <w:sz w:val="28"/>
          <w:szCs w:val="28"/>
        </w:rPr>
        <w:t xml:space="preserve"> digital, para fins de acesso das movimentações pelo requerente </w:t>
      </w:r>
      <w:r w:rsidR="00215932">
        <w:rPr>
          <w:sz w:val="28"/>
          <w:szCs w:val="28"/>
        </w:rPr>
        <w:t>eletronicamente</w:t>
      </w:r>
      <w:r w:rsidRPr="008C686F">
        <w:rPr>
          <w:sz w:val="28"/>
          <w:szCs w:val="28"/>
        </w:rPr>
        <w:t>.</w:t>
      </w:r>
    </w:p>
    <w:p w:rsidR="00AA2605" w:rsidRDefault="00AA2605" w:rsidP="00AA2605">
      <w:pPr>
        <w:ind w:firstLine="1134"/>
        <w:jc w:val="both"/>
        <w:rPr>
          <w:b/>
          <w:i/>
          <w:sz w:val="28"/>
          <w:szCs w:val="28"/>
          <w:u w:val="single"/>
        </w:rPr>
      </w:pPr>
    </w:p>
    <w:p w:rsidR="00AA2605" w:rsidRDefault="00215932" w:rsidP="0021593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Lembrando que a</w:t>
      </w:r>
      <w:r w:rsidRPr="00215932">
        <w:rPr>
          <w:sz w:val="28"/>
          <w:szCs w:val="28"/>
        </w:rPr>
        <w:t xml:space="preserve"> Administração Pública </w:t>
      </w:r>
      <w:r>
        <w:rPr>
          <w:sz w:val="28"/>
          <w:szCs w:val="28"/>
        </w:rPr>
        <w:t xml:space="preserve">tem obrigação advinda de lei de </w:t>
      </w:r>
      <w:r w:rsidRPr="00215932">
        <w:rPr>
          <w:sz w:val="28"/>
          <w:szCs w:val="28"/>
        </w:rPr>
        <w:t>dar resposta ao a</w:t>
      </w:r>
      <w:r>
        <w:rPr>
          <w:sz w:val="28"/>
          <w:szCs w:val="28"/>
        </w:rPr>
        <w:t>dministrado sempre que requerida</w:t>
      </w:r>
      <w:r w:rsidRPr="002159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 CAU/RS </w:t>
      </w:r>
      <w:r w:rsidRPr="00215932">
        <w:rPr>
          <w:sz w:val="28"/>
          <w:szCs w:val="28"/>
        </w:rPr>
        <w:t xml:space="preserve">não pode deixar, imotivadamente, uma solicitação sem conclusão (princípio: divulgação oficial dos atos administrativos, direito do administrado a ter ciência da tramitação dos processos administrativos em que tenha a </w:t>
      </w:r>
      <w:r w:rsidRPr="00215932">
        <w:rPr>
          <w:sz w:val="28"/>
          <w:szCs w:val="28"/>
        </w:rPr>
        <w:lastRenderedPageBreak/>
        <w:t>condição de interessado, ter vista dos autos, obter cópias de documentos e conhecer as decisões proferidas).</w:t>
      </w:r>
    </w:p>
    <w:p w:rsidR="00215932" w:rsidRDefault="00215932" w:rsidP="00215932">
      <w:pPr>
        <w:ind w:firstLine="1134"/>
        <w:jc w:val="both"/>
        <w:rPr>
          <w:sz w:val="28"/>
          <w:szCs w:val="28"/>
        </w:rPr>
      </w:pPr>
    </w:p>
    <w:p w:rsidR="00215932" w:rsidRDefault="00215932" w:rsidP="0021593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Igualmente, entende-se importante </w:t>
      </w:r>
      <w:r w:rsidR="00A125D5">
        <w:rPr>
          <w:sz w:val="28"/>
          <w:szCs w:val="28"/>
        </w:rPr>
        <w:t xml:space="preserve">um funcionário/setor único para </w:t>
      </w:r>
      <w:r w:rsidR="00A125D5" w:rsidRPr="008C686F">
        <w:rPr>
          <w:sz w:val="28"/>
          <w:szCs w:val="28"/>
        </w:rPr>
        <w:t>protocolo, tramitação e arquivo</w:t>
      </w:r>
      <w:r w:rsidR="00A125D5">
        <w:rPr>
          <w:sz w:val="28"/>
          <w:szCs w:val="28"/>
        </w:rPr>
        <w:t xml:space="preserve"> de processos administrativos</w:t>
      </w:r>
      <w:r>
        <w:rPr>
          <w:sz w:val="28"/>
          <w:szCs w:val="28"/>
        </w:rPr>
        <w:t xml:space="preserve">, </w:t>
      </w:r>
      <w:r w:rsidR="00A125D5">
        <w:rPr>
          <w:sz w:val="28"/>
          <w:szCs w:val="28"/>
        </w:rPr>
        <w:t>onde</w:t>
      </w:r>
      <w:proofErr w:type="gramStart"/>
      <w:r w:rsidR="00A125D5">
        <w:rPr>
          <w:sz w:val="28"/>
          <w:szCs w:val="28"/>
        </w:rPr>
        <w:t xml:space="preserve"> </w:t>
      </w:r>
      <w:r w:rsidRPr="008C686F">
        <w:rPr>
          <w:sz w:val="28"/>
          <w:szCs w:val="28"/>
        </w:rPr>
        <w:t xml:space="preserve"> </w:t>
      </w:r>
      <w:proofErr w:type="gramEnd"/>
      <w:r w:rsidRPr="008C686F">
        <w:rPr>
          <w:sz w:val="28"/>
          <w:szCs w:val="28"/>
        </w:rPr>
        <w:t xml:space="preserve">centralizaria todos os recebimentos, registros de protocolos, movimentações dos processos no sistema SICCAU, </w:t>
      </w:r>
      <w:r w:rsidR="00A125D5">
        <w:rPr>
          <w:sz w:val="28"/>
          <w:szCs w:val="28"/>
        </w:rPr>
        <w:t xml:space="preserve">recebimento e </w:t>
      </w:r>
      <w:r w:rsidRPr="008C686F">
        <w:rPr>
          <w:sz w:val="28"/>
          <w:szCs w:val="28"/>
        </w:rPr>
        <w:t xml:space="preserve">autenticação de documentos, digitalização do documento físico ao respectivo movimento no </w:t>
      </w:r>
      <w:r w:rsidR="00A125D5">
        <w:rPr>
          <w:sz w:val="28"/>
          <w:szCs w:val="28"/>
        </w:rPr>
        <w:t xml:space="preserve">sistema, etc., a exemplo dos cartórios judiciais, </w:t>
      </w:r>
      <w:r w:rsidRPr="008C686F">
        <w:rPr>
          <w:sz w:val="28"/>
          <w:szCs w:val="28"/>
        </w:rPr>
        <w:t xml:space="preserve"> </w:t>
      </w:r>
      <w:r w:rsidR="00A125D5" w:rsidRPr="008C686F">
        <w:rPr>
          <w:sz w:val="28"/>
          <w:szCs w:val="28"/>
        </w:rPr>
        <w:t>onde todos os procedimentos seriam registrados e por onde os processos seriam movimentados</w:t>
      </w:r>
      <w:r>
        <w:rPr>
          <w:sz w:val="28"/>
          <w:szCs w:val="28"/>
        </w:rPr>
        <w:t xml:space="preserve"> e arquivados. </w:t>
      </w:r>
    </w:p>
    <w:p w:rsidR="00215932" w:rsidRDefault="00215932" w:rsidP="00215932">
      <w:pPr>
        <w:ind w:firstLine="1134"/>
        <w:jc w:val="both"/>
        <w:rPr>
          <w:sz w:val="28"/>
          <w:szCs w:val="28"/>
        </w:rPr>
      </w:pPr>
    </w:p>
    <w:p w:rsidR="00AA2605" w:rsidRPr="00AA2605" w:rsidRDefault="00A125D5" w:rsidP="00AA260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Colocadas todas essas considerações, a</w:t>
      </w:r>
      <w:r w:rsidR="00AA2605" w:rsidRPr="00AA2605">
        <w:rPr>
          <w:sz w:val="28"/>
          <w:szCs w:val="28"/>
        </w:rPr>
        <w:t xml:space="preserve"> </w:t>
      </w:r>
      <w:r w:rsidR="00AA2605" w:rsidRPr="00AA2605">
        <w:rPr>
          <w:i/>
          <w:sz w:val="28"/>
          <w:szCs w:val="28"/>
        </w:rPr>
        <w:t>Comissão de Exercício Profissional</w:t>
      </w:r>
      <w:r w:rsidR="00AA2605" w:rsidRPr="00AA2605">
        <w:rPr>
          <w:sz w:val="28"/>
          <w:szCs w:val="28"/>
        </w:rPr>
        <w:t xml:space="preserve"> (CEP-CAU/RS), no uso de suas atribuições conferidas pelo artigo 50, incisos II, III, V, X e XI do Regimento Interno do CAU/RS, em sua reunião ordinária de 28 de novembro de 2013, propõe </w:t>
      </w:r>
      <w:r>
        <w:rPr>
          <w:sz w:val="28"/>
          <w:szCs w:val="28"/>
        </w:rPr>
        <w:t>adoção pelo CAU/RS de um “sistema de gerenciamento, informação e gestão de processos administrativos CAU/RS” como ferramenta de trabalhos internos e divulgação de informações aos particulares</w:t>
      </w:r>
      <w:r w:rsidR="00AA2605" w:rsidRPr="00AA2605">
        <w:rPr>
          <w:sz w:val="28"/>
          <w:szCs w:val="28"/>
        </w:rPr>
        <w:t>,</w:t>
      </w:r>
      <w:proofErr w:type="gramStart"/>
      <w:r w:rsidR="00AA2605" w:rsidRPr="00AA2605">
        <w:rPr>
          <w:sz w:val="28"/>
          <w:szCs w:val="28"/>
        </w:rPr>
        <w:t xml:space="preserve">  </w:t>
      </w:r>
      <w:proofErr w:type="gramEnd"/>
      <w:r w:rsidR="00AA2605" w:rsidRPr="00AA2605">
        <w:rPr>
          <w:sz w:val="28"/>
          <w:szCs w:val="28"/>
        </w:rPr>
        <w:t xml:space="preserve">a ser criado para </w:t>
      </w:r>
      <w:r w:rsidR="00925B66">
        <w:rPr>
          <w:sz w:val="28"/>
          <w:szCs w:val="28"/>
        </w:rPr>
        <w:t>utilização a partir d</w:t>
      </w:r>
      <w:r w:rsidR="00AA2605" w:rsidRPr="00AA2605">
        <w:rPr>
          <w:sz w:val="28"/>
          <w:szCs w:val="28"/>
        </w:rPr>
        <w:t>o exercício de 2014.</w:t>
      </w:r>
    </w:p>
    <w:p w:rsidR="00AA2605" w:rsidRPr="00AA2605" w:rsidRDefault="00AA2605" w:rsidP="00AA2605">
      <w:pPr>
        <w:ind w:firstLine="1134"/>
        <w:jc w:val="both"/>
        <w:rPr>
          <w:sz w:val="28"/>
          <w:szCs w:val="28"/>
        </w:rPr>
      </w:pPr>
    </w:p>
    <w:p w:rsidR="00AA2605" w:rsidRPr="00AA2605" w:rsidRDefault="00AA2605" w:rsidP="00AA2605">
      <w:pPr>
        <w:jc w:val="right"/>
        <w:rPr>
          <w:sz w:val="28"/>
          <w:szCs w:val="28"/>
        </w:rPr>
      </w:pPr>
    </w:p>
    <w:p w:rsidR="00AA2605" w:rsidRPr="00AA2605" w:rsidRDefault="00AA2605" w:rsidP="00AA2605">
      <w:pPr>
        <w:jc w:val="right"/>
        <w:rPr>
          <w:sz w:val="28"/>
          <w:szCs w:val="28"/>
        </w:rPr>
      </w:pPr>
      <w:r w:rsidRPr="00AA2605">
        <w:rPr>
          <w:sz w:val="28"/>
          <w:szCs w:val="28"/>
        </w:rPr>
        <w:t>Esta é a deliberações desta Comissão.</w:t>
      </w:r>
    </w:p>
    <w:p w:rsidR="00AA2605" w:rsidRPr="00AA2605" w:rsidRDefault="00AA2605" w:rsidP="00AA2605">
      <w:pPr>
        <w:jc w:val="right"/>
        <w:rPr>
          <w:sz w:val="28"/>
          <w:szCs w:val="28"/>
        </w:rPr>
      </w:pPr>
    </w:p>
    <w:p w:rsidR="00AA2605" w:rsidRPr="00AA2605" w:rsidRDefault="00AA2605" w:rsidP="00AA2605">
      <w:pPr>
        <w:jc w:val="right"/>
        <w:rPr>
          <w:sz w:val="28"/>
          <w:szCs w:val="28"/>
        </w:rPr>
      </w:pPr>
      <w:r w:rsidRPr="00AA2605">
        <w:rPr>
          <w:sz w:val="28"/>
          <w:szCs w:val="28"/>
        </w:rPr>
        <w:t>Nestes termos, roga-se pelo encaminhamento para votação Plenária.</w:t>
      </w:r>
    </w:p>
    <w:p w:rsidR="00AA2605" w:rsidRPr="00AA2605" w:rsidRDefault="00AA2605" w:rsidP="00AA2605">
      <w:pPr>
        <w:jc w:val="right"/>
        <w:rPr>
          <w:sz w:val="28"/>
          <w:szCs w:val="28"/>
        </w:rPr>
      </w:pPr>
    </w:p>
    <w:p w:rsidR="00AA2605" w:rsidRPr="00AA2605" w:rsidRDefault="00AA2605" w:rsidP="00AA2605">
      <w:pPr>
        <w:jc w:val="right"/>
        <w:rPr>
          <w:sz w:val="28"/>
          <w:szCs w:val="28"/>
        </w:rPr>
      </w:pPr>
    </w:p>
    <w:p w:rsidR="00AA2605" w:rsidRPr="00AA2605" w:rsidRDefault="00AA2605" w:rsidP="00AA2605">
      <w:pPr>
        <w:jc w:val="right"/>
        <w:rPr>
          <w:sz w:val="28"/>
          <w:szCs w:val="28"/>
        </w:rPr>
      </w:pPr>
      <w:bookmarkStart w:id="0" w:name="_GoBack"/>
      <w:r w:rsidRPr="00AA2605">
        <w:rPr>
          <w:sz w:val="28"/>
          <w:szCs w:val="28"/>
        </w:rPr>
        <w:t>Porto Alegre, 14 de novembro de 2013.</w:t>
      </w:r>
    </w:p>
    <w:p w:rsidR="00AA2605" w:rsidRPr="00AA2605" w:rsidRDefault="00AA2605" w:rsidP="00AA2605">
      <w:pPr>
        <w:jc w:val="right"/>
        <w:rPr>
          <w:sz w:val="28"/>
          <w:szCs w:val="28"/>
        </w:rPr>
      </w:pPr>
    </w:p>
    <w:p w:rsidR="00AA2605" w:rsidRDefault="00AA2605" w:rsidP="00AA2605">
      <w:pPr>
        <w:jc w:val="right"/>
        <w:rPr>
          <w:sz w:val="28"/>
          <w:szCs w:val="28"/>
        </w:rPr>
      </w:pPr>
    </w:p>
    <w:p w:rsidR="00925B66" w:rsidRDefault="00925B66" w:rsidP="00AA2605">
      <w:pPr>
        <w:jc w:val="right"/>
        <w:rPr>
          <w:sz w:val="28"/>
          <w:szCs w:val="28"/>
        </w:rPr>
      </w:pPr>
    </w:p>
    <w:p w:rsidR="00925B66" w:rsidRPr="00AA2605" w:rsidRDefault="00925B66" w:rsidP="00AA2605">
      <w:pPr>
        <w:jc w:val="right"/>
        <w:rPr>
          <w:sz w:val="28"/>
          <w:szCs w:val="28"/>
        </w:rPr>
      </w:pPr>
    </w:p>
    <w:p w:rsidR="00AA2605" w:rsidRPr="00AA2605" w:rsidRDefault="00AA2605" w:rsidP="00AA2605">
      <w:pPr>
        <w:jc w:val="right"/>
        <w:rPr>
          <w:b/>
          <w:sz w:val="28"/>
          <w:szCs w:val="28"/>
        </w:rPr>
      </w:pPr>
      <w:r w:rsidRPr="00AA2605">
        <w:rPr>
          <w:b/>
          <w:sz w:val="28"/>
          <w:szCs w:val="28"/>
        </w:rPr>
        <w:t>CARLOS EDUARDO MESQUITA PEDONE</w:t>
      </w:r>
    </w:p>
    <w:p w:rsidR="004373F3" w:rsidRDefault="00AA2605" w:rsidP="00925B66">
      <w:pPr>
        <w:jc w:val="right"/>
      </w:pPr>
      <w:r w:rsidRPr="00AA2605">
        <w:rPr>
          <w:b/>
          <w:sz w:val="28"/>
          <w:szCs w:val="28"/>
        </w:rPr>
        <w:t xml:space="preserve"> COORDENADOR CEP/CAURS</w:t>
      </w:r>
      <w:bookmarkEnd w:id="0"/>
    </w:p>
    <w:sectPr w:rsidR="004373F3" w:rsidSect="00925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34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B9" w:rsidRDefault="00925B66">
      <w:r>
        <w:separator/>
      </w:r>
    </w:p>
  </w:endnote>
  <w:endnote w:type="continuationSeparator" w:id="0">
    <w:p w:rsidR="00C326B9" w:rsidRDefault="0092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138B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239AF" w:rsidRDefault="009138B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239AF">
      <w:rPr>
        <w:rFonts w:ascii="Arial" w:hAnsi="Arial"/>
        <w:b/>
        <w:color w:val="003333"/>
        <w:sz w:val="22"/>
      </w:rPr>
      <w:t>www.caubr.org.br</w:t>
    </w:r>
    <w:proofErr w:type="gramStart"/>
    <w:r w:rsidRPr="00A239AF">
      <w:rPr>
        <w:rFonts w:ascii="Arial" w:hAnsi="Arial"/>
        <w:color w:val="003333"/>
        <w:sz w:val="22"/>
      </w:rPr>
      <w:t xml:space="preserve">  </w:t>
    </w:r>
    <w:proofErr w:type="gramEnd"/>
    <w:r w:rsidRPr="00A239AF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601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6601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138B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138B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6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B9" w:rsidRDefault="00925B66">
      <w:r>
        <w:separator/>
      </w:r>
    </w:p>
  </w:footnote>
  <w:footnote w:type="continuationSeparator" w:id="0">
    <w:p w:rsidR="00C326B9" w:rsidRDefault="0092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66018" w:rsidP="008B0962">
    <w:pPr>
      <w:pStyle w:val="Cabealho"/>
      <w:ind w:left="587"/>
      <w:rPr>
        <w:color w:val="296D7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7194" o:spid="_x0000_s6146" type="#_x0000_t136" style="position:absolute;left:0;text-align:left;margin-left:0;margin-top:0;width:519.2pt;height:12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POSTA"/>
        </v:shape>
      </w:pict>
    </w:r>
    <w:r w:rsidR="00A239AF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4F94202" wp14:editId="596614F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8B0" w:rsidRPr="009E4E5A">
      <w:rPr>
        <w:noProof/>
        <w:color w:val="296D7A"/>
        <w:lang w:val="en-US"/>
      </w:rPr>
      <w:t xml:space="preserve"> </w:t>
    </w:r>
    <w:r w:rsidR="00A239AF"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C3EA065" wp14:editId="499C0EA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6601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7195" o:spid="_x0000_s6147" type="#_x0000_t136" style="position:absolute;left:0;text-align:left;margin-left:0;margin-top:0;width:519.2pt;height:129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POSTA"/>
        </v:shape>
      </w:pict>
    </w:r>
    <w:r w:rsidR="00A239AF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2EB9702" wp14:editId="230CD5E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60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17193" o:spid="_x0000_s6145" type="#_x0000_t136" style="position:absolute;margin-left:0;margin-top:0;width:519.2pt;height:12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POS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AF"/>
    <w:rsid w:val="001D5166"/>
    <w:rsid w:val="00215932"/>
    <w:rsid w:val="002E41B8"/>
    <w:rsid w:val="00354C79"/>
    <w:rsid w:val="003F4D57"/>
    <w:rsid w:val="004373F3"/>
    <w:rsid w:val="006E0EEE"/>
    <w:rsid w:val="007812DF"/>
    <w:rsid w:val="009138B0"/>
    <w:rsid w:val="00925B66"/>
    <w:rsid w:val="009A4C47"/>
    <w:rsid w:val="00A125D5"/>
    <w:rsid w:val="00A239AF"/>
    <w:rsid w:val="00AA2605"/>
    <w:rsid w:val="00B90BE2"/>
    <w:rsid w:val="00C326B9"/>
    <w:rsid w:val="00C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A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9A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9A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39A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239AF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018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A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9A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9A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39A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239AF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01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1655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2013-12-03T14:38:00Z</cp:lastPrinted>
  <dcterms:created xsi:type="dcterms:W3CDTF">2013-11-27T18:23:00Z</dcterms:created>
  <dcterms:modified xsi:type="dcterms:W3CDTF">2013-12-03T14:50:00Z</dcterms:modified>
</cp:coreProperties>
</file>