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  <w:gridCol w:w="8"/>
      </w:tblGrid>
      <w:tr w:rsidR="00F631CD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327E2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617849/2017</w:t>
            </w:r>
          </w:p>
        </w:tc>
      </w:tr>
      <w:tr w:rsidR="00F631CD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327E2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F2267F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631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DENUNCIADA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47D60" w:rsidRDefault="00327E2D" w:rsidP="00847D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P. P. R.</w:t>
            </w:r>
          </w:p>
        </w:tc>
      </w:tr>
      <w:tr w:rsidR="00F2267F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RELATOR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5B7E2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F2267F" w:rsidRPr="00F631CD" w:rsidTr="00A621CD">
        <w:trPr>
          <w:gridAfter w:val="1"/>
          <w:wAfter w:w="8" w:type="dxa"/>
          <w:trHeight w:hRule="exact" w:val="454"/>
        </w:trPr>
        <w:tc>
          <w:tcPr>
            <w:tcW w:w="934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F631CD" w:rsidRDefault="00F2267F" w:rsidP="00327E2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DELIBERAÇÃO CED-CAU/RS nº</w:t>
            </w:r>
            <w:r w:rsidR="00F631CD">
              <w:rPr>
                <w:rFonts w:ascii="Times New Roman" w:hAnsi="Times New Roman"/>
                <w:b/>
              </w:rPr>
              <w:t xml:space="preserve"> </w:t>
            </w:r>
            <w:r w:rsidR="00327E2D">
              <w:rPr>
                <w:rFonts w:ascii="Times New Roman" w:hAnsi="Times New Roman"/>
                <w:b/>
              </w:rPr>
              <w:t>071</w:t>
            </w:r>
            <w:r w:rsidRPr="00F631CD">
              <w:rPr>
                <w:rFonts w:ascii="Times New Roman" w:hAnsi="Times New Roman"/>
                <w:b/>
              </w:rPr>
              <w:t>/201</w:t>
            </w:r>
            <w:r w:rsidR="0075158F" w:rsidRPr="00F631C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F631C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F631CD">
        <w:rPr>
          <w:rFonts w:ascii="Times New Roman" w:hAnsi="Times New Roman"/>
        </w:rPr>
        <w:t xml:space="preserve"> 2</w:t>
      </w:r>
      <w:r w:rsidR="005B7E24">
        <w:rPr>
          <w:rFonts w:ascii="Times New Roman" w:hAnsi="Times New Roman"/>
        </w:rPr>
        <w:t>8</w:t>
      </w:r>
      <w:r w:rsidR="00F631CD">
        <w:rPr>
          <w:rFonts w:ascii="Times New Roman" w:hAnsi="Times New Roman"/>
        </w:rPr>
        <w:t xml:space="preserve"> de maio 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F631CD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E7FD5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 w:rsidR="00F631CD">
        <w:rPr>
          <w:rFonts w:ascii="Times New Roman" w:hAnsi="Times New Roman"/>
        </w:rPr>
        <w:t>s pel</w:t>
      </w:r>
      <w:r w:rsidR="00847D60">
        <w:rPr>
          <w:rFonts w:ascii="Times New Roman" w:hAnsi="Times New Roman"/>
        </w:rPr>
        <w:t>o</w:t>
      </w:r>
      <w:r w:rsidR="00F631CD">
        <w:rPr>
          <w:rFonts w:ascii="Times New Roman" w:hAnsi="Times New Roman"/>
        </w:rPr>
        <w:t xml:space="preserve"> Conselheir</w:t>
      </w:r>
      <w:r w:rsidR="00847D60">
        <w:rPr>
          <w:rFonts w:ascii="Times New Roman" w:hAnsi="Times New Roman"/>
        </w:rPr>
        <w:t>o</w:t>
      </w:r>
      <w:r w:rsidRPr="00F631CD">
        <w:rPr>
          <w:rFonts w:ascii="Times New Roman" w:hAnsi="Times New Roman"/>
        </w:rPr>
        <w:t xml:space="preserve"> Relator </w:t>
      </w:r>
      <w:r w:rsidR="005B7E24">
        <w:rPr>
          <w:rFonts w:ascii="Times New Roman" w:hAnsi="Times New Roman"/>
        </w:rPr>
        <w:t>Maurício Zuchetti</w:t>
      </w:r>
      <w:r w:rsidR="005B7E24">
        <w:rPr>
          <w:rFonts w:ascii="Times New Roman" w:hAnsi="Times New Roman"/>
          <w:lang w:eastAsia="pt-BR"/>
        </w:rPr>
        <w:t xml:space="preserve"> no parecer de admissibilidade, o qual </w:t>
      </w:r>
      <w:r w:rsidR="009E7FD5">
        <w:rPr>
          <w:rFonts w:ascii="Times New Roman" w:hAnsi="Times New Roman"/>
          <w:lang w:eastAsia="pt-BR"/>
        </w:rPr>
        <w:t>concluiu</w:t>
      </w:r>
      <w:r w:rsidR="00327E2D">
        <w:rPr>
          <w:rFonts w:ascii="Times New Roman" w:hAnsi="Times New Roman"/>
          <w:lang w:eastAsia="pt-BR"/>
        </w:rPr>
        <w:t xml:space="preserve"> que</w:t>
      </w:r>
      <w:r w:rsidR="009E7FD5">
        <w:rPr>
          <w:rFonts w:ascii="Times New Roman" w:hAnsi="Times New Roman"/>
          <w:lang w:eastAsia="pt-BR"/>
        </w:rPr>
        <w:t>:</w:t>
      </w:r>
    </w:p>
    <w:p w:rsidR="009E7FD5" w:rsidRPr="009E7FD5" w:rsidRDefault="009E7FD5" w:rsidP="009E7FD5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0"/>
          <w:lang w:eastAsia="pt-BR"/>
        </w:rPr>
      </w:pPr>
      <w:r w:rsidRPr="009E7FD5">
        <w:rPr>
          <w:rFonts w:ascii="Times New Roman" w:hAnsi="Times New Roman"/>
          <w:sz w:val="20"/>
          <w:lang w:eastAsia="pt-BR"/>
        </w:rPr>
        <w:t>Tendo em vista os fatos expostos, proponho à CED-CAU/RS o não acatamento da denúncia e a consequente determinação do seu arquivamento liminar, uma vez que, após analisar os elementos probatórios existentes nos autos, verifico que o prazo prescricional se iniciou no momento da conduta infracional, que ocorreu em novembro de 2012. Diante disso, depreende-se que o lapso prescricional se findou no fim de novembro de 2017, pois, ultrapassados mais de 05 (cinco) anos da data do fato, não houve a interrupção da prescrição pela intimação do denunciado para apresentação de defesa, em conformidade com os artigos 100 e 114, da Resolução CAU/BR nº 143/2017.</w:t>
      </w:r>
    </w:p>
    <w:p w:rsidR="00F1062F" w:rsidRPr="00F631CD" w:rsidRDefault="005B7E24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compete à CED-CAU/RS realizar o juízo de admissibilidade, imediatamente após a leitura do parecer de admissibilidade emitido pelo relator, nos termos do art. 21, da Resolução CAU/BR nº 143/2017.</w:t>
      </w:r>
    </w:p>
    <w:p w:rsidR="005B7E24" w:rsidRDefault="005B7E24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631CD">
        <w:rPr>
          <w:rFonts w:ascii="Times New Roman" w:hAnsi="Times New Roman"/>
          <w:b/>
        </w:rPr>
        <w:t>DELIBEROU POR:</w:t>
      </w: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B7E24" w:rsidRDefault="005B7E24" w:rsidP="009E7FD5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 xml:space="preserve">o </w:t>
      </w:r>
      <w:r w:rsidR="009E7FD5">
        <w:rPr>
          <w:rFonts w:ascii="Times New Roman" w:hAnsi="Times New Roman"/>
        </w:rPr>
        <w:t xml:space="preserve">não </w:t>
      </w:r>
      <w:r w:rsidRPr="0000691C">
        <w:rPr>
          <w:rFonts w:ascii="Times New Roman" w:hAnsi="Times New Roman"/>
        </w:rPr>
        <w:t xml:space="preserve">acatamento da denúncia </w:t>
      </w:r>
      <w:r w:rsidR="00327E2D">
        <w:rPr>
          <w:rFonts w:ascii="Times New Roman" w:hAnsi="Times New Roman"/>
        </w:rPr>
        <w:t>e a consequente determinação de sua extinção</w:t>
      </w:r>
      <w:r w:rsidRPr="0000691C">
        <w:rPr>
          <w:rFonts w:ascii="Times New Roman" w:hAnsi="Times New Roman"/>
        </w:rPr>
        <w:t>, nos termos do parecer do relator</w:t>
      </w:r>
      <w:r w:rsidR="009E7FD5">
        <w:rPr>
          <w:rFonts w:ascii="Times New Roman" w:hAnsi="Times New Roman"/>
        </w:rPr>
        <w:t xml:space="preserve">, uma vez que </w:t>
      </w:r>
      <w:r w:rsidR="00327E2D">
        <w:rPr>
          <w:rFonts w:ascii="Times New Roman" w:hAnsi="Times New Roman"/>
        </w:rPr>
        <w:t>incidiu</w:t>
      </w:r>
      <w:r w:rsidR="009E7FD5">
        <w:rPr>
          <w:rFonts w:ascii="Times New Roman" w:hAnsi="Times New Roman"/>
        </w:rPr>
        <w:t xml:space="preserve"> a prescrição da pretensão punitiva</w:t>
      </w:r>
      <w:r w:rsidRPr="0000691C">
        <w:rPr>
          <w:rFonts w:ascii="Times New Roman" w:hAnsi="Times New Roman"/>
        </w:rPr>
        <w:t>;</w:t>
      </w:r>
    </w:p>
    <w:p w:rsidR="009E7FD5" w:rsidRDefault="00A621CD" w:rsidP="00A621CD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denunciada do arquivamento do processo.</w:t>
      </w:r>
    </w:p>
    <w:p w:rsidR="00A97149" w:rsidRPr="00F8652D" w:rsidRDefault="00A97149" w:rsidP="00A97149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A621CD">
            <w:rPr>
              <w:rFonts w:ascii="Times New Roman" w:hAnsi="Times New Roman"/>
            </w:rPr>
            <w:t>quatro</w:t>
          </w:r>
        </w:sdtContent>
      </w:sdt>
      <w:r w:rsidR="00A621CD">
        <w:rPr>
          <w:rFonts w:ascii="Times New Roman" w:hAnsi="Times New Roman"/>
        </w:rPr>
        <w:t xml:space="preserve"> </w:t>
      </w:r>
      <w:r w:rsidRPr="00F631CD">
        <w:rPr>
          <w:rFonts w:ascii="Times New Roman" w:hAnsi="Times New Roman"/>
        </w:rPr>
        <w:t>votos favoráveis dos conselheiros</w:t>
      </w:r>
      <w:r w:rsidR="00A621CD">
        <w:rPr>
          <w:rFonts w:ascii="Times New Roman" w:hAnsi="Times New Roman"/>
        </w:rPr>
        <w:t xml:space="preserve"> </w:t>
      </w:r>
      <w:r w:rsidR="00A621CD">
        <w:rPr>
          <w:rFonts w:ascii="Times New Roman" w:hAnsi="Times New Roman"/>
        </w:rPr>
        <w:t>Rui Mineiro</w:t>
      </w:r>
      <w:r w:rsidR="00A621CD">
        <w:rPr>
          <w:rFonts w:ascii="Times New Roman" w:hAnsi="Times New Roman"/>
        </w:rPr>
        <w:t>,</w:t>
      </w:r>
      <w:r w:rsidRPr="00F631CD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31CD">
        <w:rPr>
          <w:rFonts w:ascii="Times New Roman" w:hAnsi="Times New Roman"/>
          <w:lang w:eastAsia="pt-BR"/>
        </w:rPr>
        <w:t>,</w:t>
      </w:r>
      <w:r w:rsidR="00915FFB">
        <w:rPr>
          <w:rFonts w:ascii="Times New Roman" w:hAnsi="Times New Roman"/>
          <w:lang w:eastAsia="pt-BR"/>
        </w:rPr>
        <w:t xml:space="preserve"> Márcia Elizabeth Martins e</w:t>
      </w:r>
      <w:r w:rsidRPr="00F631C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A621CD">
        <w:rPr>
          <w:rFonts w:ascii="Times New Roman" w:hAnsi="Times New Roman"/>
        </w:rPr>
        <w:t>.</w:t>
      </w:r>
    </w:p>
    <w:p w:rsidR="009E7FD5" w:rsidRPr="00F631CD" w:rsidRDefault="009E7FD5" w:rsidP="00C829D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F631CD">
        <w:rPr>
          <w:rFonts w:ascii="Times New Roman" w:hAnsi="Times New Roman"/>
        </w:rPr>
        <w:t>Porto Alegre,</w:t>
      </w:r>
      <w:r w:rsidR="00F631CD" w:rsidRPr="00F631CD">
        <w:rPr>
          <w:rFonts w:ascii="Times New Roman" w:hAnsi="Times New Roman"/>
        </w:rPr>
        <w:t xml:space="preserve"> </w:t>
      </w:r>
      <w:r w:rsidR="00F631CD">
        <w:rPr>
          <w:rFonts w:ascii="Times New Roman" w:hAnsi="Times New Roman"/>
        </w:rPr>
        <w:t>21 de maio de 2019</w:t>
      </w:r>
      <w:r w:rsidRPr="00F631CD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RUI MINEIRO</w:t>
            </w:r>
            <w:bookmarkStart w:id="0" w:name="_GoBack"/>
            <w:bookmarkEnd w:id="0"/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NOE VEGA COTTA DE MELLO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7F92">
              <w:rPr>
                <w:rFonts w:ascii="Times New Roman" w:hAnsi="Times New Roman"/>
                <w:b/>
              </w:rPr>
              <w:t>MÁRCIA ELIZABETH MARTINS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Pr="00F63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MAURÍCIO ZUCHETTI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F631CD" w:rsidRDefault="00B546CA" w:rsidP="00C829D5">
      <w:pPr>
        <w:rPr>
          <w:rFonts w:ascii="Times New Roman" w:hAnsi="Times New Roman"/>
        </w:rPr>
      </w:pPr>
    </w:p>
    <w:sectPr w:rsidR="00B546CA" w:rsidRPr="00F631CD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621C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6F89"/>
    <w:multiLevelType w:val="hybridMultilevel"/>
    <w:tmpl w:val="06A2F00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E1966"/>
    <w:multiLevelType w:val="hybridMultilevel"/>
    <w:tmpl w:val="FBE069EE"/>
    <w:lvl w:ilvl="0" w:tplc="7E38B9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4"/>
  </w:num>
  <w:num w:numId="5">
    <w:abstractNumId w:val="6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16"/>
  </w:num>
  <w:num w:numId="16">
    <w:abstractNumId w:val="9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84F0B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4742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27E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0E0B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E7CB6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B7E24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47D60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903424"/>
    <w:rsid w:val="009144BC"/>
    <w:rsid w:val="00915FFB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E7FD5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1CD"/>
    <w:rsid w:val="00A71499"/>
    <w:rsid w:val="00A7387D"/>
    <w:rsid w:val="00A753B9"/>
    <w:rsid w:val="00A75914"/>
    <w:rsid w:val="00A77096"/>
    <w:rsid w:val="00A97149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73ECF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97F92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17B83"/>
    <w:rsid w:val="00F2267F"/>
    <w:rsid w:val="00F26479"/>
    <w:rsid w:val="00F2777B"/>
    <w:rsid w:val="00F27E28"/>
    <w:rsid w:val="00F32AEF"/>
    <w:rsid w:val="00F358B1"/>
    <w:rsid w:val="00F4113C"/>
    <w:rsid w:val="00F47FF8"/>
    <w:rsid w:val="00F503D5"/>
    <w:rsid w:val="00F53D2A"/>
    <w:rsid w:val="00F631CD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4283-CFBF-4454-BC23-0E2A42C3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2019-05-28T18:54:00Z</cp:lastPrinted>
  <dcterms:created xsi:type="dcterms:W3CDTF">2019-05-28T18:54:00Z</dcterms:created>
  <dcterms:modified xsi:type="dcterms:W3CDTF">2019-06-03T16:27:00Z</dcterms:modified>
</cp:coreProperties>
</file>