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685A87" w:rsidRPr="005368DB" w:rsidTr="004460A3">
        <w:trPr>
          <w:trHeight w:val="494"/>
        </w:trPr>
        <w:tc>
          <w:tcPr>
            <w:tcW w:w="2127" w:type="dxa"/>
            <w:tcBorders>
              <w:top w:val="single" w:sz="12" w:space="0" w:color="808080" w:themeColor="background1" w:themeShade="80"/>
              <w:left w:val="nil"/>
              <w:bottom w:val="single" w:sz="4" w:space="0" w:color="A6A6A6" w:themeColor="background1" w:themeShade="A6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:rsidR="00685A87" w:rsidRPr="005368DB" w:rsidRDefault="00685A87" w:rsidP="00685A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368DB">
              <w:rPr>
                <w:rFonts w:ascii="Times New Roman" w:hAnsi="Times New Roman"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85A87" w:rsidRPr="005368DB" w:rsidRDefault="00AE2DB9" w:rsidP="00185800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5368DB">
              <w:rPr>
                <w:rFonts w:ascii="Times New Roman" w:hAnsi="Times New Roman"/>
              </w:rPr>
              <w:t>Reg</w:t>
            </w:r>
            <w:r w:rsidR="00185800">
              <w:rPr>
                <w:rFonts w:ascii="Times New Roman" w:hAnsi="Times New Roman"/>
              </w:rPr>
              <w:t xml:space="preserve">ulamenta os casos omissos acerca do </w:t>
            </w:r>
            <w:r w:rsidRPr="005368DB">
              <w:rPr>
                <w:rFonts w:ascii="Times New Roman" w:hAnsi="Times New Roman"/>
              </w:rPr>
              <w:t>julgamento de processo ético-disciplinar.</w:t>
            </w:r>
          </w:p>
        </w:tc>
      </w:tr>
      <w:tr w:rsidR="00685A87" w:rsidRPr="005368DB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685A87" w:rsidRPr="005368DB" w:rsidRDefault="00685A87" w:rsidP="003B0AB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5368DB">
              <w:rPr>
                <w:rFonts w:ascii="Times New Roman" w:hAnsi="Times New Roman"/>
                <w:b/>
              </w:rPr>
              <w:t xml:space="preserve">DELIBERAÇÃO CED-CAU/RS nº </w:t>
            </w:r>
            <w:r w:rsidR="003B0AB3">
              <w:rPr>
                <w:rFonts w:ascii="Times New Roman" w:hAnsi="Times New Roman"/>
                <w:b/>
              </w:rPr>
              <w:t>046</w:t>
            </w:r>
            <w:r w:rsidR="00AE2DB9" w:rsidRPr="005368DB">
              <w:rPr>
                <w:rFonts w:ascii="Times New Roman" w:hAnsi="Times New Roman"/>
                <w:b/>
              </w:rPr>
              <w:t>/2018</w:t>
            </w:r>
          </w:p>
        </w:tc>
      </w:tr>
    </w:tbl>
    <w:p w:rsidR="00456B6D" w:rsidRPr="005368DB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Pr="005368DB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5368D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 w:rsidRPr="005368DB">
        <w:rPr>
          <w:rFonts w:ascii="Times New Roman" w:hAnsi="Times New Roman"/>
        </w:rPr>
        <w:t xml:space="preserve"> </w:t>
      </w:r>
      <w:r w:rsidR="003B0AB3">
        <w:rPr>
          <w:rFonts w:ascii="Times New Roman" w:hAnsi="Times New Roman"/>
        </w:rPr>
        <w:t>07 de agosto</w:t>
      </w:r>
      <w:r w:rsidR="00D2208A" w:rsidRPr="005368DB">
        <w:rPr>
          <w:rStyle w:val="nfase"/>
          <w:rFonts w:ascii="Times New Roman" w:hAnsi="Times New Roman"/>
          <w:i w:val="0"/>
          <w:iCs w:val="0"/>
        </w:rPr>
        <w:t xml:space="preserve"> </w:t>
      </w:r>
      <w:r w:rsidRPr="005368DB">
        <w:rPr>
          <w:rFonts w:ascii="Times New Roman" w:hAnsi="Times New Roman"/>
        </w:rPr>
        <w:t>de</w:t>
      </w:r>
      <w:r w:rsidR="00AE07FB" w:rsidRPr="005368DB">
        <w:rPr>
          <w:rFonts w:ascii="Times New Roman" w:hAnsi="Times New Roman"/>
        </w:rPr>
        <w:t xml:space="preserve"> 2018</w:t>
      </w:r>
      <w:r w:rsidRPr="005368DB">
        <w:rPr>
          <w:rFonts w:ascii="Times New Roman" w:hAnsi="Times New Roman"/>
        </w:rPr>
        <w:t xml:space="preserve">, no uso das competências que lhe conferem o artigo 12, § 1º, da Resolução </w:t>
      </w:r>
      <w:r w:rsidR="00CA0912" w:rsidRPr="005368DB">
        <w:rPr>
          <w:rFonts w:ascii="Times New Roman" w:hAnsi="Times New Roman"/>
        </w:rPr>
        <w:t>CAU/BR nº 104</w:t>
      </w:r>
      <w:r w:rsidRPr="005368DB">
        <w:rPr>
          <w:rFonts w:ascii="Times New Roman" w:hAnsi="Times New Roman"/>
        </w:rPr>
        <w:t xml:space="preserve">, o artigo 2º, inciso III, alínea ‘b’, da Resolução </w:t>
      </w:r>
      <w:r w:rsidR="00CA0912" w:rsidRPr="005368DB">
        <w:rPr>
          <w:rFonts w:ascii="Times New Roman" w:hAnsi="Times New Roman"/>
        </w:rPr>
        <w:t xml:space="preserve">CAU/BR </w:t>
      </w:r>
      <w:r w:rsidRPr="005368DB">
        <w:rPr>
          <w:rFonts w:ascii="Times New Roman" w:hAnsi="Times New Roman"/>
        </w:rPr>
        <w:t xml:space="preserve">nº 30 e o artigo </w:t>
      </w:r>
      <w:r w:rsidR="00751097" w:rsidRPr="005368DB">
        <w:rPr>
          <w:rFonts w:ascii="Times New Roman" w:hAnsi="Times New Roman"/>
        </w:rPr>
        <w:t xml:space="preserve">94, </w:t>
      </w:r>
      <w:r w:rsidR="00AE2DB9" w:rsidRPr="005368DB">
        <w:rPr>
          <w:rFonts w:ascii="Times New Roman" w:hAnsi="Times New Roman"/>
        </w:rPr>
        <w:t>inciso</w:t>
      </w:r>
      <w:r w:rsidR="003B0AB3">
        <w:rPr>
          <w:rFonts w:ascii="Times New Roman" w:hAnsi="Times New Roman"/>
        </w:rPr>
        <w:t xml:space="preserve"> I</w:t>
      </w:r>
      <w:r w:rsidR="00751097" w:rsidRPr="005368DB">
        <w:rPr>
          <w:rFonts w:ascii="Times New Roman" w:hAnsi="Times New Roman"/>
        </w:rPr>
        <w:t xml:space="preserve">, </w:t>
      </w:r>
      <w:r w:rsidR="003B0AB3">
        <w:rPr>
          <w:rFonts w:ascii="Times New Roman" w:hAnsi="Times New Roman"/>
        </w:rPr>
        <w:t xml:space="preserve">alínea b, </w:t>
      </w:r>
      <w:r w:rsidRPr="005368DB">
        <w:rPr>
          <w:rFonts w:ascii="Times New Roman" w:hAnsi="Times New Roman"/>
        </w:rPr>
        <w:t>do Regimento Interno do CAU/RS;</w:t>
      </w:r>
      <w:r w:rsidR="00685A87" w:rsidRPr="005368DB">
        <w:rPr>
          <w:rFonts w:ascii="Times New Roman" w:hAnsi="Times New Roman"/>
        </w:rPr>
        <w:t xml:space="preserve"> e</w:t>
      </w:r>
    </w:p>
    <w:p w:rsidR="00685A87" w:rsidRPr="005368DB" w:rsidRDefault="00685A87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E2DB9" w:rsidRPr="005368DB" w:rsidRDefault="00AE2DB9" w:rsidP="00414B6E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  <w:r w:rsidRPr="005368DB">
        <w:rPr>
          <w:rFonts w:ascii="Times New Roman" w:hAnsi="Times New Roman"/>
          <w:lang w:eastAsia="pt-BR"/>
        </w:rPr>
        <w:t>Considerando o disposto no art. 50 e seguintes</w:t>
      </w:r>
      <w:r w:rsidR="006A2A0A" w:rsidRPr="005368DB">
        <w:rPr>
          <w:rFonts w:ascii="Times New Roman" w:hAnsi="Times New Roman"/>
          <w:lang w:eastAsia="pt-BR"/>
        </w:rPr>
        <w:t>,</w:t>
      </w:r>
      <w:r w:rsidRPr="005368DB">
        <w:rPr>
          <w:rFonts w:ascii="Times New Roman" w:hAnsi="Times New Roman"/>
          <w:lang w:eastAsia="pt-BR"/>
        </w:rPr>
        <w:t xml:space="preserve"> da Resolução CAU/BR nº 143, que regulamenta o procedimento relativo ao julgamento do processo pelo Plenário do CAU/UF;</w:t>
      </w:r>
    </w:p>
    <w:p w:rsidR="00AE2DB9" w:rsidRPr="005368DB" w:rsidRDefault="00AE2DB9" w:rsidP="00414B6E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</w:p>
    <w:p w:rsidR="00AE2DB9" w:rsidRPr="005368DB" w:rsidRDefault="00AE2DB9" w:rsidP="00414B6E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  <w:r w:rsidRPr="005368DB">
        <w:rPr>
          <w:rFonts w:ascii="Times New Roman" w:hAnsi="Times New Roman"/>
          <w:lang w:eastAsia="pt-BR"/>
        </w:rPr>
        <w:t>Considerando que o art. 34, do Regimento Interno do CAU/RS, estabelece que “</w:t>
      </w:r>
      <w:r w:rsidRPr="005368DB">
        <w:rPr>
          <w:rFonts w:ascii="Times New Roman" w:hAnsi="Times New Roman"/>
          <w:i/>
          <w:lang w:eastAsia="pt-BR"/>
        </w:rPr>
        <w:t>as convocações de reuniões plenárias ordinárias serão encaminhadas com antecedência mínima de 7 (sete) dias da data de sua realização</w:t>
      </w:r>
      <w:r w:rsidRPr="005368DB">
        <w:rPr>
          <w:rFonts w:ascii="Times New Roman" w:hAnsi="Times New Roman"/>
          <w:lang w:eastAsia="pt-BR"/>
        </w:rPr>
        <w:t>”;</w:t>
      </w:r>
    </w:p>
    <w:p w:rsidR="00AE2DB9" w:rsidRPr="005368DB" w:rsidRDefault="00AE2DB9" w:rsidP="00414B6E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</w:p>
    <w:p w:rsidR="00AE2DB9" w:rsidRDefault="006A2A0A" w:rsidP="00414B6E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  <w:r w:rsidRPr="005368DB">
        <w:rPr>
          <w:rFonts w:ascii="Times New Roman" w:hAnsi="Times New Roman"/>
          <w:lang w:eastAsia="pt-BR"/>
        </w:rPr>
        <w:t>Considerando o disposto no</w:t>
      </w:r>
      <w:r w:rsidR="00AE2DB9" w:rsidRPr="005368DB">
        <w:rPr>
          <w:rFonts w:ascii="Times New Roman" w:hAnsi="Times New Roman"/>
          <w:lang w:eastAsia="pt-BR"/>
        </w:rPr>
        <w:t xml:space="preserve"> a</w:t>
      </w:r>
      <w:r w:rsidRPr="005368DB">
        <w:rPr>
          <w:rFonts w:ascii="Times New Roman" w:hAnsi="Times New Roman"/>
          <w:lang w:eastAsia="pt-BR"/>
        </w:rPr>
        <w:t>rt.</w:t>
      </w:r>
      <w:r w:rsidR="00AE2DB9" w:rsidRPr="005368DB">
        <w:rPr>
          <w:rFonts w:ascii="Times New Roman" w:hAnsi="Times New Roman"/>
          <w:lang w:eastAsia="pt-BR"/>
        </w:rPr>
        <w:t xml:space="preserve"> </w:t>
      </w:r>
      <w:r w:rsidRPr="005368DB">
        <w:rPr>
          <w:rFonts w:ascii="Times New Roman" w:hAnsi="Times New Roman"/>
          <w:lang w:eastAsia="pt-BR"/>
        </w:rPr>
        <w:t xml:space="preserve">58 e seguintes, do </w:t>
      </w:r>
      <w:r w:rsidRPr="005368DB">
        <w:rPr>
          <w:rFonts w:ascii="Times New Roman" w:hAnsi="Times New Roman"/>
          <w:lang w:eastAsia="pt-BR"/>
        </w:rPr>
        <w:t>Regimento Interno do CAU/RS,</w:t>
      </w:r>
      <w:r w:rsidRPr="005368DB">
        <w:rPr>
          <w:rFonts w:ascii="Times New Roman" w:hAnsi="Times New Roman"/>
          <w:lang w:eastAsia="pt-BR"/>
        </w:rPr>
        <w:t xml:space="preserve"> que regulamenta o pedido de vista no âmbito do CAU/RS;</w:t>
      </w:r>
    </w:p>
    <w:p w:rsidR="003B0AB3" w:rsidRDefault="003B0AB3" w:rsidP="00414B6E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</w:p>
    <w:p w:rsidR="003B0AB3" w:rsidRPr="005368DB" w:rsidRDefault="003B0AB3" w:rsidP="00414B6E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Considerando os casos omissos às regulamentações supracitadas;</w:t>
      </w:r>
    </w:p>
    <w:p w:rsidR="006A2A0A" w:rsidRPr="005368DB" w:rsidRDefault="006A2A0A" w:rsidP="00414B6E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</w:p>
    <w:p w:rsidR="006A2A0A" w:rsidRDefault="006A2A0A" w:rsidP="006A2A0A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  <w:r w:rsidRPr="005368DB">
        <w:rPr>
          <w:rFonts w:ascii="Times New Roman" w:hAnsi="Times New Roman"/>
          <w:lang w:eastAsia="pt-BR"/>
        </w:rPr>
        <w:t xml:space="preserve">Considerando o disposto no art. </w:t>
      </w:r>
      <w:r w:rsidRPr="005368DB">
        <w:rPr>
          <w:rFonts w:ascii="Times New Roman" w:hAnsi="Times New Roman"/>
          <w:lang w:eastAsia="pt-BR"/>
        </w:rPr>
        <w:t>116,</w:t>
      </w:r>
      <w:r w:rsidRPr="005368DB">
        <w:rPr>
          <w:rFonts w:ascii="Times New Roman" w:hAnsi="Times New Roman"/>
          <w:lang w:eastAsia="pt-BR"/>
        </w:rPr>
        <w:t xml:space="preserve"> do Regimento Interno do CAU/RS, que </w:t>
      </w:r>
      <w:r w:rsidRPr="005368DB">
        <w:rPr>
          <w:rFonts w:ascii="Times New Roman" w:hAnsi="Times New Roman"/>
          <w:lang w:eastAsia="pt-BR"/>
        </w:rPr>
        <w:t>define o encaminhamento das deliberações das comissões à Presidência do CAU/RS, para a tomada das providências pertinentes</w:t>
      </w:r>
      <w:r w:rsidRPr="005368DB">
        <w:rPr>
          <w:rFonts w:ascii="Times New Roman" w:hAnsi="Times New Roman"/>
          <w:lang w:eastAsia="pt-BR"/>
        </w:rPr>
        <w:t>;</w:t>
      </w:r>
    </w:p>
    <w:p w:rsidR="003B0AB3" w:rsidRDefault="003B0AB3" w:rsidP="006A2A0A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</w:p>
    <w:p w:rsidR="00E0632B" w:rsidRPr="005368D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5368DB">
        <w:rPr>
          <w:rFonts w:ascii="Times New Roman" w:hAnsi="Times New Roman"/>
          <w:b/>
        </w:rPr>
        <w:t>DELIBEROU</w:t>
      </w:r>
      <w:r w:rsidR="00410569" w:rsidRPr="005368DB">
        <w:rPr>
          <w:rFonts w:ascii="Times New Roman" w:hAnsi="Times New Roman"/>
          <w:b/>
        </w:rPr>
        <w:t xml:space="preserve"> POR</w:t>
      </w:r>
      <w:r w:rsidRPr="005368DB">
        <w:rPr>
          <w:rFonts w:ascii="Times New Roman" w:hAnsi="Times New Roman"/>
          <w:b/>
        </w:rPr>
        <w:t>:</w:t>
      </w:r>
    </w:p>
    <w:p w:rsidR="0017498B" w:rsidRPr="005368DB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B53A0C" w:rsidRDefault="00B53A0C" w:rsidP="004726E2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5368DB">
        <w:rPr>
          <w:rFonts w:ascii="Times New Roman" w:hAnsi="Times New Roman"/>
        </w:rPr>
        <w:t>Nos</w:t>
      </w:r>
      <w:r w:rsidRPr="005368DB">
        <w:rPr>
          <w:rFonts w:ascii="Times New Roman" w:hAnsi="Times New Roman"/>
        </w:rPr>
        <w:t xml:space="preserve"> processo</w:t>
      </w:r>
      <w:r w:rsidRPr="005368DB">
        <w:rPr>
          <w:rFonts w:ascii="Times New Roman" w:hAnsi="Times New Roman"/>
        </w:rPr>
        <w:t>s</w:t>
      </w:r>
      <w:r w:rsidRPr="005368DB">
        <w:rPr>
          <w:rFonts w:ascii="Times New Roman" w:hAnsi="Times New Roman"/>
        </w:rPr>
        <w:t xml:space="preserve"> ético-disciplinar</w:t>
      </w:r>
      <w:r w:rsidRPr="005368DB">
        <w:rPr>
          <w:rFonts w:ascii="Times New Roman" w:hAnsi="Times New Roman"/>
        </w:rPr>
        <w:t>es, d</w:t>
      </w:r>
      <w:r w:rsidR="004D33FF" w:rsidRPr="005368DB">
        <w:rPr>
          <w:rFonts w:ascii="Times New Roman" w:hAnsi="Times New Roman"/>
        </w:rPr>
        <w:t>efinir que</w:t>
      </w:r>
      <w:r w:rsidRPr="005368DB">
        <w:rPr>
          <w:rFonts w:ascii="Times New Roman" w:hAnsi="Times New Roman"/>
        </w:rPr>
        <w:t xml:space="preserve">, nos casos em que houver pedido de vista ou proposta de </w:t>
      </w:r>
      <w:r w:rsidR="005368DB" w:rsidRPr="005368DB">
        <w:rPr>
          <w:rFonts w:ascii="Times New Roman" w:hAnsi="Times New Roman"/>
        </w:rPr>
        <w:t>julgamento divergente do relator original</w:t>
      </w:r>
      <w:r w:rsidRPr="005368DB">
        <w:rPr>
          <w:rFonts w:ascii="Times New Roman" w:hAnsi="Times New Roman"/>
        </w:rPr>
        <w:t xml:space="preserve">, ainda que os processos devam ser retornados </w:t>
      </w:r>
      <w:r w:rsidRPr="005368DB">
        <w:rPr>
          <w:rFonts w:ascii="Times New Roman" w:hAnsi="Times New Roman"/>
          <w:lang w:eastAsia="pt-BR"/>
        </w:rPr>
        <w:t>até a reunião subsequente, acompanhado de relatório e voto fundamentado, a continuação da sessão de julgamento ocorrerá apenas na reunião plenária ordinária posterior à devolução do processo, com o objetivo de possibilitar os tramites regimentais necessários em tempo h</w:t>
      </w:r>
      <w:r w:rsidR="002E7B1B">
        <w:rPr>
          <w:rFonts w:ascii="Times New Roman" w:hAnsi="Times New Roman"/>
          <w:lang w:eastAsia="pt-BR"/>
        </w:rPr>
        <w:t>ábil</w:t>
      </w:r>
      <w:r w:rsidR="001B4C55">
        <w:rPr>
          <w:rFonts w:ascii="Times New Roman" w:hAnsi="Times New Roman"/>
          <w:lang w:eastAsia="pt-BR"/>
        </w:rPr>
        <w:t xml:space="preserve">, respeitado o prazo previsto no art. 53, </w:t>
      </w:r>
      <w:r w:rsidR="001B4C55" w:rsidRPr="005368DB">
        <w:rPr>
          <w:rFonts w:ascii="Times New Roman" w:hAnsi="Times New Roman"/>
        </w:rPr>
        <w:t xml:space="preserve">da </w:t>
      </w:r>
      <w:r w:rsidR="001B4C55" w:rsidRPr="005368DB">
        <w:rPr>
          <w:rFonts w:ascii="Times New Roman" w:hAnsi="Times New Roman"/>
          <w:lang w:eastAsia="pt-BR"/>
        </w:rPr>
        <w:t>Resolução CAU/BR nº 143</w:t>
      </w:r>
      <w:r w:rsidR="002E7B1B">
        <w:rPr>
          <w:rFonts w:ascii="Times New Roman" w:hAnsi="Times New Roman"/>
          <w:lang w:eastAsia="pt-BR"/>
        </w:rPr>
        <w:t>;</w:t>
      </w:r>
    </w:p>
    <w:p w:rsidR="00FE3042" w:rsidRDefault="00FE3042" w:rsidP="00FE3042">
      <w:pPr>
        <w:pStyle w:val="PargrafodaLista"/>
        <w:ind w:left="-284"/>
        <w:jc w:val="both"/>
        <w:rPr>
          <w:rFonts w:ascii="Times New Roman" w:hAnsi="Times New Roman"/>
        </w:rPr>
      </w:pPr>
    </w:p>
    <w:p w:rsidR="00FE3042" w:rsidRPr="001B4C55" w:rsidRDefault="00FE3042" w:rsidP="001B4C55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Esclarecer que</w:t>
      </w:r>
      <w:r w:rsidRPr="005368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 Conselheiro, que </w:t>
      </w:r>
      <w:r w:rsidRPr="005368DB">
        <w:rPr>
          <w:rFonts w:ascii="Times New Roman" w:hAnsi="Times New Roman"/>
        </w:rPr>
        <w:t xml:space="preserve">houver </w:t>
      </w:r>
      <w:r>
        <w:rPr>
          <w:rFonts w:ascii="Times New Roman" w:hAnsi="Times New Roman"/>
        </w:rPr>
        <w:t xml:space="preserve">efetuado </w:t>
      </w:r>
      <w:r w:rsidRPr="005368DB">
        <w:rPr>
          <w:rFonts w:ascii="Times New Roman" w:hAnsi="Times New Roman"/>
        </w:rPr>
        <w:t xml:space="preserve">pedido de vista ou </w:t>
      </w:r>
      <w:r>
        <w:rPr>
          <w:rFonts w:ascii="Times New Roman" w:hAnsi="Times New Roman"/>
        </w:rPr>
        <w:t xml:space="preserve">que tenha sido designado para apresentar </w:t>
      </w:r>
      <w:r w:rsidRPr="005368DB">
        <w:rPr>
          <w:rFonts w:ascii="Times New Roman" w:hAnsi="Times New Roman"/>
        </w:rPr>
        <w:t>proposta de julgamento divergente do relator original</w:t>
      </w:r>
      <w:r>
        <w:rPr>
          <w:rFonts w:ascii="Times New Roman" w:hAnsi="Times New Roman"/>
        </w:rPr>
        <w:t xml:space="preserve">, deverá </w:t>
      </w:r>
      <w:r w:rsidR="001B4C55">
        <w:rPr>
          <w:rFonts w:ascii="Times New Roman" w:hAnsi="Times New Roman"/>
        </w:rPr>
        <w:t>devolver o processo até a reunião plenária posterior, com</w:t>
      </w:r>
      <w:r w:rsidRPr="001B4C55">
        <w:rPr>
          <w:rFonts w:ascii="Times New Roman" w:hAnsi="Times New Roman"/>
        </w:rPr>
        <w:t xml:space="preserve"> o </w:t>
      </w:r>
      <w:r w:rsidRPr="001B4C55">
        <w:rPr>
          <w:rFonts w:ascii="Times New Roman" w:hAnsi="Times New Roman"/>
        </w:rPr>
        <w:t>relat</w:t>
      </w:r>
      <w:r w:rsidRPr="001B4C55">
        <w:rPr>
          <w:rFonts w:ascii="Times New Roman" w:hAnsi="Times New Roman"/>
        </w:rPr>
        <w:t>ório e</w:t>
      </w:r>
      <w:r w:rsidRPr="001B4C55">
        <w:rPr>
          <w:rFonts w:ascii="Times New Roman" w:hAnsi="Times New Roman"/>
        </w:rPr>
        <w:t xml:space="preserve"> </w:t>
      </w:r>
      <w:r w:rsidRPr="001B4C55">
        <w:rPr>
          <w:rFonts w:ascii="Times New Roman" w:hAnsi="Times New Roman"/>
        </w:rPr>
        <w:t xml:space="preserve">o </w:t>
      </w:r>
      <w:r w:rsidRPr="001B4C55">
        <w:rPr>
          <w:rFonts w:ascii="Times New Roman" w:hAnsi="Times New Roman"/>
        </w:rPr>
        <w:t>voto fundamentado</w:t>
      </w:r>
      <w:r w:rsidRPr="001B4C55">
        <w:rPr>
          <w:rFonts w:ascii="Times New Roman" w:hAnsi="Times New Roman"/>
        </w:rPr>
        <w:t xml:space="preserve"> pertinentes ou o pedido de prorrogação do prazo para devolução do processo, devidamente fundamentado, o qual será apreciado pelo Plenário;</w:t>
      </w:r>
    </w:p>
    <w:p w:rsidR="005368DB" w:rsidRPr="005368DB" w:rsidRDefault="005368DB" w:rsidP="005368DB">
      <w:pPr>
        <w:pStyle w:val="PargrafodaLista"/>
        <w:ind w:left="-284"/>
        <w:jc w:val="both"/>
        <w:rPr>
          <w:rFonts w:ascii="Times New Roman" w:hAnsi="Times New Roman"/>
        </w:rPr>
      </w:pPr>
    </w:p>
    <w:p w:rsidR="002E7B1B" w:rsidRPr="002E7B1B" w:rsidRDefault="002E7B1B" w:rsidP="002E7B1B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Esclarecer que, nos casos em que houver pedido de vista, não haverá nova oportunidade para manifestação oral das partes,</w:t>
      </w:r>
      <w:r w:rsidRPr="002E7B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em razão d</w:t>
      </w:r>
      <w:r>
        <w:rPr>
          <w:rFonts w:ascii="Times New Roman" w:hAnsi="Times New Roman"/>
        </w:rPr>
        <w:t>e se tratar de mera</w:t>
      </w:r>
      <w:r>
        <w:rPr>
          <w:rFonts w:ascii="Times New Roman" w:hAnsi="Times New Roman"/>
        </w:rPr>
        <w:t xml:space="preserve"> continuidade da sessão de julgamento por mais de uma reunião plen</w:t>
      </w:r>
      <w:r>
        <w:rPr>
          <w:rFonts w:ascii="Times New Roman" w:hAnsi="Times New Roman"/>
        </w:rPr>
        <w:t>ária;</w:t>
      </w:r>
    </w:p>
    <w:p w:rsidR="002E7B1B" w:rsidRDefault="002E7B1B" w:rsidP="002E7B1B">
      <w:pPr>
        <w:pStyle w:val="PargrafodaLista"/>
        <w:ind w:left="-284"/>
        <w:jc w:val="both"/>
        <w:rPr>
          <w:rFonts w:ascii="Times New Roman" w:hAnsi="Times New Roman"/>
        </w:rPr>
      </w:pPr>
    </w:p>
    <w:p w:rsidR="002E7B1B" w:rsidRDefault="002E7B1B" w:rsidP="002E7B1B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Esclarecer que, nos casos em que houver </w:t>
      </w:r>
      <w:r w:rsidRPr="005368DB">
        <w:rPr>
          <w:rFonts w:ascii="Times New Roman" w:hAnsi="Times New Roman"/>
        </w:rPr>
        <w:t>proposta de julgamento divergente</w:t>
      </w:r>
      <w:r>
        <w:rPr>
          <w:rFonts w:ascii="Times New Roman" w:hAnsi="Times New Roman"/>
        </w:rPr>
        <w:t>, em razão da não aprovação do relatório, do voto fundamentado e da proposta de deliberação plenária original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o novo julgamento transcorrerá por todas as etapas ordinárias, oportunizando-se às partes a apresentação de manifestação oral, </w:t>
      </w:r>
      <w:r>
        <w:rPr>
          <w:rFonts w:ascii="Times New Roman" w:hAnsi="Times New Roman"/>
        </w:rPr>
        <w:t>n</w:t>
      </w:r>
      <w:r w:rsidRPr="005368DB">
        <w:rPr>
          <w:rFonts w:ascii="Times New Roman" w:hAnsi="Times New Roman"/>
        </w:rPr>
        <w:t xml:space="preserve">os termos da </w:t>
      </w:r>
      <w:r w:rsidRPr="005368DB">
        <w:rPr>
          <w:rFonts w:ascii="Times New Roman" w:hAnsi="Times New Roman"/>
          <w:lang w:eastAsia="pt-BR"/>
        </w:rPr>
        <w:t>Resolução CAU/BR nº 143</w:t>
      </w:r>
      <w:r>
        <w:rPr>
          <w:rFonts w:ascii="Times New Roman" w:hAnsi="Times New Roman"/>
          <w:lang w:eastAsia="pt-BR"/>
        </w:rPr>
        <w:t>;</w:t>
      </w:r>
    </w:p>
    <w:p w:rsidR="002E7B1B" w:rsidRPr="005368DB" w:rsidRDefault="002E7B1B" w:rsidP="002E7B1B">
      <w:pPr>
        <w:pStyle w:val="PargrafodaLista"/>
        <w:ind w:left="-284"/>
        <w:jc w:val="both"/>
        <w:rPr>
          <w:rFonts w:ascii="Times New Roman" w:hAnsi="Times New Roman"/>
        </w:rPr>
      </w:pPr>
    </w:p>
    <w:p w:rsidR="002E7B1B" w:rsidRPr="002E7B1B" w:rsidRDefault="002E7B1B" w:rsidP="002E7B1B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5368DB">
        <w:rPr>
          <w:rFonts w:ascii="Times New Roman" w:hAnsi="Times New Roman"/>
        </w:rPr>
        <w:t xml:space="preserve">Estabelecer que, durante a sessão de julgamento, </w:t>
      </w:r>
      <w:r>
        <w:rPr>
          <w:rFonts w:ascii="Times New Roman" w:hAnsi="Times New Roman"/>
        </w:rPr>
        <w:t>além das partes e de seus procuradores</w:t>
      </w:r>
      <w:r w:rsidRPr="005368D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que poderão se </w:t>
      </w:r>
      <w:r w:rsidRPr="002E7B1B">
        <w:rPr>
          <w:rFonts w:ascii="Times New Roman" w:hAnsi="Times New Roman"/>
        </w:rPr>
        <w:t xml:space="preserve">manifestar nos termos da </w:t>
      </w:r>
      <w:r w:rsidRPr="002E7B1B">
        <w:rPr>
          <w:rFonts w:ascii="Times New Roman" w:hAnsi="Times New Roman"/>
          <w:lang w:eastAsia="pt-BR"/>
        </w:rPr>
        <w:t>Resolução CAU/BR nº 143</w:t>
      </w:r>
      <w:r w:rsidRPr="002E7B1B">
        <w:rPr>
          <w:rFonts w:ascii="Times New Roman" w:hAnsi="Times New Roman"/>
        </w:rPr>
        <w:t>, apenas terão direito à voz, desde que não se enquadrem nas causas de impedimento ou suspeição, os conselheiros que estejam no exercício da titularidade, ressalvados os casos em que o relatório e o voto fundamentado tenham sido elaborados por Conselheiro Suplente, o qual s</w:t>
      </w:r>
      <w:bookmarkStart w:id="0" w:name="_GoBack"/>
      <w:bookmarkEnd w:id="0"/>
      <w:r w:rsidRPr="002E7B1B">
        <w:rPr>
          <w:rFonts w:ascii="Times New Roman" w:hAnsi="Times New Roman"/>
        </w:rPr>
        <w:t>omente terá direito à voz, na etapa pertinente à discussão;</w:t>
      </w:r>
    </w:p>
    <w:p w:rsidR="002E7B1B" w:rsidRPr="002E7B1B" w:rsidRDefault="002E7B1B" w:rsidP="002E7B1B">
      <w:pPr>
        <w:pStyle w:val="PargrafodaLista"/>
        <w:ind w:left="-284"/>
        <w:jc w:val="both"/>
        <w:rPr>
          <w:rFonts w:ascii="Times New Roman" w:hAnsi="Times New Roman"/>
        </w:rPr>
      </w:pPr>
    </w:p>
    <w:p w:rsidR="004460A3" w:rsidRPr="002E7B1B" w:rsidRDefault="004460A3" w:rsidP="00402EFC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2E7B1B">
        <w:rPr>
          <w:rFonts w:ascii="Times New Roman" w:hAnsi="Times New Roman"/>
          <w:lang w:eastAsia="pt-BR"/>
        </w:rPr>
        <w:t>Encaminhar esta deliberação ao</w:t>
      </w:r>
      <w:r w:rsidR="002E7B1B" w:rsidRPr="002E7B1B">
        <w:rPr>
          <w:rFonts w:ascii="Times New Roman" w:hAnsi="Times New Roman"/>
          <w:lang w:eastAsia="pt-BR"/>
        </w:rPr>
        <w:t xml:space="preserve"> Presidente do CAU/RS</w:t>
      </w:r>
      <w:r w:rsidRPr="002E7B1B">
        <w:rPr>
          <w:rFonts w:ascii="Times New Roman" w:hAnsi="Times New Roman"/>
          <w:lang w:eastAsia="pt-BR"/>
        </w:rPr>
        <w:t xml:space="preserve">, em conformidade com o art. </w:t>
      </w:r>
      <w:r w:rsidR="002E7B1B" w:rsidRPr="002E7B1B">
        <w:rPr>
          <w:rFonts w:ascii="Times New Roman" w:hAnsi="Times New Roman"/>
          <w:lang w:eastAsia="pt-BR"/>
        </w:rPr>
        <w:t>116</w:t>
      </w:r>
      <w:r w:rsidRPr="002E7B1B">
        <w:rPr>
          <w:rFonts w:ascii="Times New Roman" w:hAnsi="Times New Roman"/>
          <w:lang w:eastAsia="pt-BR"/>
        </w:rPr>
        <w:t xml:space="preserve"> do Regimento Interno</w:t>
      </w:r>
      <w:r w:rsidR="002E7B1B" w:rsidRPr="002E7B1B">
        <w:rPr>
          <w:rFonts w:ascii="Times New Roman" w:hAnsi="Times New Roman"/>
          <w:lang w:eastAsia="pt-BR"/>
        </w:rPr>
        <w:t xml:space="preserve"> do CAU/RS</w:t>
      </w:r>
      <w:r w:rsidR="00756156">
        <w:rPr>
          <w:rFonts w:ascii="Times New Roman" w:hAnsi="Times New Roman"/>
          <w:lang w:eastAsia="pt-BR"/>
        </w:rPr>
        <w:t>, para homologação</w:t>
      </w:r>
      <w:r w:rsidRPr="002E7B1B">
        <w:rPr>
          <w:rFonts w:ascii="Times New Roman" w:hAnsi="Times New Roman"/>
          <w:lang w:eastAsia="pt-BR"/>
        </w:rPr>
        <w:t>.</w:t>
      </w:r>
    </w:p>
    <w:p w:rsidR="008E3EC5" w:rsidRPr="002E7B1B" w:rsidRDefault="008E3EC5" w:rsidP="008E3EC5">
      <w:pPr>
        <w:pStyle w:val="PargrafodaLista"/>
        <w:ind w:left="-284"/>
        <w:jc w:val="both"/>
        <w:rPr>
          <w:rFonts w:ascii="Times New Roman" w:hAnsi="Times New Roman"/>
        </w:rPr>
      </w:pPr>
    </w:p>
    <w:p w:rsidR="00F8289D" w:rsidRPr="005368DB" w:rsidRDefault="00F8289D" w:rsidP="008E3EC5">
      <w:pPr>
        <w:jc w:val="both"/>
        <w:rPr>
          <w:rFonts w:ascii="Times New Roman" w:hAnsi="Times New Roman"/>
        </w:rPr>
      </w:pPr>
    </w:p>
    <w:p w:rsidR="00F8289D" w:rsidRPr="005368DB" w:rsidRDefault="008E3EC5" w:rsidP="00F63F12">
      <w:pPr>
        <w:spacing w:line="360" w:lineRule="auto"/>
        <w:jc w:val="right"/>
        <w:rPr>
          <w:rFonts w:ascii="Times New Roman" w:hAnsi="Times New Roman"/>
        </w:rPr>
      </w:pPr>
      <w:r w:rsidRPr="005368DB">
        <w:rPr>
          <w:rFonts w:ascii="Times New Roman" w:hAnsi="Times New Roman"/>
        </w:rPr>
        <w:t>P</w:t>
      </w:r>
      <w:r w:rsidR="00F8289D" w:rsidRPr="005368DB">
        <w:rPr>
          <w:rFonts w:ascii="Times New Roman" w:hAnsi="Times New Roman"/>
        </w:rPr>
        <w:t>orto Alegre,</w:t>
      </w:r>
      <w:r w:rsidR="00F63F12" w:rsidRPr="005368DB">
        <w:rPr>
          <w:rFonts w:ascii="Times New Roman" w:hAnsi="Times New Roman"/>
        </w:rPr>
        <w:t xml:space="preserve"> </w:t>
      </w:r>
      <w:r w:rsidR="00BD091F">
        <w:rPr>
          <w:rStyle w:val="nfase"/>
          <w:rFonts w:ascii="Times New Roman" w:hAnsi="Times New Roman"/>
          <w:i w:val="0"/>
          <w:iCs w:val="0"/>
        </w:rPr>
        <w:t>07 de agosto</w:t>
      </w:r>
      <w:r w:rsidR="00A75B90" w:rsidRPr="005368DB">
        <w:rPr>
          <w:rStyle w:val="nfase"/>
          <w:rFonts w:ascii="Times New Roman" w:hAnsi="Times New Roman"/>
          <w:i w:val="0"/>
          <w:iCs w:val="0"/>
        </w:rPr>
        <w:t xml:space="preserve"> de </w:t>
      </w:r>
      <w:r w:rsidR="001E3C2D" w:rsidRPr="005368DB">
        <w:rPr>
          <w:rStyle w:val="nfase"/>
          <w:rFonts w:ascii="Times New Roman" w:hAnsi="Times New Roman"/>
          <w:i w:val="0"/>
          <w:iCs w:val="0"/>
        </w:rPr>
        <w:t>2018</w:t>
      </w:r>
      <w:r w:rsidR="00F8289D" w:rsidRPr="005368DB">
        <w:rPr>
          <w:rFonts w:ascii="Times New Roman" w:hAnsi="Times New Roman"/>
        </w:rPr>
        <w:t>.</w:t>
      </w:r>
    </w:p>
    <w:p w:rsidR="00E0632B" w:rsidRPr="005368DB" w:rsidRDefault="00E0632B" w:rsidP="00E0632B">
      <w:pPr>
        <w:rPr>
          <w:rStyle w:val="nfase"/>
          <w:rFonts w:ascii="Times New Roman" w:hAnsi="Times New Roman"/>
          <w:i w:val="0"/>
          <w:iCs w:val="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8E3EC5" w:rsidRPr="005368DB" w:rsidTr="00BD091F">
        <w:tc>
          <w:tcPr>
            <w:tcW w:w="4361" w:type="dxa"/>
            <w:shd w:val="clear" w:color="auto" w:fill="auto"/>
          </w:tcPr>
          <w:p w:rsidR="008E3EC5" w:rsidRPr="005368DB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368DB">
              <w:rPr>
                <w:rFonts w:ascii="Times New Roman" w:hAnsi="Times New Roman"/>
                <w:b/>
              </w:rPr>
              <w:t>RUI MINEIRO</w:t>
            </w:r>
          </w:p>
          <w:p w:rsidR="008E3EC5" w:rsidRPr="005368DB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5368DB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536" w:type="dxa"/>
            <w:shd w:val="clear" w:color="auto" w:fill="auto"/>
          </w:tcPr>
          <w:p w:rsidR="008E3EC5" w:rsidRPr="005368DB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5368DB">
              <w:rPr>
                <w:rFonts w:ascii="Times New Roman" w:hAnsi="Times New Roman"/>
                <w:b/>
              </w:rPr>
              <w:t>____________________________________</w:t>
            </w:r>
          </w:p>
          <w:p w:rsidR="008E3EC5" w:rsidRPr="005368DB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8E3EC5" w:rsidRPr="005368DB" w:rsidTr="001E0BD9">
        <w:tc>
          <w:tcPr>
            <w:tcW w:w="4721" w:type="dxa"/>
            <w:shd w:val="clear" w:color="auto" w:fill="auto"/>
          </w:tcPr>
          <w:p w:rsidR="008E3EC5" w:rsidRPr="005368DB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368DB">
              <w:rPr>
                <w:rFonts w:ascii="Times New Roman" w:hAnsi="Times New Roman"/>
                <w:b/>
              </w:rPr>
              <w:t>MAURÍCIO ZUCHETTI</w:t>
            </w:r>
          </w:p>
          <w:p w:rsidR="008E3EC5" w:rsidRPr="005368DB" w:rsidRDefault="00BD091F" w:rsidP="001E0BD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  <w:r w:rsidR="008E3EC5" w:rsidRPr="005368D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8E3EC5" w:rsidRPr="005368DB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5368DB">
              <w:rPr>
                <w:rFonts w:ascii="Times New Roman" w:hAnsi="Times New Roman"/>
                <w:b/>
              </w:rPr>
              <w:t>____________________________________</w:t>
            </w:r>
          </w:p>
          <w:p w:rsidR="008E3EC5" w:rsidRPr="005368DB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8E3EC5" w:rsidRPr="005368DB" w:rsidTr="00BD091F">
        <w:tc>
          <w:tcPr>
            <w:tcW w:w="4361" w:type="dxa"/>
            <w:shd w:val="clear" w:color="auto" w:fill="auto"/>
          </w:tcPr>
          <w:p w:rsidR="008E3EC5" w:rsidRPr="005368DB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E3EC5" w:rsidRPr="005368DB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</w:tbl>
    <w:p w:rsidR="00220946" w:rsidRPr="005368DB" w:rsidRDefault="00220946" w:rsidP="00252806">
      <w:pPr>
        <w:tabs>
          <w:tab w:val="left" w:pos="1418"/>
        </w:tabs>
        <w:jc w:val="both"/>
        <w:rPr>
          <w:rFonts w:ascii="Times New Roman" w:hAnsi="Times New Roman"/>
        </w:rPr>
      </w:pPr>
    </w:p>
    <w:sectPr w:rsidR="00220946" w:rsidRPr="005368DB" w:rsidSect="00D220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5615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63D63"/>
    <w:rsid w:val="00171616"/>
    <w:rsid w:val="0017498B"/>
    <w:rsid w:val="0017680B"/>
    <w:rsid w:val="001802D7"/>
    <w:rsid w:val="00182BA3"/>
    <w:rsid w:val="00185800"/>
    <w:rsid w:val="001A7908"/>
    <w:rsid w:val="001B0301"/>
    <w:rsid w:val="001B4C55"/>
    <w:rsid w:val="001B52D6"/>
    <w:rsid w:val="001C1E52"/>
    <w:rsid w:val="001C2D6B"/>
    <w:rsid w:val="001C627A"/>
    <w:rsid w:val="001E3862"/>
    <w:rsid w:val="001E3C2D"/>
    <w:rsid w:val="001E4550"/>
    <w:rsid w:val="00204AA9"/>
    <w:rsid w:val="002146E3"/>
    <w:rsid w:val="002148E6"/>
    <w:rsid w:val="002155B4"/>
    <w:rsid w:val="002164A6"/>
    <w:rsid w:val="00220946"/>
    <w:rsid w:val="00224F68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E7B1B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54122"/>
    <w:rsid w:val="00355CCF"/>
    <w:rsid w:val="0036273A"/>
    <w:rsid w:val="003630B5"/>
    <w:rsid w:val="00363369"/>
    <w:rsid w:val="003669BC"/>
    <w:rsid w:val="00373033"/>
    <w:rsid w:val="00373076"/>
    <w:rsid w:val="00394947"/>
    <w:rsid w:val="003A71B0"/>
    <w:rsid w:val="003B0AB3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0569"/>
    <w:rsid w:val="00414B6E"/>
    <w:rsid w:val="004156EC"/>
    <w:rsid w:val="004367E3"/>
    <w:rsid w:val="00442A5C"/>
    <w:rsid w:val="00444D29"/>
    <w:rsid w:val="004460A3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A7DBB"/>
    <w:rsid w:val="004B688D"/>
    <w:rsid w:val="004D33FF"/>
    <w:rsid w:val="004E2113"/>
    <w:rsid w:val="004E2525"/>
    <w:rsid w:val="004E4E97"/>
    <w:rsid w:val="004F1E3C"/>
    <w:rsid w:val="00504656"/>
    <w:rsid w:val="00507B6E"/>
    <w:rsid w:val="00523436"/>
    <w:rsid w:val="0052621B"/>
    <w:rsid w:val="005267AC"/>
    <w:rsid w:val="00531311"/>
    <w:rsid w:val="005368DB"/>
    <w:rsid w:val="00543892"/>
    <w:rsid w:val="00544F24"/>
    <w:rsid w:val="00547708"/>
    <w:rsid w:val="00550E3C"/>
    <w:rsid w:val="00560161"/>
    <w:rsid w:val="005767D9"/>
    <w:rsid w:val="00582058"/>
    <w:rsid w:val="0058471F"/>
    <w:rsid w:val="00592AAF"/>
    <w:rsid w:val="00592F3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21C0A"/>
    <w:rsid w:val="006330FE"/>
    <w:rsid w:val="00640749"/>
    <w:rsid w:val="00647F06"/>
    <w:rsid w:val="00666BF2"/>
    <w:rsid w:val="00670120"/>
    <w:rsid w:val="00675BFA"/>
    <w:rsid w:val="00685A87"/>
    <w:rsid w:val="006868CA"/>
    <w:rsid w:val="0068768C"/>
    <w:rsid w:val="00690092"/>
    <w:rsid w:val="00690D7F"/>
    <w:rsid w:val="006917C1"/>
    <w:rsid w:val="00695EC6"/>
    <w:rsid w:val="006960A9"/>
    <w:rsid w:val="006A2A0A"/>
    <w:rsid w:val="006B0F63"/>
    <w:rsid w:val="006B12FA"/>
    <w:rsid w:val="006F50BD"/>
    <w:rsid w:val="006F6D3A"/>
    <w:rsid w:val="00707249"/>
    <w:rsid w:val="00711373"/>
    <w:rsid w:val="00714D54"/>
    <w:rsid w:val="00715E14"/>
    <w:rsid w:val="00726FA9"/>
    <w:rsid w:val="00731F3C"/>
    <w:rsid w:val="00750BC5"/>
    <w:rsid w:val="00751097"/>
    <w:rsid w:val="00755BAC"/>
    <w:rsid w:val="00756156"/>
    <w:rsid w:val="0075615C"/>
    <w:rsid w:val="007561A7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45205"/>
    <w:rsid w:val="008473BB"/>
    <w:rsid w:val="00852DE5"/>
    <w:rsid w:val="00855C09"/>
    <w:rsid w:val="00860D8C"/>
    <w:rsid w:val="0086272E"/>
    <w:rsid w:val="00882897"/>
    <w:rsid w:val="00887FB0"/>
    <w:rsid w:val="008973EF"/>
    <w:rsid w:val="008B1C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16A2"/>
    <w:rsid w:val="00923C24"/>
    <w:rsid w:val="00934BA9"/>
    <w:rsid w:val="00935C9B"/>
    <w:rsid w:val="0097203B"/>
    <w:rsid w:val="00973CE0"/>
    <w:rsid w:val="009873FE"/>
    <w:rsid w:val="009A5675"/>
    <w:rsid w:val="009A77F2"/>
    <w:rsid w:val="009B424A"/>
    <w:rsid w:val="009C365F"/>
    <w:rsid w:val="009D502C"/>
    <w:rsid w:val="009E09C1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B90"/>
    <w:rsid w:val="00A77096"/>
    <w:rsid w:val="00A84E1E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E07FB"/>
    <w:rsid w:val="00AE2DB9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1E4D"/>
    <w:rsid w:val="00B525F7"/>
    <w:rsid w:val="00B53A0C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D091F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9372A"/>
    <w:rsid w:val="00CA0912"/>
    <w:rsid w:val="00CA6FE9"/>
    <w:rsid w:val="00CA7740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2B3C"/>
    <w:rsid w:val="00DE52BD"/>
    <w:rsid w:val="00E0107D"/>
    <w:rsid w:val="00E02F99"/>
    <w:rsid w:val="00E0632B"/>
    <w:rsid w:val="00E23B22"/>
    <w:rsid w:val="00E30FF3"/>
    <w:rsid w:val="00E310C6"/>
    <w:rsid w:val="00E3554B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2C4D"/>
    <w:rsid w:val="00F14309"/>
    <w:rsid w:val="00F26479"/>
    <w:rsid w:val="00F2777B"/>
    <w:rsid w:val="00F27E28"/>
    <w:rsid w:val="00F358B1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A64F7-C00B-4D2C-A955-746E4403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4</cp:revision>
  <cp:lastPrinted>2018-08-07T14:53:00Z</cp:lastPrinted>
  <dcterms:created xsi:type="dcterms:W3CDTF">2018-08-07T14:56:00Z</dcterms:created>
  <dcterms:modified xsi:type="dcterms:W3CDTF">2018-08-07T15:10:00Z</dcterms:modified>
</cp:coreProperties>
</file>