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6554"/>
      </w:tblGrid>
      <w:tr w:rsidR="00F2267F" w:rsidRPr="009F7DF9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9F7DF9" w:rsidRDefault="006F348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</w:rPr>
              <w:t>DENÚNCIA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9F7DF9" w:rsidRDefault="0002181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21000</w:t>
            </w:r>
          </w:p>
        </w:tc>
      </w:tr>
      <w:tr w:rsidR="00C56677" w:rsidRPr="009F7DF9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56677" w:rsidRPr="009F7DF9" w:rsidRDefault="00C56677" w:rsidP="00C566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56677" w:rsidRPr="009F7DF9" w:rsidRDefault="0002181D" w:rsidP="00C566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846179/2019</w:t>
            </w:r>
          </w:p>
        </w:tc>
      </w:tr>
      <w:tr w:rsidR="00C56677" w:rsidRPr="009F7DF9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56677" w:rsidRPr="009F7DF9" w:rsidRDefault="00C56677" w:rsidP="00CB2CB2">
            <w:pPr>
              <w:tabs>
                <w:tab w:val="left" w:pos="1418"/>
              </w:tabs>
              <w:rPr>
                <w:rFonts w:ascii="Times New Roman" w:hAnsi="Times New Roman"/>
                <w:i/>
              </w:rPr>
            </w:pPr>
            <w:r w:rsidRPr="009F7DF9">
              <w:rPr>
                <w:rFonts w:ascii="Times New Roman" w:hAnsi="Times New Roman"/>
              </w:rPr>
              <w:t>DENUNCIANTE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56677" w:rsidRPr="009F7DF9" w:rsidRDefault="0002181D" w:rsidP="006F348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O. A. A. de C.</w:t>
            </w:r>
          </w:p>
        </w:tc>
      </w:tr>
      <w:tr w:rsidR="00F2267F" w:rsidRPr="009F7DF9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9F7DF9" w:rsidRDefault="0002181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47948" w:rsidRPr="009F7DF9" w:rsidRDefault="0002181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F.</w:t>
            </w:r>
          </w:p>
        </w:tc>
      </w:tr>
    </w:tbl>
    <w:p w:rsidR="00F2267F" w:rsidRPr="009F7DF9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9F7DF9" w:rsidTr="00747948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9F7DF9" w:rsidRDefault="00F2267F" w:rsidP="0002181D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  <w:b/>
              </w:rPr>
              <w:t xml:space="preserve">DELIBERAÇÃO CED-CAU/RS nº </w:t>
            </w:r>
            <w:r w:rsidR="006F348F" w:rsidRPr="009F7DF9">
              <w:rPr>
                <w:rFonts w:ascii="Times New Roman" w:hAnsi="Times New Roman"/>
                <w:b/>
              </w:rPr>
              <w:t>0</w:t>
            </w:r>
            <w:r w:rsidR="0002181D">
              <w:rPr>
                <w:rFonts w:ascii="Times New Roman" w:hAnsi="Times New Roman"/>
                <w:b/>
              </w:rPr>
              <w:t>44</w:t>
            </w:r>
            <w:r w:rsidR="00735CA6" w:rsidRPr="009F7DF9">
              <w:rPr>
                <w:rFonts w:ascii="Times New Roman" w:hAnsi="Times New Roman"/>
                <w:b/>
              </w:rPr>
              <w:t>/2019</w:t>
            </w:r>
          </w:p>
        </w:tc>
      </w:tr>
    </w:tbl>
    <w:p w:rsidR="00F2267F" w:rsidRPr="009F7DF9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9F7DF9">
        <w:rPr>
          <w:rFonts w:ascii="Times New Roman" w:hAnsi="Times New Roman"/>
        </w:rPr>
        <w:t>A COMISSÃO DE ÉTICA E DISCIPLINA – CED-CAU/RS, reunida ordinariamente em Porto Alegr</w:t>
      </w:r>
      <w:r w:rsidR="004F3ED2" w:rsidRPr="009F7DF9">
        <w:rPr>
          <w:rFonts w:ascii="Times New Roman" w:hAnsi="Times New Roman"/>
        </w:rPr>
        <w:t>e/RS, na sede do CAU/RS, no dia</w:t>
      </w:r>
      <w:r w:rsidR="00747948" w:rsidRPr="009F7DF9">
        <w:rPr>
          <w:rFonts w:ascii="Times New Roman" w:hAnsi="Times New Roman"/>
        </w:rPr>
        <w:t xml:space="preserve"> </w:t>
      </w:r>
      <w:r w:rsidR="0002181D">
        <w:rPr>
          <w:rFonts w:ascii="Times New Roman" w:hAnsi="Times New Roman"/>
        </w:rPr>
        <w:t>09 de abril</w:t>
      </w:r>
      <w:r w:rsidR="00747948" w:rsidRPr="009F7DF9">
        <w:rPr>
          <w:rFonts w:ascii="Times New Roman" w:hAnsi="Times New Roman"/>
        </w:rPr>
        <w:t xml:space="preserve"> </w:t>
      </w:r>
      <w:proofErr w:type="spellStart"/>
      <w:r w:rsidR="00747948" w:rsidRPr="009F7DF9">
        <w:rPr>
          <w:rFonts w:ascii="Times New Roman" w:hAnsi="Times New Roman"/>
        </w:rPr>
        <w:t>de</w:t>
      </w:r>
      <w:proofErr w:type="spellEnd"/>
      <w:r w:rsidR="00747948" w:rsidRPr="009F7DF9">
        <w:rPr>
          <w:rFonts w:ascii="Times New Roman" w:hAnsi="Times New Roman"/>
        </w:rPr>
        <w:t xml:space="preserve"> 2019</w:t>
      </w:r>
      <w:r w:rsidRPr="009F7DF9">
        <w:rPr>
          <w:rFonts w:ascii="Times New Roman" w:hAnsi="Times New Roman"/>
        </w:rPr>
        <w:t>, no uso das competências que lhe conferem o artigo 2º, inciso III, alínea ‘b’, da Resolução CAU/BR nº 30 e o artigo 94, II, do Regimento Interno do CAU/RS; e</w:t>
      </w:r>
    </w:p>
    <w:p w:rsidR="002857CE" w:rsidRDefault="002857CE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2857CE" w:rsidRDefault="002857CE" w:rsidP="002857CE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o disposto nos artigos 109 e 110, da Resolução CAU/BR nº 143/2017:</w:t>
      </w:r>
    </w:p>
    <w:p w:rsidR="002857CE" w:rsidRPr="002857CE" w:rsidRDefault="002857CE" w:rsidP="002857CE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  <w:szCs w:val="22"/>
        </w:rPr>
      </w:pPr>
      <w:r w:rsidRPr="002857CE">
        <w:rPr>
          <w:rFonts w:ascii="Times New Roman" w:hAnsi="Times New Roman"/>
          <w:sz w:val="22"/>
          <w:szCs w:val="22"/>
        </w:rPr>
        <w:t>Art. 109. É impedido de atuar em processo ético-disciplinar o conselheiro que:</w:t>
      </w:r>
    </w:p>
    <w:p w:rsidR="002857CE" w:rsidRPr="002857CE" w:rsidRDefault="002857CE" w:rsidP="002857CE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  <w:szCs w:val="22"/>
        </w:rPr>
      </w:pPr>
      <w:r w:rsidRPr="002857CE">
        <w:rPr>
          <w:rFonts w:ascii="Times New Roman" w:hAnsi="Times New Roman"/>
          <w:sz w:val="22"/>
          <w:szCs w:val="22"/>
        </w:rPr>
        <w:t xml:space="preserve">I – </w:t>
      </w:r>
      <w:proofErr w:type="gramStart"/>
      <w:r w:rsidRPr="002857CE">
        <w:rPr>
          <w:rFonts w:ascii="Times New Roman" w:hAnsi="Times New Roman"/>
          <w:sz w:val="22"/>
          <w:szCs w:val="22"/>
        </w:rPr>
        <w:t>tenha</w:t>
      </w:r>
      <w:proofErr w:type="gramEnd"/>
      <w:r w:rsidRPr="002857CE">
        <w:rPr>
          <w:rFonts w:ascii="Times New Roman" w:hAnsi="Times New Roman"/>
          <w:sz w:val="22"/>
          <w:szCs w:val="22"/>
        </w:rPr>
        <w:t xml:space="preserve"> interesse direto ou indireto na matéria;</w:t>
      </w:r>
    </w:p>
    <w:p w:rsidR="002857CE" w:rsidRPr="002857CE" w:rsidRDefault="002857CE" w:rsidP="002857CE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  <w:szCs w:val="22"/>
        </w:rPr>
      </w:pPr>
      <w:r w:rsidRPr="002857CE">
        <w:rPr>
          <w:rFonts w:ascii="Times New Roman" w:hAnsi="Times New Roman"/>
          <w:sz w:val="22"/>
          <w:szCs w:val="22"/>
        </w:rPr>
        <w:t xml:space="preserve">II – </w:t>
      </w:r>
      <w:proofErr w:type="gramStart"/>
      <w:r w:rsidRPr="002857CE">
        <w:rPr>
          <w:rFonts w:ascii="Times New Roman" w:hAnsi="Times New Roman"/>
          <w:sz w:val="22"/>
          <w:szCs w:val="22"/>
        </w:rPr>
        <w:t>tenha</w:t>
      </w:r>
      <w:proofErr w:type="gramEnd"/>
      <w:r w:rsidRPr="002857CE">
        <w:rPr>
          <w:rFonts w:ascii="Times New Roman" w:hAnsi="Times New Roman"/>
          <w:sz w:val="22"/>
          <w:szCs w:val="22"/>
        </w:rPr>
        <w:t xml:space="preserve"> participado ou venha a participar como perito, testemunha ou representante, ou se tais situações ocorrem quanto ao cônjuge, companheiro ou parente e afins até o terceiro grau;</w:t>
      </w:r>
    </w:p>
    <w:p w:rsidR="002857CE" w:rsidRPr="002857CE" w:rsidRDefault="002857CE" w:rsidP="002857CE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  <w:szCs w:val="22"/>
        </w:rPr>
      </w:pPr>
      <w:r w:rsidRPr="002857CE">
        <w:rPr>
          <w:rFonts w:ascii="Times New Roman" w:hAnsi="Times New Roman"/>
          <w:sz w:val="22"/>
          <w:szCs w:val="22"/>
        </w:rPr>
        <w:t>III – esteja litigando judicial ou administrativamente com qualquer das partes ou respectivos cônjuges ou companheiros;</w:t>
      </w:r>
    </w:p>
    <w:p w:rsidR="002857CE" w:rsidRPr="002857CE" w:rsidRDefault="002857CE" w:rsidP="002857CE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  <w:szCs w:val="22"/>
        </w:rPr>
      </w:pPr>
      <w:r w:rsidRPr="002857CE">
        <w:rPr>
          <w:rFonts w:ascii="Times New Roman" w:hAnsi="Times New Roman"/>
          <w:sz w:val="22"/>
          <w:szCs w:val="22"/>
        </w:rPr>
        <w:t xml:space="preserve">IV – </w:t>
      </w:r>
      <w:proofErr w:type="gramStart"/>
      <w:r w:rsidRPr="002857CE">
        <w:rPr>
          <w:rFonts w:ascii="Times New Roman" w:hAnsi="Times New Roman"/>
          <w:sz w:val="22"/>
          <w:szCs w:val="22"/>
        </w:rPr>
        <w:t>seja</w:t>
      </w:r>
      <w:proofErr w:type="gramEnd"/>
      <w:r w:rsidRPr="002857CE">
        <w:rPr>
          <w:rFonts w:ascii="Times New Roman" w:hAnsi="Times New Roman"/>
          <w:sz w:val="22"/>
          <w:szCs w:val="22"/>
        </w:rPr>
        <w:t xml:space="preserve"> cônjuge, companheiro ou tenha parentesco com as partes do processo até o terceiro grau;</w:t>
      </w:r>
    </w:p>
    <w:p w:rsidR="002857CE" w:rsidRPr="002857CE" w:rsidRDefault="002857CE" w:rsidP="002857CE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  <w:szCs w:val="22"/>
        </w:rPr>
      </w:pPr>
      <w:r w:rsidRPr="002857CE">
        <w:rPr>
          <w:rFonts w:ascii="Times New Roman" w:hAnsi="Times New Roman"/>
          <w:sz w:val="22"/>
          <w:szCs w:val="22"/>
        </w:rPr>
        <w:t xml:space="preserve">V – </w:t>
      </w:r>
      <w:proofErr w:type="gramStart"/>
      <w:r w:rsidRPr="002857CE">
        <w:rPr>
          <w:rFonts w:ascii="Times New Roman" w:hAnsi="Times New Roman"/>
          <w:sz w:val="22"/>
          <w:szCs w:val="22"/>
        </w:rPr>
        <w:t>haja</w:t>
      </w:r>
      <w:proofErr w:type="gramEnd"/>
      <w:r w:rsidRPr="002857CE">
        <w:rPr>
          <w:rFonts w:ascii="Times New Roman" w:hAnsi="Times New Roman"/>
          <w:sz w:val="22"/>
          <w:szCs w:val="22"/>
        </w:rPr>
        <w:t xml:space="preserve"> apresentado a denúncia.</w:t>
      </w:r>
    </w:p>
    <w:p w:rsidR="002857CE" w:rsidRPr="002857CE" w:rsidRDefault="002857CE" w:rsidP="002857CE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  <w:szCs w:val="22"/>
        </w:rPr>
      </w:pPr>
      <w:r w:rsidRPr="002857CE">
        <w:rPr>
          <w:rFonts w:ascii="Times New Roman" w:hAnsi="Times New Roman"/>
          <w:sz w:val="22"/>
          <w:szCs w:val="22"/>
        </w:rPr>
        <w:t xml:space="preserve">§ 1° O conselheiro que incorrer em impedimento deve comunicar o fato ao </w:t>
      </w:r>
      <w:proofErr w:type="gramStart"/>
      <w:r w:rsidRPr="002857CE">
        <w:rPr>
          <w:rFonts w:ascii="Times New Roman" w:hAnsi="Times New Roman"/>
          <w:sz w:val="22"/>
          <w:szCs w:val="22"/>
        </w:rPr>
        <w:t>coordenador</w:t>
      </w:r>
      <w:proofErr w:type="gramEnd"/>
      <w:r w:rsidRPr="002857CE">
        <w:rPr>
          <w:rFonts w:ascii="Times New Roman" w:hAnsi="Times New Roman"/>
          <w:sz w:val="22"/>
          <w:szCs w:val="22"/>
        </w:rPr>
        <w:t xml:space="preserve"> da CED/UF ou ao Plenário, conforme o caso, abstendo-se de atuar.</w:t>
      </w:r>
    </w:p>
    <w:p w:rsidR="002857CE" w:rsidRPr="002857CE" w:rsidRDefault="002857CE" w:rsidP="002857CE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  <w:szCs w:val="22"/>
        </w:rPr>
      </w:pPr>
      <w:r w:rsidRPr="002857CE">
        <w:rPr>
          <w:rFonts w:ascii="Times New Roman" w:hAnsi="Times New Roman"/>
          <w:sz w:val="22"/>
          <w:szCs w:val="22"/>
        </w:rPr>
        <w:t>§ 2° A omissão do dever de comunicar o impedimento constitui falta gra</w:t>
      </w:r>
      <w:r>
        <w:rPr>
          <w:rFonts w:ascii="Times New Roman" w:hAnsi="Times New Roman"/>
          <w:sz w:val="22"/>
          <w:szCs w:val="22"/>
        </w:rPr>
        <w:t>ve, para efeitos disciplinares.</w:t>
      </w:r>
    </w:p>
    <w:p w:rsidR="002857CE" w:rsidRDefault="002857CE" w:rsidP="002857CE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  <w:szCs w:val="22"/>
        </w:rPr>
      </w:pPr>
      <w:r w:rsidRPr="002857CE">
        <w:rPr>
          <w:rFonts w:ascii="Times New Roman" w:hAnsi="Times New Roman"/>
          <w:sz w:val="22"/>
          <w:szCs w:val="22"/>
        </w:rPr>
        <w:t>Art. 110. Pode ser arguida a suspeição de conselheiro que tenha amizade ou inimizade notória com qualquer das partes ou com os respectivos cônjuges, companheiros, parentes e afins até o terceiro grau.</w:t>
      </w:r>
    </w:p>
    <w:p w:rsidR="002857CE" w:rsidRDefault="002857CE" w:rsidP="00456539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</w:t>
      </w:r>
      <w:r w:rsidR="008B0B2F">
        <w:rPr>
          <w:rFonts w:ascii="Times New Roman" w:hAnsi="Times New Roman"/>
        </w:rPr>
        <w:t xml:space="preserve">que o </w:t>
      </w:r>
      <w:r>
        <w:rPr>
          <w:rFonts w:ascii="Times New Roman" w:hAnsi="Times New Roman"/>
        </w:rPr>
        <w:t xml:space="preserve">Regimento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nterno</w:t>
      </w:r>
      <w:r w:rsidR="008B0B2F">
        <w:rPr>
          <w:rFonts w:ascii="Times New Roman" w:hAnsi="Times New Roman"/>
        </w:rPr>
        <w:t xml:space="preserve"> do CAU/RS prevê em seu artigo 75 a situação de arguição de suspeição ou de i</w:t>
      </w:r>
      <w:r w:rsidR="008B0B2F" w:rsidRPr="008B0B2F">
        <w:rPr>
          <w:rFonts w:ascii="Times New Roman" w:hAnsi="Times New Roman"/>
        </w:rPr>
        <w:t>mpedimento</w:t>
      </w:r>
      <w:r>
        <w:rPr>
          <w:rFonts w:ascii="Times New Roman" w:hAnsi="Times New Roman"/>
        </w:rPr>
        <w:t>:</w:t>
      </w:r>
    </w:p>
    <w:p w:rsidR="002857CE" w:rsidRPr="00456539" w:rsidRDefault="002857CE" w:rsidP="00456539">
      <w:pPr>
        <w:ind w:left="2268"/>
        <w:jc w:val="both"/>
        <w:rPr>
          <w:rFonts w:ascii="Times New Roman" w:hAnsi="Times New Roman"/>
          <w:sz w:val="22"/>
        </w:rPr>
      </w:pPr>
      <w:r w:rsidRPr="00456539">
        <w:rPr>
          <w:rFonts w:ascii="Times New Roman" w:hAnsi="Times New Roman"/>
          <w:sz w:val="22"/>
        </w:rPr>
        <w:t xml:space="preserve">Art. 75. O conselheiro poderá ter arguidos ou declarados a suspeição ou o impedimento, se constatados </w:t>
      </w:r>
      <w:r w:rsidRPr="00D761AA">
        <w:rPr>
          <w:rFonts w:ascii="Times New Roman" w:hAnsi="Times New Roman"/>
          <w:sz w:val="22"/>
          <w:u w:val="single"/>
        </w:rPr>
        <w:t>os casos definidos para cada situação prevista no Código de Processo Civil</w:t>
      </w:r>
      <w:r w:rsidRPr="00456539">
        <w:rPr>
          <w:rFonts w:ascii="Times New Roman" w:hAnsi="Times New Roman"/>
          <w:sz w:val="22"/>
        </w:rPr>
        <w:t>.</w:t>
      </w:r>
    </w:p>
    <w:p w:rsidR="002857CE" w:rsidRPr="00456539" w:rsidRDefault="002857CE" w:rsidP="005754A4">
      <w:pPr>
        <w:spacing w:after="120"/>
        <w:ind w:left="2268"/>
        <w:jc w:val="both"/>
        <w:rPr>
          <w:rFonts w:ascii="Times New Roman" w:hAnsi="Times New Roman"/>
          <w:sz w:val="22"/>
        </w:rPr>
      </w:pPr>
      <w:r w:rsidRPr="00456539">
        <w:rPr>
          <w:rFonts w:ascii="Times New Roman" w:hAnsi="Times New Roman"/>
          <w:sz w:val="22"/>
        </w:rPr>
        <w:t>§1° Quando arguida suspeição de conselheiro em reunião do Plenário, caberá ao arguente a comprovação de suas razões, que serão apreciadas pelos membros do Plenário, na mesma reunião.</w:t>
      </w:r>
    </w:p>
    <w:p w:rsidR="005754A4" w:rsidRDefault="00D761AA" w:rsidP="005754A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</w:t>
      </w:r>
      <w:r w:rsidRPr="00D761AA">
        <w:rPr>
          <w:rFonts w:ascii="Times New Roman" w:hAnsi="Times New Roman"/>
        </w:rPr>
        <w:t>L</w:t>
      </w:r>
      <w:r>
        <w:rPr>
          <w:rFonts w:ascii="Times New Roman" w:hAnsi="Times New Roman"/>
        </w:rPr>
        <w:t>ei</w:t>
      </w:r>
      <w:r w:rsidRPr="00D761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Pr="00D761AA">
        <w:rPr>
          <w:rFonts w:ascii="Times New Roman" w:hAnsi="Times New Roman"/>
        </w:rPr>
        <w:t xml:space="preserve">º 13.105, </w:t>
      </w:r>
      <w:r>
        <w:rPr>
          <w:rFonts w:ascii="Times New Roman" w:hAnsi="Times New Roman"/>
        </w:rPr>
        <w:t>de</w:t>
      </w:r>
      <w:r w:rsidRPr="00D761AA">
        <w:rPr>
          <w:rFonts w:ascii="Times New Roman" w:hAnsi="Times New Roman"/>
        </w:rPr>
        <w:t xml:space="preserve"> 16 de março de 2015</w:t>
      </w:r>
      <w:r>
        <w:rPr>
          <w:rFonts w:ascii="Times New Roman" w:hAnsi="Times New Roman"/>
        </w:rPr>
        <w:t xml:space="preserve">, Código do Processo Civil, </w:t>
      </w:r>
      <w:r w:rsidR="005754A4" w:rsidRPr="00EF3840">
        <w:rPr>
          <w:rFonts w:ascii="Times New Roman" w:hAnsi="Times New Roman"/>
        </w:rPr>
        <w:t>traz</w:t>
      </w:r>
      <w:r w:rsidR="00EF3840" w:rsidRPr="00EF3840">
        <w:rPr>
          <w:rFonts w:ascii="Times New Roman" w:hAnsi="Times New Roman"/>
        </w:rPr>
        <w:t xml:space="preserve"> as seguintes hipóteses </w:t>
      </w:r>
      <w:r>
        <w:rPr>
          <w:rFonts w:ascii="Times New Roman" w:hAnsi="Times New Roman"/>
        </w:rPr>
        <w:t xml:space="preserve">para impedimento: </w:t>
      </w:r>
    </w:p>
    <w:p w:rsidR="005754A4" w:rsidRDefault="005754A4" w:rsidP="005754A4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</w:rPr>
      </w:pPr>
      <w:r w:rsidRPr="005754A4">
        <w:rPr>
          <w:rFonts w:ascii="Times New Roman" w:hAnsi="Times New Roman"/>
        </w:rPr>
        <w:lastRenderedPageBreak/>
        <w:t xml:space="preserve">Art. 134. É defeso ao juiz exercer as suas funções no processo contencioso ou voluntário: </w:t>
      </w:r>
      <w:r w:rsidRPr="005754A4">
        <w:rPr>
          <w:rFonts w:ascii="Times New Roman" w:hAnsi="Times New Roman"/>
          <w:b/>
        </w:rPr>
        <w:t>I</w:t>
      </w:r>
      <w:r w:rsidRPr="005754A4">
        <w:rPr>
          <w:rFonts w:ascii="Times New Roman" w:hAnsi="Times New Roman"/>
        </w:rPr>
        <w:t xml:space="preserve"> - de que for parte; </w:t>
      </w:r>
      <w:r w:rsidRPr="005754A4">
        <w:rPr>
          <w:rFonts w:ascii="Times New Roman" w:hAnsi="Times New Roman"/>
          <w:b/>
        </w:rPr>
        <w:t xml:space="preserve">II </w:t>
      </w:r>
      <w:r w:rsidRPr="005754A4">
        <w:rPr>
          <w:rFonts w:ascii="Times New Roman" w:hAnsi="Times New Roman"/>
        </w:rPr>
        <w:t xml:space="preserve">- em que interveio como mandatário da parte, oficiou como perito, funcionou como órgão do Ministério Público, ou prestou depoimento como testemunha; </w:t>
      </w:r>
      <w:r w:rsidRPr="005754A4">
        <w:rPr>
          <w:rFonts w:ascii="Times New Roman" w:hAnsi="Times New Roman"/>
          <w:b/>
        </w:rPr>
        <w:t>III</w:t>
      </w:r>
      <w:r w:rsidRPr="005754A4">
        <w:rPr>
          <w:rFonts w:ascii="Times New Roman" w:hAnsi="Times New Roman"/>
        </w:rPr>
        <w:t xml:space="preserve"> - que conheceu em primeiro grau de jurisdição, tendo-lhe proferido sentença ou decisão; </w:t>
      </w:r>
      <w:r w:rsidRPr="005754A4">
        <w:rPr>
          <w:rFonts w:ascii="Times New Roman" w:hAnsi="Times New Roman"/>
          <w:b/>
        </w:rPr>
        <w:t>IV</w:t>
      </w:r>
      <w:r w:rsidRPr="005754A4">
        <w:rPr>
          <w:rFonts w:ascii="Times New Roman" w:hAnsi="Times New Roman"/>
        </w:rPr>
        <w:t xml:space="preserve"> - quando nele estiver postulando, como advogado da parte, o seu cônjuge ou qualquer parente seu, consanguíneo ou afim, em linha reta; ou na linha colateral até o segundo grau; </w:t>
      </w:r>
      <w:r w:rsidRPr="005754A4">
        <w:rPr>
          <w:rFonts w:ascii="Times New Roman" w:hAnsi="Times New Roman"/>
          <w:b/>
        </w:rPr>
        <w:t>V</w:t>
      </w:r>
      <w:r w:rsidRPr="005754A4">
        <w:rPr>
          <w:rFonts w:ascii="Times New Roman" w:hAnsi="Times New Roman"/>
        </w:rPr>
        <w:t xml:space="preserve"> - quando cônjuge, parente, consanguíneo ou afim, de alguma das partes, em linha reta ou, na colateral, até o terceiro grau; </w:t>
      </w:r>
      <w:r w:rsidRPr="005754A4">
        <w:rPr>
          <w:rFonts w:ascii="Times New Roman" w:hAnsi="Times New Roman"/>
          <w:b/>
        </w:rPr>
        <w:t>VI</w:t>
      </w:r>
      <w:r w:rsidRPr="005754A4">
        <w:rPr>
          <w:rFonts w:ascii="Times New Roman" w:hAnsi="Times New Roman"/>
        </w:rPr>
        <w:t xml:space="preserve"> - quando for órgão de direção ou de administração de pessoa jurídica, parte na causa. Parágrafo único. No caso do no IV, o impedimento só se verifica quando o advogado já estava exercendo o patrocínio da causa; é, porém, vedado ao advogado pleitear no processo, a fim de criar o impedimento do juiz.</w:t>
      </w:r>
    </w:p>
    <w:p w:rsidR="00EF3840" w:rsidRDefault="00EF3840" w:rsidP="005754A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</w:t>
      </w:r>
      <w:r w:rsidRPr="00D761AA">
        <w:rPr>
          <w:rFonts w:ascii="Times New Roman" w:hAnsi="Times New Roman"/>
        </w:rPr>
        <w:t>L</w:t>
      </w:r>
      <w:r>
        <w:rPr>
          <w:rFonts w:ascii="Times New Roman" w:hAnsi="Times New Roman"/>
        </w:rPr>
        <w:t>ei</w:t>
      </w:r>
      <w:r w:rsidRPr="00D761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Pr="00D761AA">
        <w:rPr>
          <w:rFonts w:ascii="Times New Roman" w:hAnsi="Times New Roman"/>
        </w:rPr>
        <w:t xml:space="preserve">º 13.105, </w:t>
      </w:r>
      <w:r>
        <w:rPr>
          <w:rFonts w:ascii="Times New Roman" w:hAnsi="Times New Roman"/>
        </w:rPr>
        <w:t>de</w:t>
      </w:r>
      <w:r w:rsidRPr="00D761AA">
        <w:rPr>
          <w:rFonts w:ascii="Times New Roman" w:hAnsi="Times New Roman"/>
        </w:rPr>
        <w:t xml:space="preserve"> 16 de março de 2015</w:t>
      </w:r>
      <w:r>
        <w:rPr>
          <w:rFonts w:ascii="Times New Roman" w:hAnsi="Times New Roman"/>
        </w:rPr>
        <w:t xml:space="preserve">, Código do Processo Civil, em seus artigos 144 e 145, </w:t>
      </w:r>
      <w:r w:rsidR="005754A4" w:rsidRPr="00EF3840">
        <w:rPr>
          <w:rFonts w:ascii="Times New Roman" w:hAnsi="Times New Roman"/>
        </w:rPr>
        <w:t>traz</w:t>
      </w:r>
      <w:r w:rsidRPr="00EF3840">
        <w:rPr>
          <w:rFonts w:ascii="Times New Roman" w:hAnsi="Times New Roman"/>
        </w:rPr>
        <w:t xml:space="preserve"> as seguintes hipóteses </w:t>
      </w:r>
      <w:r>
        <w:rPr>
          <w:rFonts w:ascii="Times New Roman" w:hAnsi="Times New Roman"/>
        </w:rPr>
        <w:t xml:space="preserve">para suspeição: </w:t>
      </w:r>
    </w:p>
    <w:p w:rsidR="005754A4" w:rsidRPr="005754A4" w:rsidRDefault="005754A4" w:rsidP="005754A4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</w:rPr>
      </w:pPr>
      <w:r w:rsidRPr="005754A4">
        <w:rPr>
          <w:rFonts w:ascii="Times New Roman" w:hAnsi="Times New Roman"/>
          <w:sz w:val="22"/>
        </w:rPr>
        <w:t xml:space="preserve">Art. 135. Reputa-se fundada a suspeição de parcialidade do juiz, quando: </w:t>
      </w:r>
      <w:r w:rsidRPr="00861783">
        <w:rPr>
          <w:rFonts w:ascii="Times New Roman" w:hAnsi="Times New Roman"/>
          <w:b/>
          <w:sz w:val="22"/>
        </w:rPr>
        <w:t>I</w:t>
      </w:r>
      <w:r w:rsidRPr="005754A4">
        <w:rPr>
          <w:rFonts w:ascii="Times New Roman" w:hAnsi="Times New Roman"/>
          <w:sz w:val="22"/>
        </w:rPr>
        <w:t xml:space="preserve"> - amigo íntimo ou inimigo capital de qualquer das partes; </w:t>
      </w:r>
      <w:r w:rsidRPr="00861783">
        <w:rPr>
          <w:rFonts w:ascii="Times New Roman" w:hAnsi="Times New Roman"/>
          <w:b/>
          <w:sz w:val="22"/>
        </w:rPr>
        <w:t>II</w:t>
      </w:r>
      <w:r w:rsidRPr="005754A4">
        <w:rPr>
          <w:rFonts w:ascii="Times New Roman" w:hAnsi="Times New Roman"/>
          <w:sz w:val="22"/>
        </w:rPr>
        <w:t xml:space="preserve"> - alguma das partes for credora ou devedora do juiz, de seu cônjuge ou de parentes destes, em linha reta ou na colateral até o terceiro grau; </w:t>
      </w:r>
      <w:r w:rsidRPr="00861783">
        <w:rPr>
          <w:rFonts w:ascii="Times New Roman" w:hAnsi="Times New Roman"/>
          <w:b/>
          <w:sz w:val="22"/>
        </w:rPr>
        <w:t>III</w:t>
      </w:r>
      <w:r w:rsidRPr="005754A4">
        <w:rPr>
          <w:rFonts w:ascii="Times New Roman" w:hAnsi="Times New Roman"/>
          <w:sz w:val="22"/>
        </w:rPr>
        <w:t xml:space="preserve"> - herdeiro presuntivo, donatário ou empregador de alguma das partes; </w:t>
      </w:r>
      <w:r w:rsidRPr="00861783">
        <w:rPr>
          <w:rFonts w:ascii="Times New Roman" w:hAnsi="Times New Roman"/>
          <w:b/>
          <w:sz w:val="22"/>
        </w:rPr>
        <w:t>IV</w:t>
      </w:r>
      <w:r w:rsidRPr="005754A4">
        <w:rPr>
          <w:rFonts w:ascii="Times New Roman" w:hAnsi="Times New Roman"/>
          <w:sz w:val="22"/>
        </w:rPr>
        <w:t xml:space="preserve"> - receber dádivas antes ou depois de iniciado o processo; aconselhar alguma das partes acerca do objeto da causa, ou subministrar meios para atender às despesas do litígio; </w:t>
      </w:r>
      <w:r w:rsidRPr="00861783">
        <w:rPr>
          <w:rFonts w:ascii="Times New Roman" w:hAnsi="Times New Roman"/>
          <w:b/>
          <w:sz w:val="22"/>
        </w:rPr>
        <w:t>V</w:t>
      </w:r>
      <w:r w:rsidRPr="005754A4">
        <w:rPr>
          <w:rFonts w:ascii="Times New Roman" w:hAnsi="Times New Roman"/>
          <w:sz w:val="22"/>
        </w:rPr>
        <w:t xml:space="preserve"> - interessado no julgamento da causa em favor de uma das partes. Parágrafo único. Poderá ainda o juiz declarar-se suspeito por motivo íntimo.</w:t>
      </w:r>
    </w:p>
    <w:p w:rsidR="003F245D" w:rsidRDefault="003F245D" w:rsidP="003F24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que, s</w:t>
      </w:r>
      <w:r>
        <w:rPr>
          <w:rFonts w:ascii="Times New Roman" w:hAnsi="Times New Roman"/>
        </w:rPr>
        <w:t>egundo Cintra (2003, p. 202), o i</w:t>
      </w:r>
      <w:r w:rsidRPr="00F771E3">
        <w:rPr>
          <w:rFonts w:ascii="Times New Roman" w:hAnsi="Times New Roman"/>
        </w:rPr>
        <w:t>mpedimento diz respeito a um “obstáculo”,</w:t>
      </w:r>
      <w:r>
        <w:rPr>
          <w:rFonts w:ascii="Times New Roman" w:hAnsi="Times New Roman"/>
        </w:rPr>
        <w:t xml:space="preserve"> depreende-se que</w:t>
      </w:r>
      <w:r w:rsidRPr="00F771E3">
        <w:rPr>
          <w:rFonts w:ascii="Times New Roman" w:hAnsi="Times New Roman"/>
        </w:rPr>
        <w:t xml:space="preserve"> o impedimento ocorre quando o </w:t>
      </w:r>
      <w:r>
        <w:rPr>
          <w:rFonts w:ascii="Times New Roman" w:hAnsi="Times New Roman"/>
        </w:rPr>
        <w:t>julgador</w:t>
      </w:r>
      <w:r w:rsidRPr="00F771E3">
        <w:rPr>
          <w:rFonts w:ascii="Times New Roman" w:hAnsi="Times New Roman"/>
        </w:rPr>
        <w:t xml:space="preserve"> não pode continuar em determinado processo, pois se encontra numa situação onde existe alguma causa que fere </w:t>
      </w:r>
      <w:r>
        <w:rPr>
          <w:rFonts w:ascii="Times New Roman" w:hAnsi="Times New Roman"/>
        </w:rPr>
        <w:t xml:space="preserve">diretamente </w:t>
      </w:r>
      <w:r w:rsidRPr="00F771E3">
        <w:rPr>
          <w:rFonts w:ascii="Times New Roman" w:hAnsi="Times New Roman"/>
        </w:rPr>
        <w:t xml:space="preserve">o princípio da imparcialidade na realização de suas funções, ou seja, quando há um obstáculo que o impeça de continuar julgando tal processo. </w:t>
      </w:r>
    </w:p>
    <w:p w:rsidR="003F245D" w:rsidRDefault="003F245D" w:rsidP="003F245D">
      <w:pPr>
        <w:jc w:val="both"/>
        <w:rPr>
          <w:rFonts w:ascii="Times New Roman" w:hAnsi="Times New Roman"/>
        </w:rPr>
      </w:pPr>
    </w:p>
    <w:p w:rsidR="003F245D" w:rsidRDefault="003F245D" w:rsidP="003F24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 outro lado, em relação a suspeição, pode-se destacar o que preceitua </w:t>
      </w:r>
      <w:r w:rsidRPr="00D6060E">
        <w:rPr>
          <w:rFonts w:ascii="Times New Roman" w:hAnsi="Times New Roman"/>
        </w:rPr>
        <w:t>Humberto Theodoro</w:t>
      </w:r>
      <w:r>
        <w:rPr>
          <w:rFonts w:ascii="Times New Roman" w:hAnsi="Times New Roman"/>
        </w:rPr>
        <w:t xml:space="preserve"> (2011, p. 220):</w:t>
      </w:r>
      <w:r w:rsidRPr="00D6060E">
        <w:rPr>
          <w:rFonts w:ascii="Times New Roman" w:hAnsi="Times New Roman"/>
        </w:rPr>
        <w:t xml:space="preserve"> “</w:t>
      </w:r>
      <w:r w:rsidRPr="00D27821">
        <w:rPr>
          <w:rFonts w:ascii="Times New Roman" w:hAnsi="Times New Roman"/>
          <w:i/>
        </w:rPr>
        <w:t>é imprescindível à lisura e prestígio das decisões judiciais a inexistência da menor dúvida sobre os motivos de ordem pessoal que possam influir no ânimo do julgador</w:t>
      </w:r>
      <w:r w:rsidRPr="00D6060E">
        <w:rPr>
          <w:rFonts w:ascii="Times New Roman" w:hAnsi="Times New Roman"/>
        </w:rPr>
        <w:t>”</w:t>
      </w:r>
      <w:r>
        <w:rPr>
          <w:rFonts w:ascii="Times New Roman" w:hAnsi="Times New Roman"/>
        </w:rPr>
        <w:t>.</w:t>
      </w:r>
    </w:p>
    <w:p w:rsidR="003F245D" w:rsidRDefault="003F245D" w:rsidP="00D27821">
      <w:pPr>
        <w:spacing w:after="120"/>
        <w:jc w:val="both"/>
        <w:rPr>
          <w:rFonts w:ascii="Times New Roman" w:hAnsi="Times New Roman"/>
        </w:rPr>
      </w:pPr>
    </w:p>
    <w:p w:rsidR="00D27821" w:rsidRDefault="00D27821" w:rsidP="00D27821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o </w:t>
      </w:r>
      <w:r>
        <w:rPr>
          <w:rFonts w:ascii="Times New Roman" w:hAnsi="Times New Roman"/>
        </w:rPr>
        <w:t xml:space="preserve">Regimento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nterno</w:t>
      </w:r>
      <w:r>
        <w:rPr>
          <w:rFonts w:ascii="Times New Roman" w:hAnsi="Times New Roman"/>
        </w:rPr>
        <w:t xml:space="preserve"> do CAU/RS prevê em seu art. 25, incisos I, VI e VII</w:t>
      </w:r>
      <w:r>
        <w:rPr>
          <w:rFonts w:ascii="Times New Roman" w:hAnsi="Times New Roman"/>
        </w:rPr>
        <w:t>:</w:t>
      </w:r>
    </w:p>
    <w:p w:rsidR="00D27821" w:rsidRPr="00D27821" w:rsidRDefault="00D27821" w:rsidP="00D27821">
      <w:pPr>
        <w:ind w:left="2268"/>
        <w:jc w:val="both"/>
        <w:rPr>
          <w:rFonts w:ascii="Times New Roman" w:hAnsi="Times New Roman"/>
          <w:sz w:val="22"/>
        </w:rPr>
      </w:pPr>
      <w:r w:rsidRPr="00D27821">
        <w:rPr>
          <w:rFonts w:ascii="Times New Roman" w:hAnsi="Times New Roman"/>
          <w:sz w:val="22"/>
        </w:rPr>
        <w:t>Art. 25. Compete ao conselheiro:</w:t>
      </w:r>
    </w:p>
    <w:p w:rsidR="00D27821" w:rsidRPr="00D27821" w:rsidRDefault="00D27821" w:rsidP="00D27821">
      <w:pPr>
        <w:ind w:left="2268"/>
        <w:jc w:val="both"/>
        <w:rPr>
          <w:rFonts w:ascii="Times New Roman" w:hAnsi="Times New Roman"/>
          <w:color w:val="00B0F0"/>
          <w:sz w:val="22"/>
        </w:rPr>
      </w:pPr>
      <w:r w:rsidRPr="00D27821">
        <w:rPr>
          <w:rFonts w:ascii="Times New Roman" w:hAnsi="Times New Roman"/>
          <w:sz w:val="22"/>
        </w:rPr>
        <w:t xml:space="preserve">I - </w:t>
      </w:r>
      <w:proofErr w:type="gramStart"/>
      <w:r w:rsidRPr="00D27821">
        <w:rPr>
          <w:rFonts w:ascii="Times New Roman" w:hAnsi="Times New Roman"/>
          <w:sz w:val="22"/>
        </w:rPr>
        <w:t>cumprir e fazer</w:t>
      </w:r>
      <w:proofErr w:type="gramEnd"/>
      <w:r w:rsidRPr="00D27821">
        <w:rPr>
          <w:rFonts w:ascii="Times New Roman" w:hAnsi="Times New Roman"/>
          <w:sz w:val="22"/>
        </w:rPr>
        <w:t xml:space="preserve"> cumprir a legislação federal, o Regimento Geral do CAU, as resoluções, as deliberações plenárias e os demais atos normativos baixados pelo CAU/BR, e os atos baixados pelo CAU/RS; </w:t>
      </w:r>
    </w:p>
    <w:p w:rsidR="00D27821" w:rsidRPr="00D27821" w:rsidRDefault="00D27821" w:rsidP="00D27821">
      <w:pPr>
        <w:ind w:left="2268"/>
        <w:jc w:val="both"/>
        <w:rPr>
          <w:rFonts w:ascii="Times New Roman" w:hAnsi="Times New Roman"/>
          <w:sz w:val="22"/>
        </w:rPr>
      </w:pPr>
      <w:r w:rsidRPr="00D27821">
        <w:rPr>
          <w:rFonts w:ascii="Times New Roman" w:hAnsi="Times New Roman"/>
          <w:sz w:val="22"/>
        </w:rPr>
        <w:t xml:space="preserve">VI - </w:t>
      </w:r>
      <w:proofErr w:type="gramStart"/>
      <w:r w:rsidRPr="00D27821">
        <w:rPr>
          <w:rFonts w:ascii="Times New Roman" w:hAnsi="Times New Roman"/>
          <w:sz w:val="22"/>
        </w:rPr>
        <w:t>declarar-se</w:t>
      </w:r>
      <w:proofErr w:type="gramEnd"/>
      <w:r w:rsidRPr="00D27821">
        <w:rPr>
          <w:rFonts w:ascii="Times New Roman" w:hAnsi="Times New Roman"/>
          <w:sz w:val="22"/>
        </w:rPr>
        <w:t xml:space="preserve"> impedido ou suspeito na apreciação de matéria em que possa haver comprometimento da imparcialidade;</w:t>
      </w:r>
    </w:p>
    <w:p w:rsidR="00D27821" w:rsidRPr="00D27821" w:rsidRDefault="00D27821" w:rsidP="00C05E56">
      <w:pPr>
        <w:spacing w:after="120"/>
        <w:ind w:left="2268"/>
        <w:jc w:val="both"/>
        <w:rPr>
          <w:rFonts w:ascii="Times New Roman" w:hAnsi="Times New Roman"/>
          <w:sz w:val="22"/>
        </w:rPr>
      </w:pPr>
      <w:r w:rsidRPr="00D27821">
        <w:rPr>
          <w:rFonts w:ascii="Times New Roman" w:hAnsi="Times New Roman"/>
          <w:sz w:val="22"/>
        </w:rPr>
        <w:t>VII - arguir o impedimento ou a suspeição de outro conselheiro desde a distribuição do processo até o início do julgamento, apresentando as razões para apreciação do Plenário ou da respectiva comissão;</w:t>
      </w:r>
    </w:p>
    <w:p w:rsidR="002857CE" w:rsidRDefault="002857CE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2857CE" w:rsidRDefault="002857CE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52BFF" w:rsidRDefault="00652BF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2857CE" w:rsidRDefault="002857CE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64AEE" w:rsidRPr="00353487" w:rsidRDefault="00AB5653" w:rsidP="00AB5653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o a</w:t>
      </w:r>
      <w:r w:rsidR="00F64AEE" w:rsidRPr="00353487">
        <w:rPr>
          <w:rFonts w:ascii="Times New Roman" w:hAnsi="Times New Roman"/>
        </w:rPr>
        <w:t>rt. 29</w:t>
      </w:r>
      <w:r>
        <w:rPr>
          <w:rFonts w:ascii="Times New Roman" w:hAnsi="Times New Roman"/>
        </w:rPr>
        <w:t xml:space="preserve"> do Regimento Interno do CAU/RS prevê que compete ao</w:t>
      </w:r>
      <w:r w:rsidR="00F64AEE" w:rsidRPr="00353487">
        <w:rPr>
          <w:rFonts w:ascii="Times New Roman" w:hAnsi="Times New Roman"/>
        </w:rPr>
        <w:t xml:space="preserve"> Plenário do CAU/RS:</w:t>
      </w:r>
    </w:p>
    <w:p w:rsidR="00F64AEE" w:rsidRPr="00AB5653" w:rsidRDefault="00F64AEE" w:rsidP="00AB5653">
      <w:pPr>
        <w:spacing w:after="120"/>
        <w:ind w:left="2268"/>
        <w:jc w:val="both"/>
        <w:rPr>
          <w:rFonts w:ascii="Times New Roman" w:hAnsi="Times New Roman"/>
          <w:sz w:val="22"/>
        </w:rPr>
      </w:pPr>
      <w:r w:rsidRPr="00AB5653">
        <w:rPr>
          <w:rFonts w:ascii="Times New Roman" w:hAnsi="Times New Roman"/>
          <w:sz w:val="22"/>
        </w:rPr>
        <w:t>XLVII - apreciar e deliberar sobre a arguição de suspeição ou impedimento de conselheiro;</w:t>
      </w:r>
    </w:p>
    <w:p w:rsidR="00AB5653" w:rsidRDefault="00AB5653" w:rsidP="00AB5653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</w:t>
      </w:r>
      <w:r>
        <w:rPr>
          <w:rFonts w:ascii="Times New Roman" w:hAnsi="Times New Roman"/>
        </w:rPr>
        <w:t>que o a</w:t>
      </w:r>
      <w:r w:rsidRPr="00353487">
        <w:rPr>
          <w:rFonts w:ascii="Times New Roman" w:hAnsi="Times New Roman"/>
        </w:rPr>
        <w:t xml:space="preserve">rt. </w:t>
      </w:r>
      <w:r>
        <w:rPr>
          <w:rFonts w:ascii="Times New Roman" w:hAnsi="Times New Roman"/>
        </w:rPr>
        <w:t>6</w:t>
      </w:r>
      <w:r w:rsidRPr="00353487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do Regimento Interno do CAU/RS prevê</w:t>
      </w:r>
      <w:r>
        <w:rPr>
          <w:rFonts w:ascii="Times New Roman" w:hAnsi="Times New Roman"/>
        </w:rPr>
        <w:t>:</w:t>
      </w:r>
    </w:p>
    <w:p w:rsidR="000C3301" w:rsidRPr="00AB5653" w:rsidRDefault="000C3301" w:rsidP="00AB5653">
      <w:pPr>
        <w:spacing w:after="120"/>
        <w:ind w:left="2268"/>
        <w:jc w:val="both"/>
        <w:rPr>
          <w:rFonts w:ascii="Times New Roman" w:hAnsi="Times New Roman"/>
          <w:sz w:val="22"/>
        </w:rPr>
      </w:pPr>
      <w:r w:rsidRPr="00AB5653">
        <w:rPr>
          <w:rFonts w:ascii="Times New Roman" w:hAnsi="Times New Roman"/>
          <w:sz w:val="22"/>
        </w:rPr>
        <w:t>Art. 69. Nos processos em que a comissão competente ou o Plenário constatar que mais da metade dos conselheiros esteja suspeita ou se encontre impedida de atuar, o CAU/RS deverá solicitar ao CAU/BR que, em decisão plenária, indique outro CAU/UF para fazer a instrução e julgamento do processo, em primeira instância.</w:t>
      </w:r>
    </w:p>
    <w:p w:rsidR="00566DFB" w:rsidRDefault="00AB5653" w:rsidP="00AB5653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</w:rPr>
        <w:t xml:space="preserve">Considerando que </w:t>
      </w:r>
      <w:r>
        <w:rPr>
          <w:rFonts w:ascii="Times New Roman" w:hAnsi="Times New Roman"/>
        </w:rPr>
        <w:t xml:space="preserve">a </w:t>
      </w:r>
      <w:r w:rsidR="00566DFB">
        <w:rPr>
          <w:rFonts w:ascii="Times New Roman" w:hAnsi="Times New Roman"/>
          <w:lang w:eastAsia="pt-BR"/>
        </w:rPr>
        <w:t>Resolução CAU/BR nº 143/2017</w:t>
      </w:r>
      <w:r>
        <w:rPr>
          <w:rFonts w:ascii="Times New Roman" w:hAnsi="Times New Roman"/>
          <w:lang w:eastAsia="pt-BR"/>
        </w:rPr>
        <w:t xml:space="preserve"> prevê</w:t>
      </w:r>
      <w:r w:rsidR="00566DFB">
        <w:rPr>
          <w:rFonts w:ascii="Times New Roman" w:hAnsi="Times New Roman"/>
          <w:lang w:eastAsia="pt-BR"/>
        </w:rPr>
        <w:t>:</w:t>
      </w:r>
    </w:p>
    <w:p w:rsidR="00566DFB" w:rsidRPr="00AB5653" w:rsidRDefault="00566DFB" w:rsidP="00AB5653">
      <w:pPr>
        <w:autoSpaceDE w:val="0"/>
        <w:autoSpaceDN w:val="0"/>
        <w:ind w:left="2268"/>
        <w:jc w:val="both"/>
        <w:rPr>
          <w:rFonts w:ascii="Times New Roman" w:hAnsi="Times New Roman"/>
          <w:sz w:val="22"/>
          <w:lang w:eastAsia="pt-BR"/>
        </w:rPr>
      </w:pPr>
      <w:r w:rsidRPr="00AB5653">
        <w:rPr>
          <w:rFonts w:ascii="Times New Roman" w:hAnsi="Times New Roman"/>
          <w:sz w:val="22"/>
          <w:lang w:eastAsia="pt-BR"/>
        </w:rPr>
        <w:t>Art. 15. A instauração, a instrução e o julgamento dos processos ético-disciplinares competem ao CAU/UF com jurisdição no local em que for praticada a infração, salvo disposição do art. 16.</w:t>
      </w:r>
    </w:p>
    <w:p w:rsidR="00566DFB" w:rsidRPr="00AB5653" w:rsidRDefault="00566DFB" w:rsidP="00AB5653">
      <w:pPr>
        <w:autoSpaceDE w:val="0"/>
        <w:autoSpaceDN w:val="0"/>
        <w:ind w:left="2268"/>
        <w:jc w:val="both"/>
        <w:rPr>
          <w:rFonts w:ascii="Times New Roman" w:hAnsi="Times New Roman"/>
          <w:sz w:val="22"/>
          <w:lang w:eastAsia="pt-BR"/>
        </w:rPr>
      </w:pPr>
      <w:r w:rsidRPr="00AB5653">
        <w:rPr>
          <w:rFonts w:ascii="Times New Roman" w:hAnsi="Times New Roman"/>
          <w:sz w:val="22"/>
          <w:lang w:eastAsia="pt-BR"/>
        </w:rPr>
        <w:t>Art. 16. Nos processos ético-disciplinares em que a CED/UF ou o Plenário do CAU/UF constatar que mais da metade dos conselheiros da respectiva autarquia esteja suspeita, ou se encontre impedida de atuar, o CAU/UF deverá solicitar ao CAU/BR que, em decisão plenária, indique outro CAU/UF para fazer a instrução e julgamento do processo, em primeira instância.</w:t>
      </w:r>
    </w:p>
    <w:p w:rsidR="00566DFB" w:rsidRPr="00AB5653" w:rsidRDefault="00566DFB" w:rsidP="00AB5653">
      <w:pPr>
        <w:autoSpaceDE w:val="0"/>
        <w:autoSpaceDN w:val="0"/>
        <w:ind w:left="2268"/>
        <w:jc w:val="both"/>
        <w:rPr>
          <w:rFonts w:ascii="Times New Roman" w:hAnsi="Times New Roman"/>
          <w:sz w:val="22"/>
          <w:lang w:eastAsia="pt-BR"/>
        </w:rPr>
      </w:pPr>
      <w:r w:rsidRPr="00AB5653">
        <w:rPr>
          <w:rFonts w:ascii="Times New Roman" w:hAnsi="Times New Roman"/>
          <w:sz w:val="22"/>
          <w:lang w:eastAsia="pt-BR"/>
        </w:rPr>
        <w:t>§ 1° Na indicação de que trata o caput deste artigo, o Plenário do CAU/BR deverá considerar preferencialmente o menor custo com deslocamento de pessoal, realização de oitivas e coleta de depoimentos.</w:t>
      </w:r>
    </w:p>
    <w:p w:rsidR="00566DFB" w:rsidRPr="00AB5653" w:rsidRDefault="00566DFB" w:rsidP="00AB5653">
      <w:pPr>
        <w:autoSpaceDE w:val="0"/>
        <w:autoSpaceDN w:val="0"/>
        <w:ind w:left="2268"/>
        <w:jc w:val="both"/>
        <w:rPr>
          <w:rFonts w:ascii="Times New Roman" w:hAnsi="Times New Roman"/>
          <w:sz w:val="22"/>
          <w:lang w:eastAsia="pt-BR"/>
        </w:rPr>
      </w:pPr>
      <w:r w:rsidRPr="00AB5653">
        <w:rPr>
          <w:rFonts w:ascii="Times New Roman" w:hAnsi="Times New Roman"/>
          <w:sz w:val="22"/>
          <w:lang w:eastAsia="pt-BR"/>
        </w:rPr>
        <w:t>§ 2° As custas processuais correrão por conta do CAU/UF indicado, excetuando-se diárias e passagens, que serão encargos do CAU/UF de origem.</w:t>
      </w:r>
    </w:p>
    <w:p w:rsidR="00747948" w:rsidRDefault="00566DFB" w:rsidP="00A04C68">
      <w:pPr>
        <w:autoSpaceDE w:val="0"/>
        <w:autoSpaceDN w:val="0"/>
        <w:spacing w:after="120"/>
        <w:ind w:left="2268"/>
        <w:jc w:val="both"/>
        <w:rPr>
          <w:rFonts w:ascii="Times New Roman" w:hAnsi="Times New Roman"/>
          <w:sz w:val="22"/>
          <w:lang w:eastAsia="pt-BR"/>
        </w:rPr>
      </w:pPr>
      <w:r w:rsidRPr="00AB5653">
        <w:rPr>
          <w:rFonts w:ascii="Times New Roman" w:hAnsi="Times New Roman"/>
          <w:sz w:val="22"/>
          <w:lang w:eastAsia="pt-BR"/>
        </w:rPr>
        <w:t>§ 3° Após o trânsito em julgado da decisão, o processo ético-disciplinar deverá ser remetido ao CAU/UF de origem para execução das eventuais sanções aplicadas e posterior arquivamento.</w:t>
      </w:r>
    </w:p>
    <w:p w:rsidR="00A04C68" w:rsidRDefault="00A04C68" w:rsidP="00A04C68">
      <w:pPr>
        <w:autoSpaceDE w:val="0"/>
        <w:autoSpaceDN w:val="0"/>
        <w:spacing w:after="120"/>
        <w:jc w:val="both"/>
        <w:rPr>
          <w:rFonts w:ascii="Times New Roman" w:hAnsi="Times New Roman"/>
          <w:sz w:val="22"/>
          <w:lang w:eastAsia="pt-BR"/>
        </w:rPr>
      </w:pPr>
      <w:r>
        <w:rPr>
          <w:rFonts w:ascii="Times New Roman" w:hAnsi="Times New Roman"/>
          <w:sz w:val="22"/>
          <w:lang w:eastAsia="pt-BR"/>
        </w:rPr>
        <w:t>Considerando que a parte denunciante do processo em epígrafe pertence ao quadro de conselheiros titulares do CAU/RS, compondo, portanto, o Plenário do CAU/RS;</w:t>
      </w:r>
    </w:p>
    <w:p w:rsidR="00566DFB" w:rsidRPr="009F7DF9" w:rsidRDefault="00566DFB" w:rsidP="00566DFB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9F7DF9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9F7DF9">
        <w:rPr>
          <w:rFonts w:ascii="Times New Roman" w:hAnsi="Times New Roman"/>
          <w:b/>
        </w:rPr>
        <w:t>DELIBEROU:</w:t>
      </w:r>
    </w:p>
    <w:p w:rsidR="00F2267F" w:rsidRPr="009F7DF9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AB5653" w:rsidRPr="00B516AA" w:rsidRDefault="00AB5653" w:rsidP="0084491B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B516AA">
        <w:rPr>
          <w:rFonts w:ascii="Times New Roman" w:hAnsi="Times New Roman"/>
        </w:rPr>
        <w:t>Por todo exposto, os membros da CED-CAU/RS alegam sua suspeição no processo em epígrafe, fundamentada no art. 110 da Resolução nº 143/2017, em razão da relação política mantida com a parte denunciante, a qual pode figurar como amizade, uma vez que a proximidade e o constante relacionamento com a parte denunciante podem influir no ânimo do julgador e violar o princípio da imparcialidade, ao passo que a decisão pode ser tendenciosa ou ocasionar dúvidas quanto a sua lisura</w:t>
      </w:r>
      <w:r w:rsidR="0084491B" w:rsidRPr="00B516AA">
        <w:rPr>
          <w:rFonts w:ascii="Times New Roman" w:hAnsi="Times New Roman"/>
        </w:rPr>
        <w:t>.</w:t>
      </w:r>
    </w:p>
    <w:p w:rsidR="00AB5653" w:rsidRPr="00B516AA" w:rsidRDefault="00B516AA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B516AA">
        <w:rPr>
          <w:rFonts w:ascii="Times New Roman" w:hAnsi="Times New Roman"/>
        </w:rPr>
        <w:t>Por a</w:t>
      </w:r>
      <w:r w:rsidR="0084491B" w:rsidRPr="00B516AA">
        <w:rPr>
          <w:rFonts w:ascii="Times New Roman" w:hAnsi="Times New Roman"/>
        </w:rPr>
        <w:t xml:space="preserve">rguir a suspeição dos demais membros do plenário do CAU/RS, com base no inciso </w:t>
      </w:r>
      <w:r w:rsidR="0084491B" w:rsidRPr="00B516AA">
        <w:rPr>
          <w:rFonts w:ascii="Times New Roman" w:hAnsi="Times New Roman"/>
        </w:rPr>
        <w:t>VII</w:t>
      </w:r>
      <w:r w:rsidR="0084491B" w:rsidRPr="00B516AA">
        <w:rPr>
          <w:rFonts w:ascii="Times New Roman" w:hAnsi="Times New Roman"/>
        </w:rPr>
        <w:t>, a</w:t>
      </w:r>
      <w:r w:rsidR="0084491B" w:rsidRPr="00B516AA">
        <w:rPr>
          <w:rFonts w:ascii="Times New Roman" w:hAnsi="Times New Roman"/>
        </w:rPr>
        <w:t>rt. 25</w:t>
      </w:r>
      <w:r w:rsidR="0084491B" w:rsidRPr="00B516AA">
        <w:rPr>
          <w:rFonts w:ascii="Times New Roman" w:hAnsi="Times New Roman"/>
        </w:rPr>
        <w:t>, do Regimento Geral do CAU/RS, pela mesma razão exposta no item 1.</w:t>
      </w:r>
    </w:p>
    <w:p w:rsidR="0084491B" w:rsidRPr="00B516AA" w:rsidRDefault="00B516AA" w:rsidP="0004123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B516AA">
        <w:rPr>
          <w:rFonts w:ascii="Times New Roman" w:hAnsi="Times New Roman"/>
        </w:rPr>
        <w:t>Por e</w:t>
      </w:r>
      <w:r w:rsidR="0084491B" w:rsidRPr="00B516AA">
        <w:rPr>
          <w:rFonts w:ascii="Times New Roman" w:hAnsi="Times New Roman"/>
        </w:rPr>
        <w:t>ncaminhar o presente processo ao plenário para apreciação e deliberação</w:t>
      </w:r>
      <w:r w:rsidR="0084491B" w:rsidRPr="00B516AA">
        <w:rPr>
          <w:rFonts w:ascii="Times New Roman" w:hAnsi="Times New Roman"/>
        </w:rPr>
        <w:t xml:space="preserve"> sobre a arguição de suspeição </w:t>
      </w:r>
      <w:r w:rsidR="0084491B" w:rsidRPr="00B516AA">
        <w:rPr>
          <w:rFonts w:ascii="Times New Roman" w:hAnsi="Times New Roman"/>
        </w:rPr>
        <w:t>dos</w:t>
      </w:r>
      <w:r w:rsidR="0084491B" w:rsidRPr="00B516AA">
        <w:rPr>
          <w:rFonts w:ascii="Times New Roman" w:hAnsi="Times New Roman"/>
        </w:rPr>
        <w:t xml:space="preserve"> conselheiro</w:t>
      </w:r>
      <w:r w:rsidR="0084491B" w:rsidRPr="00B516AA">
        <w:rPr>
          <w:rFonts w:ascii="Times New Roman" w:hAnsi="Times New Roman"/>
        </w:rPr>
        <w:t xml:space="preserve">s integrantes do plenário do CAU/RS, conforme o </w:t>
      </w:r>
      <w:r w:rsidR="0084491B" w:rsidRPr="00B516AA">
        <w:rPr>
          <w:rFonts w:ascii="Times New Roman" w:hAnsi="Times New Roman"/>
        </w:rPr>
        <w:t>art. 29</w:t>
      </w:r>
      <w:r w:rsidR="0084491B" w:rsidRPr="00B516AA">
        <w:rPr>
          <w:rFonts w:ascii="Times New Roman" w:hAnsi="Times New Roman"/>
        </w:rPr>
        <w:t xml:space="preserve">, </w:t>
      </w:r>
      <w:r w:rsidR="0084491B" w:rsidRPr="00B516AA">
        <w:rPr>
          <w:rFonts w:ascii="Times New Roman" w:hAnsi="Times New Roman"/>
        </w:rPr>
        <w:t>XLVII do Regimento Interno do CAU/RS</w:t>
      </w:r>
      <w:r w:rsidRPr="00B516AA">
        <w:rPr>
          <w:rFonts w:ascii="Times New Roman" w:hAnsi="Times New Roman"/>
        </w:rPr>
        <w:t xml:space="preserve">, e possível </w:t>
      </w:r>
      <w:r>
        <w:rPr>
          <w:rFonts w:ascii="Times New Roman" w:hAnsi="Times New Roman"/>
        </w:rPr>
        <w:t>envio deste</w:t>
      </w:r>
      <w:r w:rsidRPr="00B516AA">
        <w:rPr>
          <w:rFonts w:ascii="Times New Roman" w:hAnsi="Times New Roman"/>
        </w:rPr>
        <w:t xml:space="preserve"> ao CAU/BR </w:t>
      </w:r>
      <w:r>
        <w:rPr>
          <w:rFonts w:ascii="Times New Roman" w:hAnsi="Times New Roman"/>
        </w:rPr>
        <w:t xml:space="preserve">para </w:t>
      </w:r>
      <w:r w:rsidRPr="00B516AA">
        <w:rPr>
          <w:rFonts w:ascii="Times New Roman" w:hAnsi="Times New Roman"/>
        </w:rPr>
        <w:t xml:space="preserve">indicação de outro CAU/UF </w:t>
      </w:r>
      <w:r w:rsidRPr="00B516AA">
        <w:rPr>
          <w:rFonts w:ascii="Times New Roman" w:hAnsi="Times New Roman"/>
          <w:lang w:eastAsia="pt-BR"/>
        </w:rPr>
        <w:t xml:space="preserve">para fazer a instrução e julgamento do processo, em primeira </w:t>
      </w:r>
      <w:r w:rsidRPr="00B516AA">
        <w:rPr>
          <w:rFonts w:ascii="Times New Roman" w:hAnsi="Times New Roman"/>
          <w:lang w:eastAsia="pt-BR"/>
        </w:rPr>
        <w:lastRenderedPageBreak/>
        <w:t>instância</w:t>
      </w:r>
      <w:r w:rsidRPr="00B516AA">
        <w:rPr>
          <w:rFonts w:ascii="Times New Roman" w:hAnsi="Times New Roman"/>
          <w:lang w:eastAsia="pt-BR"/>
        </w:rPr>
        <w:t xml:space="preserve">, em conformidade com </w:t>
      </w:r>
      <w:r>
        <w:rPr>
          <w:rFonts w:ascii="Times New Roman" w:hAnsi="Times New Roman"/>
          <w:lang w:eastAsia="pt-BR"/>
        </w:rPr>
        <w:t>o</w:t>
      </w:r>
      <w:r w:rsidRPr="00B516AA">
        <w:rPr>
          <w:rFonts w:ascii="Times New Roman" w:hAnsi="Times New Roman"/>
        </w:rPr>
        <w:t xml:space="preserve"> art. 69 do Regimento Interno do CAU/RS</w:t>
      </w:r>
      <w:r>
        <w:rPr>
          <w:rFonts w:ascii="Times New Roman" w:hAnsi="Times New Roman"/>
        </w:rPr>
        <w:t xml:space="preserve"> e com </w:t>
      </w:r>
      <w:bookmarkStart w:id="0" w:name="_GoBack"/>
      <w:bookmarkEnd w:id="0"/>
      <w:r>
        <w:rPr>
          <w:rFonts w:ascii="Times New Roman" w:hAnsi="Times New Roman"/>
        </w:rPr>
        <w:t>o art. 16 da Resolução CAU/BR nº 143/2017</w:t>
      </w:r>
      <w:r w:rsidR="0084491B" w:rsidRPr="00B516AA">
        <w:rPr>
          <w:rFonts w:ascii="Times New Roman" w:hAnsi="Times New Roman"/>
        </w:rPr>
        <w:t>;</w:t>
      </w:r>
    </w:p>
    <w:p w:rsidR="00C829D5" w:rsidRPr="009F7DF9" w:rsidRDefault="00C829D5" w:rsidP="005237C0">
      <w:pPr>
        <w:ind w:left="708"/>
        <w:jc w:val="both"/>
        <w:rPr>
          <w:rFonts w:ascii="Times New Roman" w:hAnsi="Times New Roman"/>
        </w:rPr>
      </w:pPr>
    </w:p>
    <w:p w:rsidR="00940993" w:rsidRDefault="00940993" w:rsidP="00940993">
      <w:pPr>
        <w:tabs>
          <w:tab w:val="left" w:pos="1418"/>
        </w:tabs>
        <w:jc w:val="both"/>
        <w:rPr>
          <w:rFonts w:ascii="Times New Roman" w:hAnsi="Times New Roman"/>
        </w:rPr>
      </w:pPr>
      <w:r w:rsidRPr="009F7DF9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1316C21E13D44B188217E226CE8CAC8C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9F7DF9">
            <w:rPr>
              <w:rFonts w:ascii="Times New Roman" w:hAnsi="Times New Roman"/>
            </w:rPr>
            <w:t>quatro</w:t>
          </w:r>
        </w:sdtContent>
      </w:sdt>
      <w:r w:rsidRPr="009F7DF9">
        <w:rPr>
          <w:rFonts w:ascii="Times New Roman" w:hAnsi="Times New Roman"/>
        </w:rPr>
        <w:t xml:space="preserve"> votos favoráveis dos conselheiros,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7ACEE8E48D24B509E3088422E830D60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9F7DF9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9F7DF9">
        <w:rPr>
          <w:rFonts w:ascii="Times New Roman" w:hAnsi="Times New Roman"/>
          <w:lang w:eastAsia="pt-BR"/>
        </w:rPr>
        <w:t>,</w:t>
      </w:r>
      <w:r w:rsidR="008F7A88" w:rsidRPr="009F7DF9">
        <w:rPr>
          <w:rFonts w:ascii="Times New Roman" w:hAnsi="Times New Roman"/>
          <w:lang w:eastAsia="pt-BR"/>
        </w:rPr>
        <w:t xml:space="preserve"> Marcia Elizabeth Martins,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1F2BCE4AEB1E418D80AE9691A31B9B1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9F7DF9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8F7A88" w:rsidRPr="009F7DF9">
        <w:rPr>
          <w:rFonts w:ascii="Times New Roman" w:hAnsi="Times New Roman"/>
        </w:rPr>
        <w:t xml:space="preserve"> e Deise Flores Santos.</w:t>
      </w:r>
    </w:p>
    <w:p w:rsidR="00B516AA" w:rsidRDefault="00B516AA" w:rsidP="00940993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9F7DF9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9F7DF9">
        <w:rPr>
          <w:rFonts w:ascii="Times New Roman" w:hAnsi="Times New Roman"/>
        </w:rPr>
        <w:t>Porto Alegre,</w:t>
      </w:r>
      <w:r w:rsidR="00747948" w:rsidRPr="009F7DF9">
        <w:rPr>
          <w:rFonts w:ascii="Times New Roman" w:hAnsi="Times New Roman"/>
        </w:rPr>
        <w:t xml:space="preserve"> </w:t>
      </w:r>
      <w:r w:rsidR="00B516AA">
        <w:rPr>
          <w:rFonts w:ascii="Times New Roman" w:hAnsi="Times New Roman"/>
        </w:rPr>
        <w:t>09 de abril de</w:t>
      </w:r>
      <w:r w:rsidR="00747948" w:rsidRPr="009F7DF9">
        <w:rPr>
          <w:rFonts w:ascii="Times New Roman" w:hAnsi="Times New Roman"/>
        </w:rPr>
        <w:t xml:space="preserve"> 2019</w:t>
      </w:r>
      <w:r w:rsidRPr="009F7DF9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940993" w:rsidRPr="009F7DF9" w:rsidTr="00FE252B">
        <w:tc>
          <w:tcPr>
            <w:tcW w:w="4897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  <w:b/>
              </w:rPr>
              <w:t>NOE VEGA COTTA DE MELLO</w:t>
            </w:r>
          </w:p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t>____________________________________</w:t>
            </w:r>
          </w:p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0993" w:rsidRPr="009F7DF9" w:rsidTr="00FE252B">
        <w:tc>
          <w:tcPr>
            <w:tcW w:w="4897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  <w:b/>
              </w:rPr>
              <w:t>MARCIA ELIZABETH MARTINS</w:t>
            </w:r>
          </w:p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t>____________________________________</w:t>
            </w:r>
          </w:p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0993" w:rsidRPr="009F7DF9" w:rsidTr="00FE252B">
        <w:tc>
          <w:tcPr>
            <w:tcW w:w="4897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  <w:b/>
              </w:rPr>
              <w:t>MAURÍCIO ZUCHETTI</w:t>
            </w:r>
          </w:p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t>____________________________________</w:t>
            </w:r>
          </w:p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8F7A88" w:rsidRPr="009F7DF9" w:rsidTr="00FE252B">
        <w:tc>
          <w:tcPr>
            <w:tcW w:w="4897" w:type="dxa"/>
            <w:shd w:val="clear" w:color="auto" w:fill="auto"/>
          </w:tcPr>
          <w:p w:rsidR="008F7A88" w:rsidRPr="009F7DF9" w:rsidRDefault="008F7A88" w:rsidP="008F7A8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t>DEISE FLORES SANTOS</w:t>
            </w:r>
          </w:p>
          <w:p w:rsidR="008F7A88" w:rsidRPr="009F7DF9" w:rsidRDefault="008F7A88" w:rsidP="008F7A8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8F7A88" w:rsidRPr="009F7DF9" w:rsidRDefault="008F7A88" w:rsidP="008F7A8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t>____________________________________</w:t>
            </w:r>
          </w:p>
          <w:p w:rsidR="008F7A88" w:rsidRPr="009F7DF9" w:rsidRDefault="008F7A88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0993" w:rsidRPr="009F7DF9" w:rsidTr="00FE252B">
        <w:tc>
          <w:tcPr>
            <w:tcW w:w="4897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2267F" w:rsidRPr="009F7DF9" w:rsidRDefault="00F2267F" w:rsidP="00940993">
      <w:pPr>
        <w:spacing w:line="360" w:lineRule="auto"/>
        <w:jc w:val="both"/>
        <w:rPr>
          <w:rFonts w:ascii="Times New Roman" w:hAnsi="Times New Roman"/>
        </w:rPr>
      </w:pPr>
    </w:p>
    <w:sectPr w:rsidR="00F2267F" w:rsidRPr="009F7DF9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B516AA">
          <w:rPr>
            <w:rFonts w:ascii="DaxCondensed" w:hAnsi="DaxCondensed" w:cs="Arial"/>
            <w:noProof/>
            <w:color w:val="008080"/>
            <w:sz w:val="20"/>
            <w:szCs w:val="20"/>
          </w:rPr>
          <w:t>3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181D"/>
    <w:rsid w:val="00022B32"/>
    <w:rsid w:val="00024C77"/>
    <w:rsid w:val="00041233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C3301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5E04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57CE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43FA7"/>
    <w:rsid w:val="00354122"/>
    <w:rsid w:val="00355CCF"/>
    <w:rsid w:val="0036273A"/>
    <w:rsid w:val="003630B5"/>
    <w:rsid w:val="00363369"/>
    <w:rsid w:val="003669BC"/>
    <w:rsid w:val="00373076"/>
    <w:rsid w:val="00390AF2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3F245D"/>
    <w:rsid w:val="00403BB9"/>
    <w:rsid w:val="00406458"/>
    <w:rsid w:val="0040794C"/>
    <w:rsid w:val="004156EC"/>
    <w:rsid w:val="004367E3"/>
    <w:rsid w:val="00442A5C"/>
    <w:rsid w:val="00456539"/>
    <w:rsid w:val="00456B6D"/>
    <w:rsid w:val="004606F6"/>
    <w:rsid w:val="004714FB"/>
    <w:rsid w:val="00473863"/>
    <w:rsid w:val="004775F9"/>
    <w:rsid w:val="00485FD5"/>
    <w:rsid w:val="00486BF3"/>
    <w:rsid w:val="00491AA4"/>
    <w:rsid w:val="0049765F"/>
    <w:rsid w:val="004A5A5F"/>
    <w:rsid w:val="004A639E"/>
    <w:rsid w:val="004B688D"/>
    <w:rsid w:val="004E2113"/>
    <w:rsid w:val="004E2525"/>
    <w:rsid w:val="004E2774"/>
    <w:rsid w:val="004E4E97"/>
    <w:rsid w:val="004F1E3C"/>
    <w:rsid w:val="004F3ED2"/>
    <w:rsid w:val="00504656"/>
    <w:rsid w:val="00523436"/>
    <w:rsid w:val="005237C0"/>
    <w:rsid w:val="0052621B"/>
    <w:rsid w:val="005267AC"/>
    <w:rsid w:val="00531311"/>
    <w:rsid w:val="00543892"/>
    <w:rsid w:val="00544F24"/>
    <w:rsid w:val="00547708"/>
    <w:rsid w:val="00550E3C"/>
    <w:rsid w:val="00560161"/>
    <w:rsid w:val="00566DFB"/>
    <w:rsid w:val="005754A4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52BFF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A3D9A"/>
    <w:rsid w:val="006A410D"/>
    <w:rsid w:val="006B0F63"/>
    <w:rsid w:val="006B12FA"/>
    <w:rsid w:val="006F348F"/>
    <w:rsid w:val="006F50BD"/>
    <w:rsid w:val="006F6D3A"/>
    <w:rsid w:val="00711373"/>
    <w:rsid w:val="00714D54"/>
    <w:rsid w:val="00715E14"/>
    <w:rsid w:val="00726FA9"/>
    <w:rsid w:val="00731F3C"/>
    <w:rsid w:val="00735CA6"/>
    <w:rsid w:val="00747948"/>
    <w:rsid w:val="00750BC5"/>
    <w:rsid w:val="00751097"/>
    <w:rsid w:val="00755BAC"/>
    <w:rsid w:val="0075615C"/>
    <w:rsid w:val="007561A7"/>
    <w:rsid w:val="007868DA"/>
    <w:rsid w:val="007916D2"/>
    <w:rsid w:val="00792CA4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17C2A"/>
    <w:rsid w:val="00830BD4"/>
    <w:rsid w:val="00836A86"/>
    <w:rsid w:val="0084491B"/>
    <w:rsid w:val="00845205"/>
    <w:rsid w:val="008473BB"/>
    <w:rsid w:val="00852DE5"/>
    <w:rsid w:val="00855C09"/>
    <w:rsid w:val="00860D8C"/>
    <w:rsid w:val="00861783"/>
    <w:rsid w:val="0086272E"/>
    <w:rsid w:val="00887FB0"/>
    <w:rsid w:val="008973EF"/>
    <w:rsid w:val="008B0B2F"/>
    <w:rsid w:val="008B1C21"/>
    <w:rsid w:val="008D780B"/>
    <w:rsid w:val="008E33ED"/>
    <w:rsid w:val="008E4D34"/>
    <w:rsid w:val="008E584D"/>
    <w:rsid w:val="008E7413"/>
    <w:rsid w:val="008F7A88"/>
    <w:rsid w:val="00903424"/>
    <w:rsid w:val="00923C24"/>
    <w:rsid w:val="00934ABD"/>
    <w:rsid w:val="00934BA9"/>
    <w:rsid w:val="00935C9B"/>
    <w:rsid w:val="00940993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9F7DF9"/>
    <w:rsid w:val="00A003CE"/>
    <w:rsid w:val="00A04C68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B5653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2DF"/>
    <w:rsid w:val="00B176E9"/>
    <w:rsid w:val="00B20094"/>
    <w:rsid w:val="00B24C53"/>
    <w:rsid w:val="00B250DE"/>
    <w:rsid w:val="00B253E7"/>
    <w:rsid w:val="00B32CA5"/>
    <w:rsid w:val="00B35555"/>
    <w:rsid w:val="00B516AA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05E56"/>
    <w:rsid w:val="00C14A69"/>
    <w:rsid w:val="00C1634B"/>
    <w:rsid w:val="00C32772"/>
    <w:rsid w:val="00C33634"/>
    <w:rsid w:val="00C40EA0"/>
    <w:rsid w:val="00C42961"/>
    <w:rsid w:val="00C44DEF"/>
    <w:rsid w:val="00C53332"/>
    <w:rsid w:val="00C56677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0508"/>
    <w:rsid w:val="00D14B40"/>
    <w:rsid w:val="00D27821"/>
    <w:rsid w:val="00D52512"/>
    <w:rsid w:val="00D53AD4"/>
    <w:rsid w:val="00D56D3C"/>
    <w:rsid w:val="00D6060E"/>
    <w:rsid w:val="00D62098"/>
    <w:rsid w:val="00D63E81"/>
    <w:rsid w:val="00D671A2"/>
    <w:rsid w:val="00D761AA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384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57FD9"/>
    <w:rsid w:val="00F64AEE"/>
    <w:rsid w:val="00F66995"/>
    <w:rsid w:val="00F7065C"/>
    <w:rsid w:val="00F74527"/>
    <w:rsid w:val="00F771E3"/>
    <w:rsid w:val="00F8149A"/>
    <w:rsid w:val="00F8289D"/>
    <w:rsid w:val="00F86092"/>
    <w:rsid w:val="00F8652D"/>
    <w:rsid w:val="00FA143B"/>
    <w:rsid w:val="00FA6056"/>
    <w:rsid w:val="00FB3D22"/>
    <w:rsid w:val="00FB484D"/>
    <w:rsid w:val="00FD7124"/>
    <w:rsid w:val="00FD7C30"/>
    <w:rsid w:val="00FE0D8D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316C21E13D44B188217E226CE8CA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E290A0-A281-404B-B300-345A43826023}"/>
      </w:docPartPr>
      <w:docPartBody>
        <w:p w:rsidR="00746EB6" w:rsidRDefault="00EE1625" w:rsidP="00EE1625">
          <w:pPr>
            <w:pStyle w:val="1316C21E13D44B188217E226CE8CAC8C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47ACEE8E48D24B509E3088422E830D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6BB926-5F58-4A9D-A5D0-1D60003BD87B}"/>
      </w:docPartPr>
      <w:docPartBody>
        <w:p w:rsidR="00746EB6" w:rsidRDefault="00EE1625" w:rsidP="00EE1625">
          <w:pPr>
            <w:pStyle w:val="47ACEE8E48D24B509E3088422E830D60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1F2BCE4AEB1E418D80AE9691A31B9B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3326F-89E6-43E1-BC54-7942B3CC5363}"/>
      </w:docPartPr>
      <w:docPartBody>
        <w:p w:rsidR="00746EB6" w:rsidRDefault="00EE1625" w:rsidP="00EE1625">
          <w:pPr>
            <w:pStyle w:val="1F2BCE4AEB1E418D80AE9691A31B9B13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5940AD"/>
    <w:rsid w:val="00746EB6"/>
    <w:rsid w:val="00791134"/>
    <w:rsid w:val="00BE5C6F"/>
    <w:rsid w:val="00D20303"/>
    <w:rsid w:val="00DC5A88"/>
    <w:rsid w:val="00E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DC5A88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1316C21E13D44B188217E226CE8CAC8C">
    <w:name w:val="1316C21E13D44B188217E226CE8CAC8C"/>
    <w:rsid w:val="00EE1625"/>
  </w:style>
  <w:style w:type="paragraph" w:customStyle="1" w:styleId="5C1118CECC774655AE89717EA16C3A91">
    <w:name w:val="5C1118CECC774655AE89717EA16C3A91"/>
    <w:rsid w:val="00EE1625"/>
  </w:style>
  <w:style w:type="paragraph" w:customStyle="1" w:styleId="47ACEE8E48D24B509E3088422E830D60">
    <w:name w:val="47ACEE8E48D24B509E3088422E830D60"/>
    <w:rsid w:val="00EE1625"/>
  </w:style>
  <w:style w:type="paragraph" w:customStyle="1" w:styleId="1F2BCE4AEB1E418D80AE9691A31B9B13">
    <w:name w:val="1F2BCE4AEB1E418D80AE9691A31B9B13"/>
    <w:rsid w:val="00EE1625"/>
  </w:style>
  <w:style w:type="paragraph" w:customStyle="1" w:styleId="6A381922904C4236BD7E951376C9D4D0">
    <w:name w:val="6A381922904C4236BD7E951376C9D4D0"/>
    <w:rsid w:val="00DC5A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DE96-BB58-4585-B79C-BC71D782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1362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16</cp:revision>
  <cp:lastPrinted>2019-03-27T17:07:00Z</cp:lastPrinted>
  <dcterms:created xsi:type="dcterms:W3CDTF">2019-04-05T16:13:00Z</dcterms:created>
  <dcterms:modified xsi:type="dcterms:W3CDTF">2019-04-05T20:19:00Z</dcterms:modified>
</cp:coreProperties>
</file>